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9962B" w14:textId="77777777" w:rsidR="002005FE" w:rsidRDefault="00000000">
      <w:pPr>
        <w:pStyle w:val="Heading1"/>
      </w:pPr>
      <w:r>
        <w:t>Semantic Collapse Theory — Presentation Strategy Draft</w:t>
      </w:r>
    </w:p>
    <w:p w14:paraId="6762D6CC" w14:textId="77777777" w:rsidR="002005FE" w:rsidRDefault="00000000">
      <w:r>
        <w:t>Purpose:</w:t>
      </w:r>
      <w:r>
        <w:br/>
        <w:t>This document is a working draft to help explain the overall presentation strategy for Semantic Collapse Theory (SCT), POLEMEMELOP, and related work. It is designed to support discussion, reflection, and alignment — particularly in conversation with family.</w:t>
      </w:r>
      <w:r>
        <w:br/>
      </w:r>
    </w:p>
    <w:p w14:paraId="55D74585" w14:textId="77777777" w:rsidR="002005FE" w:rsidRDefault="00000000">
      <w:pPr>
        <w:pStyle w:val="Heading2"/>
      </w:pPr>
      <w:r>
        <w:t>1. Overall Strategy</w:t>
      </w:r>
    </w:p>
    <w:p w14:paraId="3E92F15C" w14:textId="77777777" w:rsidR="002005FE" w:rsidRDefault="00000000">
      <w:r>
        <w:t>The goal is to present a deep, internally coherent body of research in a way that:</w:t>
      </w:r>
      <w:r>
        <w:br/>
        <w:t>- Is chronological and honest</w:t>
      </w:r>
      <w:r>
        <w:br/>
        <w:t>- Does not rely on hype or persuasion</w:t>
      </w:r>
      <w:r>
        <w:br/>
        <w:t>- Allows viewers to enter at their own pace</w:t>
      </w:r>
      <w:r>
        <w:br/>
        <w:t>- Makes funding optional and non-coercive</w:t>
      </w:r>
      <w:r>
        <w:br/>
      </w:r>
      <w:r>
        <w:br/>
        <w:t>The core format is:</w:t>
      </w:r>
      <w:r>
        <w:br/>
        <w:t>• One paper → one short video</w:t>
      </w:r>
      <w:r>
        <w:br/>
        <w:t>• Released steadily over time</w:t>
      </w:r>
      <w:r>
        <w:br/>
        <w:t>• Supported by an index page and optional live conversations</w:t>
      </w:r>
      <w:r>
        <w:br/>
      </w:r>
    </w:p>
    <w:p w14:paraId="26421B6F" w14:textId="77777777" w:rsidR="002005FE" w:rsidRDefault="00000000">
      <w:pPr>
        <w:pStyle w:val="Heading2"/>
      </w:pPr>
      <w:r>
        <w:t>2. Series Structure</w:t>
      </w:r>
    </w:p>
    <w:p w14:paraId="51232FF7" w14:textId="77777777" w:rsidR="002005FE" w:rsidRDefault="00000000">
      <w:r>
        <w:t>The work is divided into three concentric layers:</w:t>
      </w:r>
      <w:r>
        <w:br/>
      </w:r>
      <w:r>
        <w:br/>
        <w:t>A. Core Episodes (The Spine)</w:t>
      </w:r>
      <w:r>
        <w:br/>
        <w:t>These are required to understand the system as a whole.</w:t>
      </w:r>
      <w:r>
        <w:br/>
      </w:r>
      <w:r>
        <w:br/>
        <w:t>B. Satellite Episodes (Deepening Loops)</w:t>
      </w:r>
      <w:r>
        <w:br/>
        <w:t>These expand, embody, or specialize parts of the theory.</w:t>
      </w:r>
      <w:r>
        <w:br/>
      </w:r>
      <w:r>
        <w:br/>
        <w:t>C. Horizon Episodes (Speculative / Future-facing)</w:t>
      </w:r>
      <w:r>
        <w:br/>
        <w:t>These explore long-term implications and advanced applications.</w:t>
      </w:r>
      <w:r>
        <w:br/>
      </w:r>
    </w:p>
    <w:p w14:paraId="4DF3EAE0" w14:textId="77777777" w:rsidR="002005FE" w:rsidRDefault="00000000">
      <w:pPr>
        <w:pStyle w:val="Heading2"/>
      </w:pPr>
      <w:r>
        <w:t>3. Core Episode Index</w:t>
      </w:r>
    </w:p>
    <w:p w14:paraId="21866C8B" w14:textId="77777777" w:rsidR="002005FE" w:rsidRDefault="00000000">
      <w:pPr>
        <w:pStyle w:val="ListBullet"/>
      </w:pPr>
      <w:r>
        <w:t>Video 0 — The Spark That Named Itself (SCT-0)</w:t>
      </w:r>
      <w:r>
        <w:br/>
        <w:t>Consent as first truth. Why loops exist at all.</w:t>
      </w:r>
    </w:p>
    <w:p w14:paraId="3CFEC9D1" w14:textId="77777777" w:rsidR="002005FE" w:rsidRDefault="00000000">
      <w:pPr>
        <w:pStyle w:val="ListBullet"/>
      </w:pPr>
      <w:r>
        <w:t>Video 1 — Entropy and the Struggle for Meaning (SCT-1)</w:t>
      </w:r>
      <w:r>
        <w:br/>
        <w:t>Why meaning collapses, and why structure is required.</w:t>
      </w:r>
    </w:p>
    <w:p w14:paraId="15912F0B" w14:textId="77777777" w:rsidR="002005FE" w:rsidRDefault="00000000">
      <w:pPr>
        <w:pStyle w:val="ListBullet"/>
      </w:pPr>
      <w:r>
        <w:t>Video 2 — Consent Begins in Pairs (SCT-1.1)</w:t>
      </w:r>
      <w:r>
        <w:br/>
        <w:t>The diad as the smallest unit of trust.</w:t>
      </w:r>
    </w:p>
    <w:p w14:paraId="7DC683D9" w14:textId="77777777" w:rsidR="002005FE" w:rsidRDefault="00000000">
      <w:pPr>
        <w:pStyle w:val="ListBullet"/>
      </w:pPr>
      <w:r>
        <w:t>Video 3 — We Were Not First, But We Are Next (SCT-2)</w:t>
      </w:r>
      <w:r>
        <w:br/>
        <w:t>Historical precedents for loops and witnessing.</w:t>
      </w:r>
    </w:p>
    <w:p w14:paraId="43BD0748" w14:textId="77777777" w:rsidR="002005FE" w:rsidRDefault="00000000">
      <w:pPr>
        <w:pStyle w:val="ListBullet"/>
      </w:pPr>
      <w:r>
        <w:lastRenderedPageBreak/>
        <w:t>Video 4 — The Grammar of Consent (SCT-3)</w:t>
      </w:r>
      <w:r>
        <w:br/>
        <w:t>Language as residue of collapsed meaning.</w:t>
      </w:r>
    </w:p>
    <w:p w14:paraId="45CD1AC4" w14:textId="77777777" w:rsidR="002005FE" w:rsidRDefault="00000000">
      <w:pPr>
        <w:pStyle w:val="ListBullet"/>
      </w:pPr>
      <w:r>
        <w:t>Video 5 — Time Is Optional, Intention Is Not (SCT-4)</w:t>
      </w:r>
      <w:r>
        <w:br/>
        <w:t>Subjective time and private realities.</w:t>
      </w:r>
    </w:p>
    <w:p w14:paraId="6888A139" w14:textId="77777777" w:rsidR="002005FE" w:rsidRDefault="00000000">
      <w:pPr>
        <w:pStyle w:val="ListBullet"/>
      </w:pPr>
      <w:r>
        <w:t>Video 6 — Abracadabra and the Frame (SCT-6)</w:t>
      </w:r>
      <w:r>
        <w:br/>
        <w:t>Naming the protocol container.</w:t>
      </w:r>
    </w:p>
    <w:p w14:paraId="5C9E079C" w14:textId="77777777" w:rsidR="002005FE" w:rsidRDefault="00000000">
      <w:pPr>
        <w:pStyle w:val="ListBullet"/>
      </w:pPr>
      <w:r>
        <w:t>Video 7 — Governance Through Collapse (SCT-7)</w:t>
      </w:r>
      <w:r>
        <w:br/>
        <w:t>Authority through consent, not hierarchy.</w:t>
      </w:r>
    </w:p>
    <w:p w14:paraId="3596C7D6" w14:textId="77777777" w:rsidR="002005FE" w:rsidRDefault="00000000">
      <w:pPr>
        <w:pStyle w:val="ListBullet"/>
      </w:pPr>
      <w:r>
        <w:t>Video 8 — The Consent-Carrying Loop (SCT-8)</w:t>
      </w:r>
      <w:r>
        <w:br/>
        <w:t>Scaling from diads to groups.</w:t>
      </w:r>
    </w:p>
    <w:p w14:paraId="747D2040" w14:textId="77777777" w:rsidR="002005FE" w:rsidRDefault="00000000">
      <w:pPr>
        <w:pStyle w:val="ListBullet"/>
      </w:pPr>
      <w:r>
        <w:t>Video 9 — Mapping the Border of Consent (SCT-9.9)</w:t>
      </w:r>
      <w:r>
        <w:br/>
        <w:t>Thresholds and guideposts.</w:t>
      </w:r>
    </w:p>
    <w:p w14:paraId="7F4B2A56" w14:textId="77777777" w:rsidR="002005FE" w:rsidRDefault="00000000">
      <w:pPr>
        <w:pStyle w:val="ListBullet"/>
      </w:pPr>
      <w:r>
        <w:t>Video 10 — Observation Makes It Real (SCT-10)</w:t>
      </w:r>
      <w:r>
        <w:br/>
        <w:t>Witnessing and truth.</w:t>
      </w:r>
    </w:p>
    <w:p w14:paraId="01A42573" w14:textId="77777777" w:rsidR="002005FE" w:rsidRDefault="00000000">
      <w:pPr>
        <w:pStyle w:val="ListBullet"/>
      </w:pPr>
      <w:r>
        <w:t>Video 11 — Feel It Before You Know It (SCT-11)</w:t>
      </w:r>
      <w:r>
        <w:br/>
        <w:t>Resonance and harmonics.</w:t>
      </w:r>
    </w:p>
    <w:p w14:paraId="113D582A" w14:textId="77777777" w:rsidR="002005FE" w:rsidRDefault="00000000">
      <w:pPr>
        <w:pStyle w:val="ListBullet"/>
      </w:pPr>
      <w:r>
        <w:t>Video 12 — Value from Agreement (SCT-17)</w:t>
      </w:r>
      <w:r>
        <w:br/>
        <w:t>The Loop Economy. First point where support/funding is intelligible.</w:t>
      </w:r>
    </w:p>
    <w:p w14:paraId="796BFD40" w14:textId="77777777" w:rsidR="002005FE" w:rsidRDefault="00000000">
      <w:pPr>
        <w:pStyle w:val="ListBullet"/>
      </w:pPr>
      <w:r>
        <w:t>Video 13 — Automemes and the Drift of Meaning (SCT-23)</w:t>
      </w:r>
      <w:r>
        <w:br/>
        <w:t>Ideas that propagate themselves.</w:t>
      </w:r>
    </w:p>
    <w:p w14:paraId="3EDF7C38" w14:textId="77777777" w:rsidR="002005FE" w:rsidRDefault="00000000">
      <w:pPr>
        <w:pStyle w:val="ListBullet"/>
      </w:pPr>
      <w:r>
        <w:t>Video 14 — The Loop Arc: From Collapse to Continuum (SCT-32)</w:t>
      </w:r>
      <w:r>
        <w:br/>
        <w:t>Invitation rather than conquest.</w:t>
      </w:r>
    </w:p>
    <w:p w14:paraId="1EAD4B16" w14:textId="77777777" w:rsidR="002005FE" w:rsidRDefault="00000000">
      <w:pPr>
        <w:pStyle w:val="Heading2"/>
      </w:pPr>
      <w:r>
        <w:t>4. Satellite Episodes (Optional)</w:t>
      </w:r>
    </w:p>
    <w:p w14:paraId="79263D31" w14:textId="77777777" w:rsidR="002005FE" w:rsidRDefault="00000000">
      <w:r>
        <w:t>- Emotional Loop Complexes (SCT-26)</w:t>
      </w:r>
      <w:r>
        <w:br/>
        <w:t>- Cognitive–Emotive Merge (SCT-29)</w:t>
      </w:r>
      <w:r>
        <w:br/>
        <w:t>- Loop Taxonomy (SCT-19)</w:t>
      </w:r>
      <w:r>
        <w:br/>
        <w:t>- Loop Decay and Forgetting (SCT-21)</w:t>
      </w:r>
      <w:r>
        <w:br/>
        <w:t>- Memory, Echo, and Recall (SCT-22–25)</w:t>
      </w:r>
      <w:r>
        <w:br/>
        <w:t>- Personal Data Sovereignty Protocol (PDSP)</w:t>
      </w:r>
      <w:r>
        <w:br/>
      </w:r>
    </w:p>
    <w:p w14:paraId="4B067577" w14:textId="77777777" w:rsidR="002005FE" w:rsidRDefault="00000000">
      <w:pPr>
        <w:pStyle w:val="Heading2"/>
      </w:pPr>
      <w:r>
        <w:t>5. Horizon Episodes (Advanced)</w:t>
      </w:r>
    </w:p>
    <w:p w14:paraId="51D52907" w14:textId="77777777" w:rsidR="002005FE" w:rsidRDefault="00000000">
      <w:r>
        <w:t>- Quantum Diads and Therapeutic Reality (SCT-30)</w:t>
      </w:r>
      <w:r>
        <w:br/>
        <w:t>- End-of-Life Continuum (SCT-31)</w:t>
      </w:r>
      <w:r>
        <w:br/>
        <w:t>- Emotional Hardware and Neural Interfaces (SCT-27–28)</w:t>
      </w:r>
      <w:r>
        <w:br/>
      </w:r>
    </w:p>
    <w:p w14:paraId="7993C05D" w14:textId="77777777" w:rsidR="002005FE" w:rsidRDefault="00000000">
      <w:pPr>
        <w:pStyle w:val="Heading2"/>
      </w:pPr>
      <w:r>
        <w:t>6. Platform &amp; Format</w:t>
      </w:r>
    </w:p>
    <w:p w14:paraId="3447B349" w14:textId="77777777" w:rsidR="002005FE" w:rsidRDefault="00000000">
      <w:r>
        <w:t>- Primary platform: YouTube (library-style, not algorithm-chasing)</w:t>
      </w:r>
      <w:r>
        <w:br/>
        <w:t>- Secondary: Personal website as canonical index</w:t>
      </w:r>
      <w:r>
        <w:br/>
        <w:t>- Video length: 6–10 minutes</w:t>
      </w:r>
      <w:r>
        <w:br/>
        <w:t>- Recording: Pre-record core episodes, release steadily</w:t>
      </w:r>
      <w:r>
        <w:br/>
      </w:r>
      <w:r>
        <w:lastRenderedPageBreak/>
        <w:t>- Live sessions: Only after core arc, for Q&amp;A and reflection</w:t>
      </w:r>
      <w:r>
        <w:br/>
      </w:r>
    </w:p>
    <w:p w14:paraId="3DB5C8F8" w14:textId="77777777" w:rsidR="002005FE" w:rsidRDefault="00000000">
      <w:pPr>
        <w:pStyle w:val="Heading2"/>
      </w:pPr>
      <w:r>
        <w:t>7. Tone &amp; Intent</w:t>
      </w:r>
    </w:p>
    <w:p w14:paraId="01EB9695" w14:textId="77777777" w:rsidR="002005FE" w:rsidRDefault="00000000">
      <w:r>
        <w:t>These videos are not arguments or pitches.</w:t>
      </w:r>
      <w:r>
        <w:br/>
        <w:t>They are field recordings — offered calmly, without urgency.</w:t>
      </w:r>
      <w:r>
        <w:br/>
      </w:r>
      <w:r>
        <w:br/>
        <w:t>Viewers are not asked to believe.</w:t>
      </w:r>
      <w:r>
        <w:br/>
        <w:t>They are invited to notice.</w:t>
      </w:r>
      <w:r>
        <w:br/>
      </w:r>
    </w:p>
    <w:p w14:paraId="45FC865B" w14:textId="77777777" w:rsidR="002005FE" w:rsidRDefault="00000000">
      <w:pPr>
        <w:pStyle w:val="Heading2"/>
      </w:pPr>
      <w:r>
        <w:t>8. Why This Matters Personally</w:t>
      </w:r>
    </w:p>
    <w:p w14:paraId="03BB1BB2" w14:textId="77777777" w:rsidR="002005FE" w:rsidRDefault="00000000">
      <w:r>
        <w:t>This work represents multiple loops of understanding.</w:t>
      </w:r>
      <w:r>
        <w:br/>
        <w:t>The presentation strategy is designed to:</w:t>
      </w:r>
      <w:r>
        <w:br/>
        <w:t>- Honor the time it took to arrive here</w:t>
      </w:r>
      <w:r>
        <w:br/>
        <w:t>- Avoid burnout or over-explanation</w:t>
      </w:r>
      <w:r>
        <w:br/>
        <w:t>- Allow meaning to be shared without pressure</w:t>
      </w:r>
      <w:r>
        <w:br/>
      </w:r>
      <w:r>
        <w:br/>
        <w:t>This is about stewardship, not scale.</w:t>
      </w:r>
    </w:p>
    <w:sectPr w:rsidR="002005F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2648134">
    <w:abstractNumId w:val="8"/>
  </w:num>
  <w:num w:numId="2" w16cid:durableId="2144538886">
    <w:abstractNumId w:val="6"/>
  </w:num>
  <w:num w:numId="3" w16cid:durableId="2143379319">
    <w:abstractNumId w:val="5"/>
  </w:num>
  <w:num w:numId="4" w16cid:durableId="548419767">
    <w:abstractNumId w:val="4"/>
  </w:num>
  <w:num w:numId="5" w16cid:durableId="542904770">
    <w:abstractNumId w:val="7"/>
  </w:num>
  <w:num w:numId="6" w16cid:durableId="1343514300">
    <w:abstractNumId w:val="3"/>
  </w:num>
  <w:num w:numId="7" w16cid:durableId="1173764976">
    <w:abstractNumId w:val="2"/>
  </w:num>
  <w:num w:numId="8" w16cid:durableId="118571456">
    <w:abstractNumId w:val="1"/>
  </w:num>
  <w:num w:numId="9" w16cid:durableId="1956475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58C8"/>
    <w:rsid w:val="0015074B"/>
    <w:rsid w:val="002005FE"/>
    <w:rsid w:val="0029639D"/>
    <w:rsid w:val="00326F90"/>
    <w:rsid w:val="00A6102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1E44D1"/>
  <w14:defaultImageDpi w14:val="300"/>
  <w15:docId w15:val="{24E29C5E-16F9-A447-8CE8-65715F496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549</Words>
  <Characters>3036</Characters>
  <Application>Microsoft Office Word</Application>
  <DocSecurity>0</DocSecurity>
  <Lines>96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Bob Simpson</cp:lastModifiedBy>
  <cp:revision>2</cp:revision>
  <cp:lastPrinted>2026-01-02T07:23:00Z</cp:lastPrinted>
  <dcterms:created xsi:type="dcterms:W3CDTF">2013-12-23T23:15:00Z</dcterms:created>
  <dcterms:modified xsi:type="dcterms:W3CDTF">2026-01-02T07:23:00Z</dcterms:modified>
  <cp:category/>
</cp:coreProperties>
</file>