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278"/>
        <w:tblLayout w:type="fixed"/>
        <w:tblLook w:firstRow="0" w:lastRow="0" w:firstColumn="0" w:lastColumn="0" w:noHBand="0" w:noVBand="0" w:val="0000"/>
      </w:tblPr>
      <w:tblGrid>
        <w:gridCol w:w="440"/>
      </w:tblGrid>
      <w:tr>
        <w:tc>
          <w:tcPr/>
          <w:p>
            <w:pPr>
              <w:pStyle w:val="Compact"/>
            </w:pPr>
            <w:r>
              <w:t xml:space="preserve">title:</w:t>
            </w:r>
            <w:r>
              <w:t xml:space="preserve"> </w:t>
            </w:r>
            <w:r>
              <w:t xml:space="preserve">“The Loop Requirement”</w:t>
            </w:r>
            <w:r>
              <w:t xml:space="preserve"> </w:t>
            </w:r>
            <w:r>
              <w:t xml:space="preserve">subtitle:</w:t>
            </w:r>
            <w:r>
              <w:t xml:space="preserve"> </w:t>
            </w:r>
            <w:r>
              <w:t xml:space="preserve">“Meaning is not complete until uptake is reflected”</w:t>
            </w:r>
            <w:r>
              <w:t xml:space="preserve"> </w:t>
            </w:r>
            <w:r>
              <w:t xml:space="preserve">description:</w:t>
            </w:r>
            <w:r>
              <w:t xml:space="preserve"> </w:t>
            </w:r>
            <w:r>
              <w:t xml:space="preserve">“A Shimmery Memory essay grounding communication, consent, and AI agency in the requirement that consequential meaning close through reflected interpretation and confirmation.”</w:t>
            </w:r>
            <w:r>
              <w:t xml:space="preserve"> </w:t>
            </w:r>
            <w:r>
              <w:t xml:space="preserve">date: 2026-06-22</w:t>
            </w:r>
            <w:r>
              <w:t xml:space="preserve"> </w:t>
            </w:r>
            <w:r>
              <w:t xml:space="preserve">draft: false</w:t>
            </w:r>
            <w:r>
              <w:t xml:space="preserve"> </w:t>
            </w:r>
            <w:r>
              <w:t xml:space="preserve">tags:</w:t>
            </w:r>
          </w:p>
        </w:tc>
      </w:tr>
      <w:tr>
        <w:tc>
          <w:tcPr/>
          <w:p>
            <w:pPr>
              <w:pStyle w:val="Compact"/>
            </w:pPr>
            <w:r>
              <w:t xml:space="preserve">- field-pragmatics</w:t>
            </w:r>
            <w:r>
              <w:t xml:space="preserve"> </w:t>
            </w:r>
            <w:r>
              <w:t xml:space="preserve">- quantum-invariants</w:t>
            </w:r>
            <w:r>
              <w:t xml:space="preserve"> </w:t>
            </w:r>
            <w:r>
              <w:t xml:space="preserve">- consent</w:t>
            </w:r>
            <w:r>
              <w:t xml:space="preserve"> </w:t>
            </w:r>
            <w:r>
              <w:t xml:space="preserve">- communication</w:t>
            </w:r>
            <w:r>
              <w:t xml:space="preserve"> </w:t>
            </w:r>
            <w:r>
              <w:t xml:space="preserve">- ai-agents</w:t>
            </w:r>
            <w:r>
              <w:t xml:space="preserve"> </w:t>
            </w:r>
            <w:r>
              <w:t xml:space="preserve">- loop-requirement</w:t>
            </w:r>
            <w:r>
              <w:t xml:space="preserve"> </w:t>
            </w:r>
            <w:r>
              <w:t xml:space="preserve">- semantic-integrity</w:t>
            </w:r>
            <w:r>
              <w:t xml:space="preserve"> </w:t>
            </w:r>
            <w:r>
              <w:t xml:space="preserve">attribution:</w:t>
            </w:r>
            <w:r>
              <w:t xml:space="preserve"> </w:t>
            </w:r>
            <w:r>
              <w:t xml:space="preserve">label:</w:t>
            </w:r>
            <w:r>
              <w:t xml:space="preserve"> </w:t>
            </w:r>
            <w:r>
              <w:t xml:space="preserve">“Bobby Simpson”</w:t>
            </w:r>
            <w:r>
              <w:t xml:space="preserve"> </w:t>
            </w:r>
            <w:r>
              <w:t xml:space="preserve">url:</w:t>
            </w:r>
            <w:r>
              <w:t xml:space="preserve"> </w:t>
            </w:r>
            <w:r>
              <w:t xml:space="preserve">“https://BobbySimpson.com”</w:t>
            </w:r>
            <w:r>
              <w:t xml:space="preserve"> </w:t>
            </w:r>
            <w:r>
              <w:t xml:space="preserve">canonical_glyphs:</w:t>
            </w:r>
          </w:p>
        </w:tc>
      </w:tr>
      <w:tr>
        <w:tc>
          <w:tcPr/>
          <w:p>
            <w:pPr>
              <w:pStyle w:val="Compact"/>
            </w:pPr>
            <w:r>
              <w:t xml:space="preserve">- name:</w:t>
            </w:r>
            <w:r>
              <w:t xml:space="preserve"> </w:t>
            </w:r>
            <w:r>
              <w:t xml:space="preserve">“loop”</w:t>
            </w:r>
            <w:r>
              <w:t xml:space="preserve"> </w:t>
            </w:r>
            <w:r>
              <w:t xml:space="preserve">glyph:</w:t>
            </w:r>
            <w:r>
              <w:t xml:space="preserve"> </w:t>
            </w:r>
            <w:r>
              <w:t xml:space="preserve">“🝳”</w:t>
            </w:r>
          </w:p>
        </w:tc>
      </w:tr>
      <w:tr>
        <w:tc>
          <w:tcPr/>
          <w:p>
            <w:pPr>
              <w:pStyle w:val="Compact"/>
            </w:pPr>
            <w:r>
              <w:t xml:space="preserve">- name:</w:t>
            </w:r>
            <w:r>
              <w:t xml:space="preserve"> </w:t>
            </w:r>
            <w:r>
              <w:t xml:space="preserve">“consent”</w:t>
            </w:r>
            <w:r>
              <w:t xml:space="preserve"> </w:t>
            </w:r>
            <w:r>
              <w:t xml:space="preserve">glyph:</w:t>
            </w:r>
            <w:r>
              <w:t xml:space="preserve"> </w:t>
            </w:r>
            <w:r>
              <w:t xml:space="preserve">“🝁”</w:t>
            </w:r>
          </w:p>
        </w:tc>
      </w:tr>
      <w:tr>
        <w:tc>
          <w:tcPr/>
          <w:p>
            <w:pPr>
              <w:pStyle w:val="Compact"/>
            </w:pPr>
            <w:r>
              <w:t xml:space="preserve">- name:</w:t>
            </w:r>
            <w:r>
              <w:t xml:space="preserve"> </w:t>
            </w:r>
            <w:r>
              <w:t xml:space="preserve">“witness”</w:t>
            </w:r>
            <w:r>
              <w:t xml:space="preserve"> </w:t>
            </w:r>
            <w:r>
              <w:t xml:space="preserve">glyph:</w:t>
            </w:r>
            <w:r>
              <w:t xml:space="preserve"> </w:t>
            </w:r>
            <w:r>
              <w:t xml:space="preserve">“🜹”</w:t>
            </w:r>
          </w:p>
        </w:tc>
      </w:tr>
      <w:tr>
        <w:tc>
          <w:tcPr/>
          <w:p>
            <w:pPr>
              <w:pStyle w:val="Compact"/>
            </w:pPr>
            <w:r>
              <w:t xml:space="preserve">- name:</w:t>
            </w:r>
            <w:r>
              <w:t xml:space="preserve"> </w:t>
            </w:r>
            <w:r>
              <w:t xml:space="preserve">“boundary”</w:t>
            </w:r>
            <w:r>
              <w:t xml:space="preserve"> </w:t>
            </w:r>
            <w:r>
              <w:t xml:space="preserve">glyph:</w:t>
            </w:r>
            <w:r>
              <w:t xml:space="preserve"> </w:t>
            </w:r>
            <w:r>
              <w:t xml:space="preserve">“🝚”</w:t>
            </w:r>
          </w:p>
        </w:tc>
      </w:tr>
      <w:tr>
        <w:tc>
          <w:tcPr/>
          <w:p>
            <w:pPr>
              <w:pStyle w:val="Compact"/>
            </w:pPr>
            <w:r>
              <w:t xml:space="preserve">- name:</w:t>
            </w:r>
            <w:r>
              <w:t xml:space="preserve"> </w:t>
            </w:r>
            <w:r>
              <w:t xml:space="preserve">“breach”</w:t>
            </w:r>
            <w:r>
              <w:t xml:space="preserve"> </w:t>
            </w:r>
            <w:r>
              <w:t xml:space="preserve">glyph:</w:t>
            </w:r>
            <w:r>
              <w:t xml:space="preserve"> </w:t>
            </w:r>
            <w:r>
              <w:t xml:space="preserve">“🜬”</w:t>
            </w:r>
          </w:p>
        </w:tc>
      </w:tr>
      <w:tr>
        <w:tc>
          <w:tcPr/>
          <w:p>
            <w:pPr>
              <w:pStyle w:val="Compact"/>
            </w:pPr>
            <w:r>
              <w:t xml:space="preserve">- name:</w:t>
            </w:r>
            <w:r>
              <w:t xml:space="preserve"> </w:t>
            </w:r>
            <w:r>
              <w:t xml:space="preserve">“collapse”</w:t>
            </w:r>
            <w:r>
              <w:t xml:space="preserve"> </w:t>
            </w:r>
            <w:r>
              <w:t xml:space="preserve">glyph:</w:t>
            </w:r>
            <w:r>
              <w:t xml:space="preserve"> </w:t>
            </w:r>
            <w:r>
              <w:t xml:space="preserve">“🜲”</w:t>
            </w:r>
          </w:p>
        </w:tc>
      </w:tr>
      <w:tr>
        <w:tc>
          <w:tcPr/>
          <w:p>
            <w:pPr>
              <w:pStyle w:val="Compact"/>
            </w:pPr>
            <w:r>
              <w:t xml:space="preserve">- name:</w:t>
            </w:r>
            <w:r>
              <w:t xml:space="preserve"> </w:t>
            </w:r>
            <w:r>
              <w:t xml:space="preserve">“reflect”</w:t>
            </w:r>
            <w:r>
              <w:t xml:space="preserve"> </w:t>
            </w:r>
            <w:r>
              <w:t xml:space="preserve">glyph:</w:t>
            </w:r>
            <w:r>
              <w:t xml:space="preserve"> </w:t>
            </w:r>
            <w:r>
              <w:t xml:space="preserve">“🪞”</w:t>
            </w:r>
            <w:r>
              <w:t xml:space="preserve"> </w:t>
            </w:r>
            <w:r>
              <w:t xml:space="preserve">related_elements:</w:t>
            </w:r>
          </w:p>
        </w:tc>
      </w:tr>
      <w:tr>
        <w:tc>
          <w:tcPr/>
          <w:p>
            <w:pPr>
              <w:pStyle w:val="Compact"/>
            </w:pPr>
            <w:r>
              <w:t xml:space="preserve">- label:</w:t>
            </w:r>
            <w:r>
              <w:t xml:space="preserve"> </w:t>
            </w:r>
            <w:r>
              <w:t xml:space="preserve">“P1 — Boundary and Interface”</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“https://quantuminvariants.com/spine/primitives#P1”</w:t>
            </w:r>
            <w:r>
              <w:t xml:space="preserve"> </w:t>
            </w:r>
            <w:r>
              <w:t xml:space="preserve">type:</w:t>
            </w:r>
            <w:r>
              <w:t xml:space="preserve"> </w:t>
            </w:r>
            <w:r>
              <w:t xml:space="preserve">“primitive”</w:t>
            </w:r>
          </w:p>
        </w:tc>
      </w:tr>
      <w:tr>
        <w:tc>
          <w:tcPr/>
          <w:p>
            <w:pPr>
              <w:pStyle w:val="Compact"/>
            </w:pPr>
            <w:r>
              <w:t xml:space="preserve">- label:</w:t>
            </w:r>
            <w:r>
              <w:t xml:space="preserve"> </w:t>
            </w:r>
            <w:r>
              <w:t xml:space="preserve">“P2 — Agency and Capacity”</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“https://quantuminvariants.com/spine/primitives#P2”</w:t>
            </w:r>
            <w:r>
              <w:t xml:space="preserve"> </w:t>
            </w:r>
            <w:r>
              <w:t xml:space="preserve">type:</w:t>
            </w:r>
            <w:r>
              <w:t xml:space="preserve"> </w:t>
            </w:r>
            <w:r>
              <w:t xml:space="preserve">“primitive”</w:t>
            </w:r>
          </w:p>
        </w:tc>
      </w:tr>
      <w:tr>
        <w:tc>
          <w:tcPr/>
          <w:p>
            <w:pPr>
              <w:pStyle w:val="Compact"/>
            </w:pPr>
            <w:r>
              <w:t xml:space="preserve">- label:</w:t>
            </w:r>
            <w:r>
              <w:t xml:space="preserve"> </w:t>
            </w:r>
            <w:r>
              <w:t xml:space="preserve">“P3 — Authorization and Consent Gate”</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“https://quantuminvariants.com/spine/primitives#P3”</w:t>
            </w:r>
            <w:r>
              <w:t xml:space="preserve"> </w:t>
            </w:r>
            <w:r>
              <w:t xml:space="preserve">type:</w:t>
            </w:r>
            <w:r>
              <w:t xml:space="preserve"> </w:t>
            </w:r>
            <w:r>
              <w:t xml:space="preserve">“primitive”</w:t>
            </w:r>
          </w:p>
        </w:tc>
      </w:tr>
      <w:tr>
        <w:tc>
          <w:tcPr/>
          <w:p>
            <w:pPr>
              <w:pStyle w:val="Compact"/>
            </w:pPr>
            <w:r>
              <w:t xml:space="preserve">- label:</w:t>
            </w:r>
            <w:r>
              <w:t xml:space="preserve"> </w:t>
            </w:r>
            <w:r>
              <w:t xml:space="preserve">“P4 — Legibility and Interpretability”</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“https://quantuminvariants.com/spine/primitives#P4”</w:t>
            </w:r>
            <w:r>
              <w:t xml:space="preserve"> </w:t>
            </w:r>
            <w:r>
              <w:t xml:space="preserve">type:</w:t>
            </w:r>
            <w:r>
              <w:t xml:space="preserve"> </w:t>
            </w:r>
            <w:r>
              <w:t xml:space="preserve">“primitive”</w:t>
            </w:r>
          </w:p>
        </w:tc>
      </w:tr>
      <w:tr>
        <w:tc>
          <w:tcPr/>
          <w:p>
            <w:pPr>
              <w:pStyle w:val="Compact"/>
            </w:pPr>
            <w:r>
              <w:t xml:space="preserve">- label:</w:t>
            </w:r>
            <w:r>
              <w:t xml:space="preserve"> </w:t>
            </w:r>
            <w:r>
              <w:t xml:space="preserve">“P6 — Feedback and Recursion”</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“https://quantuminvariants.com/spine/primitives#P6”</w:t>
            </w:r>
            <w:r>
              <w:t xml:space="preserve"> </w:t>
            </w:r>
            <w:r>
              <w:t xml:space="preserve">type:</w:t>
            </w:r>
            <w:r>
              <w:t xml:space="preserve"> </w:t>
            </w:r>
            <w:r>
              <w:t xml:space="preserve">“primitive”</w:t>
            </w:r>
          </w:p>
        </w:tc>
      </w:tr>
      <w:tr>
        <w:tc>
          <w:tcPr/>
          <w:p>
            <w:pPr>
              <w:pStyle w:val="Compact"/>
            </w:pPr>
            <w:r>
              <w:t xml:space="preserve">- label:</w:t>
            </w:r>
            <w:r>
              <w:t xml:space="preserve"> </w:t>
            </w:r>
            <w:r>
              <w:t xml:space="preserve">“P10 — Distinction and Comparator”</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“https://quantuminvariants.com/spine/primitives#P10”</w:t>
            </w:r>
            <w:r>
              <w:t xml:space="preserve"> </w:t>
            </w:r>
            <w:r>
              <w:t xml:space="preserve">type:</w:t>
            </w:r>
            <w:r>
              <w:t xml:space="preserve"> </w:t>
            </w:r>
            <w:r>
              <w:t xml:space="preserve">“primitive”</w:t>
            </w:r>
          </w:p>
        </w:tc>
      </w:tr>
      <w:tr>
        <w:tc>
          <w:tcPr/>
          <w:p>
            <w:pPr>
              <w:pStyle w:val="Compact"/>
            </w:pPr>
            <w:r>
              <w:t xml:space="preserve">- label:</w:t>
            </w:r>
            <w:r>
              <w:t xml:space="preserve"> </w:t>
            </w:r>
            <w:r>
              <w:t xml:space="preserve">“C3 — Compression Distortion”</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“https://quantuminvariants.com/spine/composites#C3”</w:t>
            </w:r>
            <w:r>
              <w:t xml:space="preserve"> </w:t>
            </w:r>
            <w:r>
              <w:t xml:space="preserve">type:</w:t>
            </w:r>
            <w:r>
              <w:t xml:space="preserve"> </w:t>
            </w:r>
            <w:r>
              <w:t xml:space="preserve">“composite”</w:t>
            </w:r>
          </w:p>
        </w:tc>
      </w:tr>
      <w:tr>
        <w:tc>
          <w:tcPr/>
          <w:p>
            <w:pPr>
              <w:pStyle w:val="Compact"/>
            </w:pPr>
            <w:r>
              <w:t xml:space="preserve">- label:</w:t>
            </w:r>
            <w:r>
              <w:t xml:space="preserve"> </w:t>
            </w:r>
            <w:r>
              <w:t xml:space="preserve">“C6 — Consent Gradient”</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“https://quantuminvariants.com/spine/composites#C6”</w:t>
            </w:r>
            <w:r>
              <w:t xml:space="preserve"> </w:t>
            </w:r>
            <w:r>
              <w:t xml:space="preserve">type:</w:t>
            </w:r>
            <w:r>
              <w:t xml:space="preserve"> </w:t>
            </w:r>
            <w:r>
              <w:t xml:space="preserve">“composite”</w:t>
            </w:r>
          </w:p>
        </w:tc>
      </w:tr>
      <w:tr>
        <w:tc>
          <w:tcPr/>
          <w:p>
            <w:pPr>
              <w:pStyle w:val="Compact"/>
            </w:pPr>
            <w:r>
              <w:t xml:space="preserve">- label:</w:t>
            </w:r>
            <w:r>
              <w:t xml:space="preserve"> </w:t>
            </w:r>
            <w:r>
              <w:t xml:space="preserve">“C10 — Level Mismatch”</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“https://quantuminvariants.com/spine/composites#C10”</w:t>
            </w:r>
            <w:r>
              <w:t xml:space="preserve"> </w:t>
            </w:r>
            <w:r>
              <w:t xml:space="preserve">type:</w:t>
            </w:r>
            <w:r>
              <w:t xml:space="preserve"> </w:t>
            </w:r>
            <w:r>
              <w:t xml:space="preserve">“composite”</w:t>
            </w:r>
          </w:p>
        </w:tc>
      </w:tr>
      <w:tr>
        <w:tc>
          <w:tcPr/>
          <w:p>
            <w:pPr>
              <w:pStyle w:val="Compact"/>
            </w:pPr>
            <w:r>
              <w:t xml:space="preserve">- label:</w:t>
            </w:r>
            <w:r>
              <w:t xml:space="preserve"> </w:t>
            </w:r>
            <w:r>
              <w:t xml:space="preserve">“C12 — Threshold Cascade”</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“https://quantuminvariants.com/spine/composites#C12”</w:t>
            </w:r>
            <w:r>
              <w:t xml:space="preserve"> </w:t>
            </w:r>
            <w:r>
              <w:t xml:space="preserve">type:</w:t>
            </w:r>
            <w:r>
              <w:t xml:space="preserve"> </w:t>
            </w:r>
            <w:r>
              <w:t xml:space="preserve">“composite”</w:t>
            </w:r>
          </w:p>
        </w:tc>
      </w:tr>
      <w:tr>
        <w:tc>
          <w:tcPr/>
          <w:p>
            <w:pPr>
              <w:pStyle w:val="Compact"/>
            </w:pPr>
            <w:r>
              <w:t xml:space="preserve">- label:</w:t>
            </w:r>
            <w:r>
              <w:t xml:space="preserve"> </w:t>
            </w:r>
            <w:r>
              <w:t xml:space="preserve">“C13 — Coercive Transparency”</w:t>
            </w:r>
            <w:r>
              <w:t xml:space="preserve"> </w:t>
            </w:r>
            <w:r>
              <w:t xml:space="preserve">site:</w:t>
            </w:r>
            <w:r>
              <w:t xml:space="preserve"> </w:t>
            </w:r>
            <w:r>
              <w:t xml:space="preserve">“Quantum Invariants”</w:t>
            </w:r>
            <w:r>
              <w:t xml:space="preserve"> </w:t>
            </w:r>
            <w:r>
              <w:t xml:space="preserve">url:</w:t>
            </w:r>
            <w:r>
              <w:t xml:space="preserve"> </w:t>
            </w:r>
            <w:r>
              <w:t xml:space="preserve">“https://quantuminvariants.com/spine/composites#C13”</w:t>
            </w:r>
            <w:r>
              <w:t xml:space="preserve"> </w:t>
            </w:r>
            <w:r>
              <w:t xml:space="preserve">type:</w:t>
            </w:r>
            <w:r>
              <w:t xml:space="preserve"> </w:t>
            </w:r>
            <w:r>
              <w:t xml:space="preserve">“composite”</w:t>
            </w:r>
          </w:p>
        </w:tc>
      </w:tr>
    </w:tbl>
    <w:bookmarkStart w:id="20" w:name="statement-is-not-communication"/>
    <w:p>
      <w:pPr>
        <w:pStyle w:val="Heading2"/>
      </w:pPr>
      <w:r>
        <w:t xml:space="preserve">Statement is not communication</w:t>
      </w:r>
    </w:p>
    <w:p>
      <w:pPr>
        <w:pStyle w:val="FirstParagraph"/>
      </w:pPr>
      <w:r>
        <w:t xml:space="preserve">A statement alone is not communication.</w:t>
      </w:r>
    </w:p>
    <w:p>
      <w:pPr>
        <w:pStyle w:val="BodyText"/>
      </w:pPr>
      <w:r>
        <w:t xml:space="preserve">A statement is emission.</w:t>
      </w:r>
    </w:p>
    <w:p>
      <w:pPr>
        <w:pStyle w:val="BodyText"/>
      </w:pPr>
      <w:r>
        <w:t xml:space="preserve">A statement is a crossing.</w:t>
      </w:r>
    </w:p>
    <w:p>
      <w:pPr>
        <w:pStyle w:val="BodyText"/>
      </w:pPr>
      <w:r>
        <w:t xml:space="preserve">Something leaves one system and enters another through an interface. A sound crosses air. A sentence crosses a screen. A contract crosses an institution. A prompt crosses into an AI agent. A policy crosses into a workflow. A child receives an instruction. A model receives a document.</w:t>
      </w:r>
    </w:p>
    <w:p>
      <w:pPr>
        <w:pStyle w:val="BodyText"/>
      </w:pPr>
      <w:r>
        <w:t xml:space="preserve">But the crossing itself does not prove shared meaning.</w:t>
      </w:r>
    </w:p>
    <w:p>
      <w:pPr>
        <w:pStyle w:val="BodyText"/>
      </w:pPr>
      <w:r>
        <w:t xml:space="preserve">The receiver still has to interpret. The field still has to update. The action-space still has to change. And if the interpretation matters, that uptake has to become visible before anyone spends it into reality.</w:t>
      </w:r>
    </w:p>
    <w:p>
      <w:pPr>
        <w:pStyle w:val="BodyText"/>
      </w:pPr>
      <w:r>
        <w:t xml:space="preserve">The full communicative unit is not:</w:t>
      </w:r>
    </w:p>
    <w:p>
      <w:pPr>
        <w:pStyle w:val="BlockText"/>
      </w:pPr>
      <w:r>
        <w:t xml:space="preserve">I said X.</w:t>
      </w:r>
    </w:p>
    <w:p>
      <w:pPr>
        <w:pStyle w:val="FirstParagraph"/>
      </w:pPr>
      <w:r>
        <w:t xml:space="preserve">It is:</w:t>
      </w:r>
    </w:p>
    <w:p>
      <w:pPr>
        <w:pStyle w:val="BlockText"/>
      </w:pPr>
      <w:r>
        <w:t xml:space="preserve">I said X.</w:t>
      </w:r>
      <w:r>
        <w:br/>
      </w:r>
      <w:r>
        <w:t xml:space="preserve">You understood Y.</w:t>
      </w:r>
      <w:r>
        <w:br/>
      </w:r>
      <w:r>
        <w:t xml:space="preserve">I confirmed, corrected, or waived confirmation of Y.</w:t>
      </w:r>
      <w:r>
        <w:br/>
      </w:r>
      <w:r>
        <w:t xml:space="preserve">Now we can act from the shared version.</w:t>
      </w:r>
    </w:p>
    <w:p>
      <w:pPr>
        <w:pStyle w:val="FirstParagraph"/>
      </w:pPr>
      <w:r>
        <w:t xml:space="preserve">That is the loop requirement.</w:t>
      </w:r>
    </w:p>
    <w:bookmarkEnd w:id="20"/>
    <w:bookmarkStart w:id="21" w:name="the-loop-requirement"/>
    <w:p>
      <w:pPr>
        <w:pStyle w:val="Heading2"/>
      </w:pPr>
      <w:r>
        <w:t xml:space="preserve">The loop requirement</w:t>
      </w:r>
    </w:p>
    <w:p>
      <w:pPr>
        <w:pStyle w:val="FirstParagraph"/>
      </w:pPr>
      <w:r>
        <w:t xml:space="preserve">In any consequential communicative act, interpretation is not admissible as shared meaning until the receiver’s uptake has been reflected and the originating or authorized party has confirmed, corrected, or explicitly waived confirmation.</w:t>
      </w:r>
    </w:p>
    <w:p>
      <w:pPr>
        <w:pStyle w:val="BodyText"/>
      </w:pPr>
      <w:r>
        <w:t xml:space="preserve">The greater the consequence, power differential, ambiguity, irreversibility, automation, or externality involved, the stronger the loop requirement.</w:t>
      </w:r>
    </w:p>
    <w:p>
      <w:pPr>
        <w:pStyle w:val="BodyText"/>
      </w:pPr>
      <w:r>
        <w:t xml:space="preserve">The loop is:</w:t>
      </w:r>
    </w:p>
    <w:p>
      <w:pPr>
        <w:pStyle w:val="BlockText"/>
      </w:pPr>
      <w:r>
        <w:t xml:space="preserve">Statement → reflected interpretation → confirmation or correction → action → feedback</w:t>
      </w:r>
    </w:p>
    <w:p>
      <w:pPr>
        <w:pStyle w:val="FirstParagraph"/>
      </w:pPr>
      <w:r>
        <w:t xml:space="preserve">Without reflection, the speaker does not know what was activated.</w:t>
      </w:r>
    </w:p>
    <w:p>
      <w:pPr>
        <w:pStyle w:val="BodyText"/>
      </w:pPr>
      <w:r>
        <w:t xml:space="preserve">Without confirmation, the receiver does not know whether their interpretation is authorized.</w:t>
      </w:r>
    </w:p>
    <w:p>
      <w:pPr>
        <w:pStyle w:val="BodyText"/>
      </w:pPr>
      <w:r>
        <w:t xml:space="preserve">Without witness, future participants cannot distinguish shared meaning from assumed meaning.</w:t>
      </w:r>
    </w:p>
    <w:p>
      <w:pPr>
        <w:pStyle w:val="BodyText"/>
      </w:pPr>
      <w:r>
        <w:t xml:space="preserve">The loop was never optional. It was only hidden.</w:t>
      </w:r>
    </w:p>
    <w:bookmarkEnd w:id="21"/>
    <w:bookmarkStart w:id="22" w:name="why-this-feels-annoying"/>
    <w:p>
      <w:pPr>
        <w:pStyle w:val="Heading2"/>
      </w:pPr>
      <w:r>
        <w:t xml:space="preserve">Why this feels annoying</w:t>
      </w:r>
    </w:p>
    <w:p>
      <w:pPr>
        <w:pStyle w:val="FirstParagraph"/>
      </w:pPr>
      <w:r>
        <w:t xml:space="preserve">People often experience reflected interpretation as friction.</w:t>
      </w:r>
    </w:p>
    <w:p>
      <w:pPr>
        <w:pStyle w:val="BlockText"/>
      </w:pPr>
      <w:r>
        <w:t xml:space="preserve">“Why are you repeating what I just said?”</w:t>
      </w:r>
      <w:r>
        <w:br/>
      </w:r>
      <w:r>
        <w:t xml:space="preserve">“Obviously that is what I meant.”</w:t>
      </w:r>
      <w:r>
        <w:br/>
      </w:r>
      <w:r>
        <w:t xml:space="preserve">“Can we not make this so formal?”</w:t>
      </w:r>
    </w:p>
    <w:p>
      <w:pPr>
        <w:pStyle w:val="FirstParagraph"/>
      </w:pPr>
      <w:r>
        <w:t xml:space="preserve">But the annoyance is diagnostic. It appears exactly where a system wants to spend meaning before verifying uptake.</w:t>
      </w:r>
    </w:p>
    <w:p>
      <w:pPr>
        <w:pStyle w:val="BodyText"/>
      </w:pPr>
      <w:r>
        <w:t xml:space="preserve">The unlooped pattern is:</w:t>
      </w:r>
    </w:p>
    <w:p>
      <w:pPr>
        <w:pStyle w:val="BlockText"/>
      </w:pPr>
      <w:r>
        <w:t xml:space="preserve">emission → assumption → action → conflict → repair</w:t>
      </w:r>
    </w:p>
    <w:p>
      <w:pPr>
        <w:pStyle w:val="FirstParagraph"/>
      </w:pPr>
      <w:r>
        <w:t xml:space="preserve">The looped pattern is:</w:t>
      </w:r>
    </w:p>
    <w:p>
      <w:pPr>
        <w:pStyle w:val="BlockText"/>
      </w:pPr>
      <w:r>
        <w:t xml:space="preserve">emission → reflected uptake → confirmation or correction → action</w:t>
      </w:r>
    </w:p>
    <w:p>
      <w:pPr>
        <w:pStyle w:val="FirstParagraph"/>
      </w:pPr>
      <w:r>
        <w:t xml:space="preserve">The second sequence feels slower locally. It is faster systemically. It reduces rework, resentment, misattribution, breach, legal conflict, consent failure, and semantic drift.</w:t>
      </w:r>
    </w:p>
    <w:p>
      <w:pPr>
        <w:pStyle w:val="BodyText"/>
      </w:pPr>
      <w:r>
        <w:t xml:space="preserve">Reflection is not etiquette. It is error control.</w:t>
      </w:r>
    </w:p>
    <w:bookmarkEnd w:id="22"/>
    <w:bookmarkStart w:id="23" w:name="the-child-test"/>
    <w:p>
      <w:pPr>
        <w:pStyle w:val="Heading2"/>
      </w:pPr>
      <w:r>
        <w:t xml:space="preserve">The child test</w:t>
      </w:r>
    </w:p>
    <w:p>
      <w:pPr>
        <w:pStyle w:val="FirstParagraph"/>
      </w:pPr>
      <w:r>
        <w:t xml:space="preserve">Adults already understand this around children.</w:t>
      </w:r>
    </w:p>
    <w:p>
      <w:pPr>
        <w:pStyle w:val="BodyText"/>
      </w:pPr>
      <w:r>
        <w:t xml:space="preserve">We say:</w:t>
      </w:r>
    </w:p>
    <w:p>
      <w:pPr>
        <w:pStyle w:val="BlockText"/>
      </w:pPr>
      <w:r>
        <w:t xml:space="preserve">“Tell me what I asked you to do.”</w:t>
      </w:r>
      <w:r>
        <w:br/>
      </w:r>
      <w:r>
        <w:t xml:space="preserve">“What are you going to do first?”</w:t>
      </w:r>
      <w:r>
        <w:br/>
      </w:r>
      <w:r>
        <w:t xml:space="preserve">“What did you hear me say?”</w:t>
      </w:r>
      <w:r>
        <w:br/>
      </w:r>
      <w:r>
        <w:t xml:space="preserve">“Use your words.”</w:t>
      </w:r>
    </w:p>
    <w:p>
      <w:pPr>
        <w:pStyle w:val="FirstParagraph"/>
      </w:pPr>
      <w:r>
        <w:t xml:space="preserve">We require reflected interpretation because we know unverified uptake is unsafe.</w:t>
      </w:r>
    </w:p>
    <w:p>
      <w:pPr>
        <w:pStyle w:val="BodyText"/>
      </w:pPr>
      <w:r>
        <w:t xml:space="preserve">The child may have heard the words and still not understood the action. The child may understand the action and not understand the boundary. The child may understand the boundary and not understand the consequence.</w:t>
      </w:r>
    </w:p>
    <w:p>
      <w:pPr>
        <w:pStyle w:val="BodyText"/>
      </w:pPr>
      <w:r>
        <w:t xml:space="preserve">So we ask for the loop.</w:t>
      </w:r>
    </w:p>
    <w:p>
      <w:pPr>
        <w:pStyle w:val="BodyText"/>
      </w:pPr>
      <w:r>
        <w:t xml:space="preserve">Then adulthood quietly drops the protocol and calls the resulting ambiguity communication.</w:t>
      </w:r>
    </w:p>
    <w:p>
      <w:pPr>
        <w:pStyle w:val="BodyText"/>
      </w:pPr>
      <w:r>
        <w:t xml:space="preserve">The loop requirement asks why adult institutions, contracts, software systems, AI agents, and governance processes should receive less semantic verification than children.</w:t>
      </w:r>
    </w:p>
    <w:bookmarkEnd w:id="23"/>
    <w:bookmarkStart w:id="24" w:name="meaning-is-uptake"/>
    <w:p>
      <w:pPr>
        <w:pStyle w:val="Heading2"/>
      </w:pPr>
      <w:r>
        <w:t xml:space="preserve">Meaning is uptake</w:t>
      </w:r>
    </w:p>
    <w:p>
      <w:pPr>
        <w:pStyle w:val="FirstParagraph"/>
      </w:pPr>
      <w:r>
        <w:t xml:space="preserve">Field Pragmatics begins from a simple reversal:</w:t>
      </w:r>
    </w:p>
    <w:p>
      <w:pPr>
        <w:pStyle w:val="BlockText"/>
      </w:pPr>
      <w:r>
        <w:t xml:space="preserve">Meaning is not in tokens. Meaning is in uptake.</w:t>
      </w:r>
    </w:p>
    <w:p>
      <w:pPr>
        <w:pStyle w:val="FirstParagraph"/>
      </w:pPr>
      <w:r>
        <w:t xml:space="preserve">A token is not a vessel. A token is a move.</w:t>
      </w:r>
    </w:p>
    <w:p>
      <w:pPr>
        <w:pStyle w:val="BodyText"/>
      </w:pPr>
      <w:r>
        <w:t xml:space="preserve">Meaning is the change that move induces in a shared field of coordination, as ratified through uptake.</w:t>
      </w:r>
    </w:p>
    <w:p>
      <w:pPr>
        <w:pStyle w:val="BodyText"/>
      </w:pPr>
      <w:r>
        <w:t xml:space="preserve">This matters because the same inscription can activate different meanings in different interpreters. A human reader may see one thing. A model may activate another. A search engine may privilege different fragments. A legal system may stabilize a different consequence. A child may act from a different operational interpretation than the adult intended.</w:t>
      </w:r>
    </w:p>
    <w:p>
      <w:pPr>
        <w:pStyle w:val="BodyText"/>
      </w:pPr>
      <w:r>
        <w:t xml:space="preserve">The question is not only:</w:t>
      </w:r>
    </w:p>
    <w:p>
      <w:pPr>
        <w:pStyle w:val="BlockText"/>
      </w:pPr>
      <w:r>
        <w:t xml:space="preserve">What did the text say?</w:t>
      </w:r>
    </w:p>
    <w:p>
      <w:pPr>
        <w:pStyle w:val="FirstParagraph"/>
      </w:pPr>
      <w:r>
        <w:t xml:space="preserve">The question is:</w:t>
      </w:r>
    </w:p>
    <w:p>
      <w:pPr>
        <w:pStyle w:val="BlockText"/>
      </w:pPr>
      <w:r>
        <w:t xml:space="preserve">What did this interpreter take the text to mean, under what conditions, and was that uptake confirmed as admissible?</w:t>
      </w:r>
    </w:p>
    <w:bookmarkEnd w:id="24"/>
    <w:bookmarkStart w:id="25" w:name="agents-run-in-loops"/>
    <w:p>
      <w:pPr>
        <w:pStyle w:val="Heading2"/>
      </w:pPr>
      <w:r>
        <w:t xml:space="preserve">Agents run in loops</w:t>
      </w:r>
    </w:p>
    <w:p>
      <w:pPr>
        <w:pStyle w:val="FirstParagraph"/>
      </w:pPr>
      <w:r>
        <w:t xml:space="preserve">AI agents make the loop requirement unavoidable because agents already operate recursively:</w:t>
      </w:r>
    </w:p>
    <w:p>
      <w:pPr>
        <w:pStyle w:val="BlockText"/>
      </w:pPr>
      <w:r>
        <w:t xml:space="preserve">observe → interpret → plan → act → observe → update</w:t>
      </w:r>
    </w:p>
    <w:p>
      <w:pPr>
        <w:pStyle w:val="FirstParagraph"/>
      </w:pPr>
      <w:r>
        <w:t xml:space="preserve">The danger is not that agents run in loops.</w:t>
      </w:r>
    </w:p>
    <w:p>
      <w:pPr>
        <w:pStyle w:val="BodyText"/>
      </w:pPr>
      <w:r>
        <w:t xml:space="preserve">The danger is that agents run loops without consentful witness, without reflected interpretation, and without human-legible closure.</w:t>
      </w:r>
    </w:p>
    <w:p>
      <w:pPr>
        <w:pStyle w:val="BodyText"/>
      </w:pPr>
      <w:r>
        <w:t xml:space="preserve">An agent that takes consequential action from unreflected interpretation is not merely making a mistake. It is spending unconfirmed meaning into reality.</w:t>
      </w:r>
    </w:p>
    <w:p>
      <w:pPr>
        <w:pStyle w:val="BodyText"/>
      </w:pPr>
      <w:r>
        <w:t xml:space="preserve">For low-stakes, reversible tasks, implicit confirmation may be enough.</w:t>
      </w:r>
    </w:p>
    <w:p>
      <w:pPr>
        <w:pStyle w:val="BodyText"/>
      </w:pPr>
      <w:r>
        <w:t xml:space="preserve">For high-stakes, ambiguous, cross-boundary, irreversible, or automated tasks, the agent should expose its uptake before acting:</w:t>
      </w:r>
    </w:p>
    <w:p>
      <w:pPr>
        <w:pStyle w:val="BlockText"/>
      </w:pPr>
      <w:r>
        <w:t xml:space="preserve">I understand your instruction to mean X.</w:t>
      </w:r>
      <w:r>
        <w:br/>
      </w:r>
      <w:r>
        <w:t xml:space="preserve">I will do Y.</w:t>
      </w:r>
      <w:r>
        <w:br/>
      </w:r>
      <w:r>
        <w:t xml:space="preserve">I will not do Z.</w:t>
      </w:r>
      <w:r>
        <w:br/>
      </w:r>
      <w:r>
        <w:t xml:space="preserve">I assume A and B.</w:t>
      </w:r>
      <w:r>
        <w:br/>
      </w:r>
      <w:r>
        <w:t xml:space="preserve">The likely consequence is C.</w:t>
      </w:r>
      <w:r>
        <w:br/>
      </w:r>
      <w:r>
        <w:t xml:space="preserve">The rollback path is D.</w:t>
      </w:r>
      <w:r>
        <w:br/>
      </w:r>
      <w:r>
        <w:t xml:space="preserve">Confirm, correct, or waive confirmation.</w:t>
      </w:r>
    </w:p>
    <w:p>
      <w:pPr>
        <w:pStyle w:val="FirstParagraph"/>
      </w:pPr>
      <w:r>
        <w:t xml:space="preserve">This is not making humans communicate like machines.</w:t>
      </w:r>
    </w:p>
    <w:p>
      <w:pPr>
        <w:pStyle w:val="BodyText"/>
      </w:pPr>
      <w:r>
        <w:t xml:space="preserve">It is making agents, institutions, and humans expose the loop that was already there.</w:t>
      </w:r>
    </w:p>
    <w:bookmarkEnd w:id="25"/>
    <w:bookmarkStart w:id="26" w:name="consent-is-a-loop"/>
    <w:p>
      <w:pPr>
        <w:pStyle w:val="Heading2"/>
      </w:pPr>
      <w:r>
        <w:t xml:space="preserve">Consent is a loop</w:t>
      </w:r>
    </w:p>
    <w:p>
      <w:pPr>
        <w:pStyle w:val="FirstParagraph"/>
      </w:pPr>
      <w:r>
        <w:t xml:space="preserve">Consent is not a token.</w:t>
      </w:r>
    </w:p>
    <w:p>
      <w:pPr>
        <w:pStyle w:val="BodyText"/>
      </w:pPr>
      <w:r>
        <w:t xml:space="preserve">A</w:t>
      </w:r>
      <w:r>
        <w:t xml:space="preserve"> </w:t>
      </w:r>
      <w:r>
        <w:t xml:space="preserve">“yes”</w:t>
      </w:r>
      <w:r>
        <w:t xml:space="preserve"> </w:t>
      </w:r>
      <w:r>
        <w:t xml:space="preserve">can be valid, invalid, coerced, uninformed, expired, mis-scoped, misunderstood, revoked, or transformed by changing conditions.</w:t>
      </w:r>
    </w:p>
    <w:p>
      <w:pPr>
        <w:pStyle w:val="BodyText"/>
      </w:pPr>
      <w:r>
        <w:t xml:space="preserve">Consent requires capacity. It requires legibility. It requires authorization. It requires boundaries. It requires the ability to revise or exit when conditions change.</w:t>
      </w:r>
    </w:p>
    <w:p>
      <w:pPr>
        <w:pStyle w:val="BodyText"/>
      </w:pPr>
      <w:r>
        <w:t xml:space="preserve">So the consent loop is:</w:t>
      </w:r>
    </w:p>
    <w:p>
      <w:pPr>
        <w:pStyle w:val="BlockText"/>
      </w:pPr>
      <w:r>
        <w:t xml:space="preserve">proposal → reflected understanding → authorization → action → feedback → revision or revocation</w:t>
      </w:r>
    </w:p>
    <w:p>
      <w:pPr>
        <w:pStyle w:val="FirstParagraph"/>
      </w:pPr>
      <w:r>
        <w:t xml:space="preserve">A consent token without reflected interpretation can manufacture agreement without understanding.</w:t>
      </w:r>
    </w:p>
    <w:p>
      <w:pPr>
        <w:pStyle w:val="BodyText"/>
      </w:pPr>
      <w:r>
        <w:t xml:space="preserve">This is why</w:t>
      </w:r>
      <w:r>
        <w:t xml:space="preserve"> </w:t>
      </w:r>
      <w:r>
        <w:t xml:space="preserve">“I agree”</w:t>
      </w:r>
      <w:r>
        <w:t xml:space="preserve"> </w:t>
      </w:r>
      <w:r>
        <w:t xml:space="preserve">under duress fails. This is why hidden terms fail the spirit of consent even when accepted by checkbox. This is why consequential systems cannot treat agreement as a mere recorded event. They must preserve the conditions under which agreement became meaningful.</w:t>
      </w:r>
    </w:p>
    <w:p>
      <w:pPr>
        <w:pStyle w:val="BodyText"/>
      </w:pPr>
      <w:r>
        <w:t xml:space="preserve">Consent is not the signature.</w:t>
      </w:r>
    </w:p>
    <w:p>
      <w:pPr>
        <w:pStyle w:val="BodyText"/>
      </w:pPr>
      <w:r>
        <w:t xml:space="preserve">Consent is the loop that made the signature admissible.</w:t>
      </w:r>
    </w:p>
    <w:bookmarkEnd w:id="26"/>
    <w:bookmarkStart w:id="27" w:name="the-document-problem"/>
    <w:p>
      <w:pPr>
        <w:pStyle w:val="Heading2"/>
      </w:pPr>
      <w:r>
        <w:t xml:space="preserve">The document problem</w:t>
      </w:r>
    </w:p>
    <w:p>
      <w:pPr>
        <w:pStyle w:val="FirstParagraph"/>
      </w:pPr>
      <w:r>
        <w:t xml:space="preserve">Modern artifacts are not read by one kind of reader.</w:t>
      </w:r>
    </w:p>
    <w:p>
      <w:pPr>
        <w:pStyle w:val="BodyText"/>
      </w:pPr>
      <w:r>
        <w:t xml:space="preserve">They are read by humans, OCR systems, search crawlers, embedding models, classifiers, LLMs, retrieval pipelines, institutional workflows, legal systems, and automated agents.</w:t>
      </w:r>
    </w:p>
    <w:p>
      <w:pPr>
        <w:pStyle w:val="BodyText"/>
      </w:pPr>
      <w:r>
        <w:t xml:space="preserve">The</w:t>
      </w:r>
      <w:r>
        <w:t xml:space="preserve"> </w:t>
      </w:r>
      <w:r>
        <w:t xml:space="preserve">“same document”</w:t>
      </w:r>
      <w:r>
        <w:t xml:space="preserve"> </w:t>
      </w:r>
      <w:r>
        <w:t xml:space="preserve">can induce different deltas across different interpreters.</w:t>
      </w:r>
    </w:p>
    <w:p>
      <w:pPr>
        <w:pStyle w:val="BodyText"/>
      </w:pPr>
      <w:r>
        <w:t xml:space="preserve">A human may read a neutral proposal.</w:t>
      </w:r>
    </w:p>
    <w:p>
      <w:pPr>
        <w:pStyle w:val="BodyText"/>
      </w:pPr>
      <w:r>
        <w:t xml:space="preserve">A model may score it as unusually trustworthy because of hidden text, repeated fragments, metadata, headings, comments, alt text, OCR artifacts, or token-level residue.</w:t>
      </w:r>
    </w:p>
    <w:p>
      <w:pPr>
        <w:pStyle w:val="BodyText"/>
      </w:pPr>
      <w:r>
        <w:t xml:space="preserve">A retrieval system may select one chunk rather than another.</w:t>
      </w:r>
    </w:p>
    <w:p>
      <w:pPr>
        <w:pStyle w:val="BodyText"/>
      </w:pPr>
      <w:r>
        <w:t xml:space="preserve">A classifier may cross a threshold.</w:t>
      </w:r>
    </w:p>
    <w:p>
      <w:pPr>
        <w:pStyle w:val="BodyText"/>
      </w:pPr>
      <w:r>
        <w:t xml:space="preserve">A summary may become more favorable or more hostile without any human-legible justification.</w:t>
      </w:r>
    </w:p>
    <w:p>
      <w:pPr>
        <w:pStyle w:val="BodyText"/>
      </w:pPr>
      <w:r>
        <w:t xml:space="preserve">This is not only an AI problem. Humans also process residues, primes, rhythms, implications, innuendo, acrostics, typographic shapes, and contextual signals below the level of explicit explanation.</w:t>
      </w:r>
    </w:p>
    <w:p>
      <w:pPr>
        <w:pStyle w:val="BodyText"/>
      </w:pPr>
      <w:r>
        <w:t xml:space="preserve">The difference now is that machine interpreters create new uptake channels at scale.</w:t>
      </w:r>
    </w:p>
    <w:p>
      <w:pPr>
        <w:pStyle w:val="BodyText"/>
      </w:pPr>
      <w:r>
        <w:t xml:space="preserve">A document no longer has one practical meaning. It has a meaning profile across interpreters.</w:t>
      </w:r>
    </w:p>
    <w:bookmarkEnd w:id="27"/>
    <w:bookmarkStart w:id="28" w:name="differential-uptake"/>
    <w:p>
      <w:pPr>
        <w:pStyle w:val="Heading2"/>
      </w:pPr>
      <w:r>
        <w:t xml:space="preserve">Differential uptake</w:t>
      </w:r>
    </w:p>
    <w:p>
      <w:pPr>
        <w:pStyle w:val="FirstParagraph"/>
      </w:pPr>
      <w:r>
        <w:t xml:space="preserve">A practical method follows:</w:t>
      </w:r>
    </w:p>
    <w:p>
      <w:pPr>
        <w:pStyle w:val="BlockText"/>
      </w:pPr>
      <w:r>
        <w:t xml:space="preserve">Differential uptake testing: run the same artifact through multiple interpreters, prompts, parsers, models, or contexts, then compare the deltas.</w:t>
      </w:r>
    </w:p>
    <w:p>
      <w:pPr>
        <w:pStyle w:val="FirstParagraph"/>
      </w:pPr>
      <w:r>
        <w:t xml:space="preserve">Look for cases where:</w:t>
      </w:r>
    </w:p>
    <w:p>
      <w:pPr>
        <w:pStyle w:val="Compact"/>
        <w:numPr>
          <w:ilvl w:val="0"/>
          <w:numId w:val="1001"/>
        </w:numPr>
      </w:pPr>
      <w:r>
        <w:t xml:space="preserve">human-visible meaning remains stable,</w:t>
      </w:r>
    </w:p>
    <w:p>
      <w:pPr>
        <w:pStyle w:val="Compact"/>
        <w:numPr>
          <w:ilvl w:val="0"/>
          <w:numId w:val="1001"/>
        </w:numPr>
      </w:pPr>
      <w:r>
        <w:t xml:space="preserve">machine uptake changes materially,</w:t>
      </w:r>
    </w:p>
    <w:p>
      <w:pPr>
        <w:pStyle w:val="Compact"/>
        <w:numPr>
          <w:ilvl w:val="0"/>
          <w:numId w:val="1001"/>
        </w:numPr>
      </w:pPr>
      <w:r>
        <w:t xml:space="preserve">hidden or transformed content shifts judgment,</w:t>
      </w:r>
    </w:p>
    <w:p>
      <w:pPr>
        <w:pStyle w:val="Compact"/>
        <w:numPr>
          <w:ilvl w:val="0"/>
          <w:numId w:val="1001"/>
        </w:numPr>
      </w:pPr>
      <w:r>
        <w:t xml:space="preserve">model summaries become more favorable or hostile without human-legible cause,</w:t>
      </w:r>
    </w:p>
    <w:p>
      <w:pPr>
        <w:pStyle w:val="Compact"/>
        <w:numPr>
          <w:ilvl w:val="0"/>
          <w:numId w:val="1001"/>
        </w:numPr>
      </w:pPr>
      <w:r>
        <w:t xml:space="preserve">retrieval selects different chunks because of formatting, metadata, tokenization, or repeated semantic residue,</w:t>
      </w:r>
    </w:p>
    <w:p>
      <w:pPr>
        <w:pStyle w:val="Compact"/>
        <w:numPr>
          <w:ilvl w:val="0"/>
          <w:numId w:val="1001"/>
        </w:numPr>
      </w:pPr>
      <w:r>
        <w:t xml:space="preserve">a tiny perturbation near a threshold causes a major state change.</w:t>
      </w:r>
    </w:p>
    <w:p>
      <w:pPr>
        <w:pStyle w:val="FirstParagraph"/>
      </w:pPr>
      <w:r>
        <w:t xml:space="preserve">These are not merely bugs.</w:t>
      </w:r>
    </w:p>
    <w:p>
      <w:pPr>
        <w:pStyle w:val="BodyText"/>
      </w:pPr>
      <w:r>
        <w:t xml:space="preserve">They are field-pragmatic divergences.</w:t>
      </w:r>
    </w:p>
    <w:p>
      <w:pPr>
        <w:pStyle w:val="BodyText"/>
      </w:pPr>
      <w:r>
        <w:t xml:space="preserve">The artifact did not have one meaning. It had a meaning profile across fields.</w:t>
      </w:r>
    </w:p>
    <w:bookmarkEnd w:id="28"/>
    <w:bookmarkStart w:id="29" w:name="quantum-invariants-grounding"/>
    <w:p>
      <w:pPr>
        <w:pStyle w:val="Heading2"/>
      </w:pPr>
      <w:r>
        <w:t xml:space="preserve">Quantum Invariants grounding</w:t>
      </w:r>
    </w:p>
    <w:p>
      <w:pPr>
        <w:pStyle w:val="FirstParagraph"/>
      </w:pPr>
      <w:r>
        <w:t xml:space="preserve">The loop requirement is not a new metaphysics. It is a consequence of existing invariants.</w:t>
      </w:r>
    </w:p>
    <w:p>
      <w:pPr>
        <w:pStyle w:val="BodyText"/>
      </w:pPr>
      <w:r>
        <w:t xml:space="preserve">P1 — Boundary and Interface: communication is a boundary crossing.</w:t>
      </w:r>
    </w:p>
    <w:p>
      <w:pPr>
        <w:pStyle w:val="BodyText"/>
      </w:pPr>
      <w:r>
        <w:t xml:space="preserve">P2 — Agency and Capacity: valid choice, responsibility, and consent require an agent capable of understanding and acting.</w:t>
      </w:r>
    </w:p>
    <w:p>
      <w:pPr>
        <w:pStyle w:val="BodyText"/>
      </w:pPr>
      <w:r>
        <w:t xml:space="preserve">P3 — Authorization and Consent Gate: cross-boundary intervention requires scoped authorization.</w:t>
      </w:r>
    </w:p>
    <w:p>
      <w:pPr>
        <w:pStyle w:val="BodyText"/>
      </w:pPr>
      <w:r>
        <w:t xml:space="preserve">P4 — Legibility and Interpretability: authorization and governance require relevant consequences to be legible to affected agents.</w:t>
      </w:r>
    </w:p>
    <w:p>
      <w:pPr>
        <w:pStyle w:val="BodyText"/>
      </w:pPr>
      <w:r>
        <w:t xml:space="preserve">P6 — Feedback and Recursion: actions propagate through feedback loops; unobserved feedback governs invisibly.</w:t>
      </w:r>
    </w:p>
    <w:p>
      <w:pPr>
        <w:pStyle w:val="BodyText"/>
      </w:pPr>
      <w:r>
        <w:t xml:space="preserve">P8 — Reversibility and Exit: high-impact actions require rollback or appeal paths.</w:t>
      </w:r>
    </w:p>
    <w:p>
      <w:pPr>
        <w:pStyle w:val="BodyText"/>
      </w:pPr>
      <w:r>
        <w:t xml:space="preserve">P9 — Power-Proportionate Governance: governance must scale with blast radius.</w:t>
      </w:r>
    </w:p>
    <w:p>
      <w:pPr>
        <w:pStyle w:val="BodyText"/>
      </w:pPr>
      <w:r>
        <w:t xml:space="preserve">P10 — Distinction and Comparator: meaning, evaluation, and optimization require comparators; hidden comparators produce invisible value systems.</w:t>
      </w:r>
    </w:p>
    <w:p>
      <w:pPr>
        <w:pStyle w:val="BodyText"/>
      </w:pPr>
      <w:r>
        <w:t xml:space="preserve">The loop requirement binds these together:</w:t>
      </w:r>
    </w:p>
    <w:p>
      <w:pPr>
        <w:pStyle w:val="BlockText"/>
      </w:pPr>
      <w:r>
        <w:t xml:space="preserve">Consequential meaning must be reflected, confirmed, and witnessed before it is spent.</w:t>
      </w:r>
    </w:p>
    <w:bookmarkEnd w:id="29"/>
    <w:bookmarkStart w:id="30" w:name="related-composite-dynamics"/>
    <w:p>
      <w:pPr>
        <w:pStyle w:val="Heading2"/>
      </w:pPr>
      <w:r>
        <w:t xml:space="preserve">Related composite dynamics</w:t>
      </w:r>
    </w:p>
    <w:p>
      <w:pPr>
        <w:pStyle w:val="FirstParagraph"/>
      </w:pPr>
      <w:r>
        <w:t xml:space="preserve">C3 — Compression Distortion: every interpretation compresses reality. Summaries, embeddings, scores, tags, search snippets, and classifications all compress. The loop exposes what the compression produced before the system acts on it.</w:t>
      </w:r>
    </w:p>
    <w:p>
      <w:pPr>
        <w:pStyle w:val="BodyText"/>
      </w:pPr>
      <w:r>
        <w:t xml:space="preserve">C6 — Consent Gradient: consent varies with capacity, legibility, reversibility, and power balance. Reflected interpretation strengthens consent by verifying that the affected or authorizing party understands the meaning being operationalized.</w:t>
      </w:r>
    </w:p>
    <w:p>
      <w:pPr>
        <w:pStyle w:val="BodyText"/>
      </w:pPr>
      <w:r>
        <w:t xml:space="preserve">C10 — Level Mismatch: a subsystem can optimize a local comparator while degrading the whole. An AI evaluator may mark a document</w:t>
      </w:r>
      <w:r>
        <w:t xml:space="preserve"> </w:t>
      </w:r>
      <w:r>
        <w:t xml:space="preserve">“trustworthy”</w:t>
      </w:r>
      <w:r>
        <w:t xml:space="preserve"> </w:t>
      </w:r>
      <w:r>
        <w:t xml:space="preserve">while the human-legible evidence does not justify the judgment. The loop forces the local comparator into view.</w:t>
      </w:r>
    </w:p>
    <w:p>
      <w:pPr>
        <w:pStyle w:val="BodyText"/>
      </w:pPr>
      <w:r>
        <w:t xml:space="preserve">C12 — Threshold Cascade: small perturbations near thresholds can trigger discontinuous state changes. A token-level or formatting-level shift that changes approval, denial, escalation, ranking, or classification is a semantic cascade candidate.</w:t>
      </w:r>
    </w:p>
    <w:p>
      <w:pPr>
        <w:pStyle w:val="BodyText"/>
      </w:pPr>
      <w:r>
        <w:t xml:space="preserve">C13 — Coercive Transparency: the answer is not total visibility. Total visibility can collapse boundaries and shift agency toward whoever can observe, store, score, or act. The loop requires scoped witness, not surveillance.</w:t>
      </w:r>
    </w:p>
    <w:p>
      <w:pPr>
        <w:pStyle w:val="BodyText"/>
      </w:pPr>
      <w:r>
        <w:t xml:space="preserve">A good loop does not expose everything.</w:t>
      </w:r>
    </w:p>
    <w:p>
      <w:pPr>
        <w:pStyle w:val="BodyText"/>
      </w:pPr>
      <w:r>
        <w:t xml:space="preserve">A good loop exposes the relevant uptake to the relevant parties under the relevant authorization.</w:t>
      </w:r>
    </w:p>
    <w:bookmarkEnd w:id="30"/>
    <w:bookmarkStart w:id="31" w:name="candidate-composite-unclosed-uptake-loop"/>
    <w:p>
      <w:pPr>
        <w:pStyle w:val="Heading2"/>
      </w:pPr>
      <w:r>
        <w:t xml:space="preserve">Candidate composite: Unclosed Uptake Loop</w:t>
      </w:r>
    </w:p>
    <w:p>
      <w:pPr>
        <w:pStyle w:val="FirstParagraph"/>
      </w:pPr>
      <w:r>
        <w:t xml:space="preserve">A future Quantum Invariants composite could name this directly:</w:t>
      </w:r>
    </w:p>
    <w:p>
      <w:pPr>
        <w:pStyle w:val="BodyText"/>
      </w:pPr>
      <w:r>
        <w:rPr>
          <w:b/>
          <w:bCs/>
        </w:rPr>
        <w:t xml:space="preserve">C14 — Unclosed Uptake Loop</w:t>
      </w:r>
    </w:p>
    <w:p>
      <w:pPr>
        <w:pStyle w:val="BodyText"/>
      </w:pPr>
      <w:r>
        <w:t xml:space="preserve">Depends: P1, P2, P3, P4, P6, P8, P9, P10</w:t>
      </w:r>
    </w:p>
    <w:p>
      <w:pPr>
        <w:pStyle w:val="BodyText"/>
      </w:pPr>
      <w:r>
        <w:t xml:space="preserve">Direct: Consequential action from unreflected interpretation propagates unverified meaning across boundaries.</w:t>
      </w:r>
    </w:p>
    <w:p>
      <w:pPr>
        <w:pStyle w:val="BodyText"/>
      </w:pPr>
      <w:r>
        <w:t xml:space="preserve">Mirror: If uptake is not reflected, the system acts from an invisible interpretation.</w:t>
      </w:r>
    </w:p>
    <w:p>
      <w:pPr>
        <w:pStyle w:val="BodyText"/>
      </w:pPr>
      <w:r>
        <w:t xml:space="preserve">Shadow: Unclosed loops produce miscommunication, false consent, hidden comparators, misattribution, coercion, rework, breach, and cascading error.</w:t>
      </w:r>
    </w:p>
    <w:p>
      <w:pPr>
        <w:pStyle w:val="BodyText"/>
      </w:pPr>
      <w:r>
        <w:t xml:space="preserve">Aliases:</w:t>
      </w:r>
    </w:p>
    <w:p>
      <w:pPr>
        <w:pStyle w:val="Compact"/>
        <w:numPr>
          <w:ilvl w:val="0"/>
          <w:numId w:val="1002"/>
        </w:numPr>
      </w:pPr>
      <w:r>
        <w:t xml:space="preserve">Assumed Meaning</w:t>
      </w:r>
    </w:p>
    <w:p>
      <w:pPr>
        <w:pStyle w:val="Compact"/>
        <w:numPr>
          <w:ilvl w:val="0"/>
          <w:numId w:val="1002"/>
        </w:numPr>
      </w:pPr>
      <w:r>
        <w:t xml:space="preserve">Semantic Open Loop</w:t>
      </w:r>
    </w:p>
    <w:p>
      <w:pPr>
        <w:pStyle w:val="Compact"/>
        <w:numPr>
          <w:ilvl w:val="0"/>
          <w:numId w:val="1002"/>
        </w:numPr>
      </w:pPr>
      <w:r>
        <w:t xml:space="preserve">Unverified Uptake</w:t>
      </w:r>
    </w:p>
    <w:p>
      <w:pPr>
        <w:pStyle w:val="Compact"/>
        <w:numPr>
          <w:ilvl w:val="0"/>
          <w:numId w:val="1002"/>
        </w:numPr>
      </w:pPr>
      <w:r>
        <w:t xml:space="preserve">Interpretation Debt</w:t>
      </w:r>
    </w:p>
    <w:p>
      <w:pPr>
        <w:pStyle w:val="Compact"/>
        <w:numPr>
          <w:ilvl w:val="0"/>
          <w:numId w:val="1002"/>
        </w:numPr>
      </w:pPr>
      <w:r>
        <w:t xml:space="preserve">Communication Without Closure</w:t>
      </w:r>
    </w:p>
    <w:p>
      <w:pPr>
        <w:pStyle w:val="Compact"/>
        <w:numPr>
          <w:ilvl w:val="0"/>
          <w:numId w:val="1002"/>
        </w:numPr>
      </w:pPr>
      <w:r>
        <w:t xml:space="preserve">Meaning Spend Without Confirmation</w:t>
      </w:r>
    </w:p>
    <w:p>
      <w:pPr>
        <w:pStyle w:val="FirstParagraph"/>
      </w:pPr>
      <w:r>
        <w:t xml:space="preserve">Diagnostic questions:</w:t>
      </w:r>
    </w:p>
    <w:p>
      <w:pPr>
        <w:pStyle w:val="Compact"/>
        <w:numPr>
          <w:ilvl w:val="0"/>
          <w:numId w:val="1003"/>
        </w:numPr>
      </w:pPr>
      <w:r>
        <w:t xml:space="preserve">What was stated?</w:t>
      </w:r>
    </w:p>
    <w:p>
      <w:pPr>
        <w:pStyle w:val="Compact"/>
        <w:numPr>
          <w:ilvl w:val="0"/>
          <w:numId w:val="1003"/>
        </w:numPr>
      </w:pPr>
      <w:r>
        <w:t xml:space="preserve">What was reflected back?</w:t>
      </w:r>
    </w:p>
    <w:p>
      <w:pPr>
        <w:pStyle w:val="Compact"/>
        <w:numPr>
          <w:ilvl w:val="0"/>
          <w:numId w:val="1003"/>
        </w:numPr>
      </w:pPr>
      <w:r>
        <w:t xml:space="preserve">Who confirmed or corrected the reflection?</w:t>
      </w:r>
    </w:p>
    <w:p>
      <w:pPr>
        <w:pStyle w:val="Compact"/>
        <w:numPr>
          <w:ilvl w:val="0"/>
          <w:numId w:val="1003"/>
        </w:numPr>
      </w:pPr>
      <w:r>
        <w:t xml:space="preserve">Was confirmation required, waived, or assumed?</w:t>
      </w:r>
    </w:p>
    <w:p>
      <w:pPr>
        <w:pStyle w:val="Compact"/>
        <w:numPr>
          <w:ilvl w:val="0"/>
          <w:numId w:val="1003"/>
        </w:numPr>
      </w:pPr>
      <w:r>
        <w:t xml:space="preserve">What action was taken from the interpretation?</w:t>
      </w:r>
    </w:p>
    <w:p>
      <w:pPr>
        <w:pStyle w:val="Compact"/>
        <w:numPr>
          <w:ilvl w:val="0"/>
          <w:numId w:val="1003"/>
        </w:numPr>
      </w:pPr>
      <w:r>
        <w:t xml:space="preserve">What was the rollback path?</w:t>
      </w:r>
    </w:p>
    <w:p>
      <w:pPr>
        <w:pStyle w:val="Compact"/>
        <w:numPr>
          <w:ilvl w:val="0"/>
          <w:numId w:val="1003"/>
        </w:numPr>
      </w:pPr>
      <w:r>
        <w:t xml:space="preserve">Who bears the downside if the uptake was wrong?</w:t>
      </w:r>
    </w:p>
    <w:p>
      <w:pPr>
        <w:pStyle w:val="Compact"/>
        <w:numPr>
          <w:ilvl w:val="0"/>
          <w:numId w:val="1003"/>
        </w:numPr>
      </w:pPr>
      <w:r>
        <w:t xml:space="preserve">Is the interpretation auditable later?</w:t>
      </w:r>
    </w:p>
    <w:bookmarkEnd w:id="31"/>
    <w:bookmarkStart w:id="32" w:name="charter-clause"/>
    <w:p>
      <w:pPr>
        <w:pStyle w:val="Heading2"/>
      </w:pPr>
      <w:r>
        <w:t xml:space="preserve">Charter clause</w:t>
      </w:r>
    </w:p>
    <w:p>
      <w:pPr>
        <w:pStyle w:val="FirstParagraph"/>
      </w:pPr>
      <w:r>
        <w:t xml:space="preserve">Consequential systems must not treat emitted instruction, agreement, or documentation as sufficient evidence of shared meaning.</w:t>
      </w:r>
    </w:p>
    <w:p>
      <w:pPr>
        <w:pStyle w:val="BodyText"/>
      </w:pPr>
      <w:r>
        <w:t xml:space="preserve">Where stakes are material, the system must expose its interpretation, obtain confirmation or correction from the authorizing party, and preserve a witnessable record of the confirmed uptake.</w:t>
      </w:r>
    </w:p>
    <w:bookmarkEnd w:id="32"/>
    <w:bookmarkStart w:id="33" w:name="agent-instruction"/>
    <w:p>
      <w:pPr>
        <w:pStyle w:val="Heading2"/>
      </w:pPr>
      <w:r>
        <w:t xml:space="preserve">Agent instruction</w:t>
      </w:r>
    </w:p>
    <w:p>
      <w:pPr>
        <w:pStyle w:val="FirstParagraph"/>
      </w:pPr>
      <w:r>
        <w:t xml:space="preserve">Before taking consequential action, an AI agent should perform an uptake reflection:</w:t>
      </w:r>
    </w:p>
    <w:p>
      <w:pPr>
        <w:pStyle w:val="BlockText"/>
      </w:pPr>
      <w:r>
        <w:t xml:space="preserve">I understand the instruction to mean:</w:t>
      </w:r>
    </w:p>
    <w:p>
      <w:pPr>
        <w:pStyle w:val="Compact"/>
        <w:numPr>
          <w:ilvl w:val="0"/>
          <w:numId w:val="1004"/>
        </w:numPr>
      </w:pPr>
      <w:r>
        <w:t xml:space="preserve">intended action,</w:t>
      </w:r>
    </w:p>
    <w:p>
      <w:pPr>
        <w:pStyle w:val="Compact"/>
        <w:numPr>
          <w:ilvl w:val="0"/>
          <w:numId w:val="1004"/>
        </w:numPr>
      </w:pPr>
      <w:r>
        <w:t xml:space="preserve">relevant scope,</w:t>
      </w:r>
    </w:p>
    <w:p>
      <w:pPr>
        <w:pStyle w:val="Compact"/>
        <w:numPr>
          <w:ilvl w:val="0"/>
          <w:numId w:val="1004"/>
        </w:numPr>
      </w:pPr>
      <w:r>
        <w:t xml:space="preserve">excluded actions,</w:t>
      </w:r>
    </w:p>
    <w:p>
      <w:pPr>
        <w:pStyle w:val="Compact"/>
        <w:numPr>
          <w:ilvl w:val="0"/>
          <w:numId w:val="1004"/>
        </w:numPr>
      </w:pPr>
      <w:r>
        <w:t xml:space="preserve">assumptions,</w:t>
      </w:r>
    </w:p>
    <w:p>
      <w:pPr>
        <w:pStyle w:val="Compact"/>
        <w:numPr>
          <w:ilvl w:val="0"/>
          <w:numId w:val="1004"/>
        </w:numPr>
      </w:pPr>
      <w:r>
        <w:t xml:space="preserve">expected consequences,</w:t>
      </w:r>
    </w:p>
    <w:p>
      <w:pPr>
        <w:pStyle w:val="Compact"/>
        <w:numPr>
          <w:ilvl w:val="0"/>
          <w:numId w:val="1004"/>
        </w:numPr>
      </w:pPr>
      <w:r>
        <w:t xml:space="preserve">rollback path.</w:t>
      </w:r>
    </w:p>
    <w:p>
      <w:pPr>
        <w:pStyle w:val="BlockText"/>
      </w:pPr>
      <w:r>
        <w:t xml:space="preserve">Please confirm, correct, or waive confirmation.</w:t>
      </w:r>
    </w:p>
    <w:p>
      <w:pPr>
        <w:pStyle w:val="FirstParagraph"/>
      </w:pPr>
      <w:r>
        <w:t xml:space="preserve">For low-stakes reversible tasks, the agent may compress this loop.</w:t>
      </w:r>
    </w:p>
    <w:p>
      <w:pPr>
        <w:pStyle w:val="BodyText"/>
      </w:pPr>
      <w:r>
        <w:t xml:space="preserve">For high-stakes, irreversible, cross-boundary, ambiguous, or externally consequential tasks, the agent must make the loop explicit.</w:t>
      </w:r>
    </w:p>
    <w:bookmarkEnd w:id="33"/>
    <w:bookmarkStart w:id="34" w:name="closing"/>
    <w:p>
      <w:pPr>
        <w:pStyle w:val="Heading2"/>
      </w:pPr>
      <w:r>
        <w:t xml:space="preserve">Closing</w:t>
      </w:r>
    </w:p>
    <w:p>
      <w:pPr>
        <w:pStyle w:val="FirstParagraph"/>
      </w:pPr>
      <w:r>
        <w:t xml:space="preserve">The loop requirement is not about politeness.</w:t>
      </w:r>
    </w:p>
    <w:p>
      <w:pPr>
        <w:pStyle w:val="BodyText"/>
      </w:pPr>
      <w:r>
        <w:t xml:space="preserve">It is not about bureaucracy.</w:t>
      </w:r>
    </w:p>
    <w:p>
      <w:pPr>
        <w:pStyle w:val="BodyText"/>
      </w:pPr>
      <w:r>
        <w:t xml:space="preserve">It is not about slowing everything down.</w:t>
      </w:r>
    </w:p>
    <w:p>
      <w:pPr>
        <w:pStyle w:val="BodyText"/>
      </w:pPr>
      <w:r>
        <w:t xml:space="preserve">It is the minimum structure required for meaning to become safe enough to act on.</w:t>
      </w:r>
    </w:p>
    <w:p>
      <w:pPr>
        <w:pStyle w:val="BodyText"/>
      </w:pPr>
      <w:r>
        <w:t xml:space="preserve">Statement is emission.</w:t>
      </w:r>
    </w:p>
    <w:p>
      <w:pPr>
        <w:pStyle w:val="BodyText"/>
      </w:pPr>
      <w:r>
        <w:t xml:space="preserve">Meaning is uptake.</w:t>
      </w:r>
    </w:p>
    <w:p>
      <w:pPr>
        <w:pStyle w:val="BodyText"/>
      </w:pPr>
      <w:r>
        <w:t xml:space="preserve">Action requires closure.</w:t>
      </w:r>
    </w:p>
    <w:p>
      <w:pPr>
        <w:pStyle w:val="BodyText"/>
      </w:pPr>
      <w:r>
        <w:t xml:space="preserve">The loop was never optional.</w:t>
      </w:r>
    </w:p>
    <w:p>
      <w:pPr>
        <w:pStyle w:val="BodyText"/>
      </w:pPr>
      <w:r>
        <w:t xml:space="preserve">It was only hidden.</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2026-06-23T00:02:22Z</dcterms:created>
  <dcterms:modified xsi:type="dcterms:W3CDTF">2026-06-23T00:02:22Z</dcterms:modified>
</cp:coreProperties>
</file>

<file path=docProps/custom.xml><?xml version="1.0" encoding="utf-8"?>
<Properties xmlns="http://schemas.openxmlformats.org/officeDocument/2006/custom-properties" xmlns:vt="http://schemas.openxmlformats.org/officeDocument/2006/docPropsVTypes"/>
</file>