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A3CA8" w14:textId="77777777" w:rsidR="00EE1580" w:rsidRPr="00EE1580" w:rsidRDefault="00EE1580" w:rsidP="00EE1580">
      <w:pPr>
        <w:spacing w:after="0" w:line="240" w:lineRule="auto"/>
        <w:rPr>
          <w:rFonts w:ascii="Roboto" w:eastAsia="Times New Roman" w:hAnsi="Roboto" w:cs="Times New Roman"/>
          <w:b/>
          <w:bCs/>
          <w:kern w:val="0"/>
          <w:sz w:val="30"/>
          <w:szCs w:val="30"/>
          <w14:ligatures w14:val="none"/>
        </w:rPr>
      </w:pPr>
      <w:r w:rsidRPr="00EE1580">
        <w:rPr>
          <w:rFonts w:ascii="Roboto" w:eastAsia="Times New Roman" w:hAnsi="Roboto" w:cs="Times New Roman"/>
          <w:b/>
          <w:bCs/>
          <w:kern w:val="0"/>
          <w:sz w:val="30"/>
          <w:szCs w:val="30"/>
          <w14:ligatures w14:val="none"/>
        </w:rPr>
        <w:t>The Witness Layer: Governance as the New Scarcity in the AI Economy</w:t>
      </w:r>
    </w:p>
    <w:p w14:paraId="2BF5C024"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For centuries, the fundamental constraint of human civilization was </w:t>
      </w:r>
      <w:r w:rsidRPr="00EE1580">
        <w:rPr>
          <w:rFonts w:ascii="Roboto" w:eastAsia="Times New Roman" w:hAnsi="Roboto" w:cs="Times New Roman"/>
          <w:b/>
          <w:bCs/>
          <w:kern w:val="0"/>
          <w14:ligatures w14:val="none"/>
        </w:rPr>
        <w:t>production</w:t>
      </w:r>
      <w:r w:rsidRPr="00EE1580">
        <w:rPr>
          <w:rFonts w:ascii="Roboto" w:eastAsia="Times New Roman" w:hAnsi="Roboto" w:cs="Times New Roman"/>
          <w:kern w:val="0"/>
          <w14:ligatures w14:val="none"/>
        </w:rPr>
        <w:t xml:space="preserve">. From the Industrial Revolution to the digital age, economic success was defined by the ability to scale output—more food, more energy, more code, more content. However, the rise of generative Artificial Intelligence marks a civilizational pivot: we are moving from an era of labor-constrained production to one of </w:t>
      </w:r>
      <w:r w:rsidRPr="00EE1580">
        <w:rPr>
          <w:rFonts w:ascii="Roboto" w:eastAsia="Times New Roman" w:hAnsi="Roboto" w:cs="Times New Roman"/>
          <w:b/>
          <w:bCs/>
          <w:kern w:val="0"/>
          <w14:ligatures w14:val="none"/>
        </w:rPr>
        <w:t>witness-constrained legitimacy</w:t>
      </w:r>
      <w:r w:rsidRPr="00EE1580">
        <w:rPr>
          <w:rFonts w:ascii="Roboto" w:eastAsia="Times New Roman" w:hAnsi="Roboto" w:cs="Times New Roman"/>
          <w:kern w:val="0"/>
          <w14:ligatures w14:val="none"/>
        </w:rPr>
        <w:t xml:space="preserve">. As AI begins to produce symbolic labor—analysis, decision-making, and creative output—at near-zero marginal cost, the primary bottleneck shifts from the ability to </w:t>
      </w:r>
      <w:r w:rsidRPr="00EE1580">
        <w:rPr>
          <w:rFonts w:ascii="Roboto" w:eastAsia="Times New Roman" w:hAnsi="Roboto" w:cs="Times New Roman"/>
          <w:i/>
          <w:iCs/>
          <w:kern w:val="0"/>
          <w14:ligatures w14:val="none"/>
        </w:rPr>
        <w:t>do</w:t>
      </w:r>
      <w:r w:rsidRPr="00EE1580">
        <w:rPr>
          <w:rFonts w:ascii="Roboto" w:eastAsia="Times New Roman" w:hAnsi="Roboto" w:cs="Times New Roman"/>
          <w:kern w:val="0"/>
          <w14:ligatures w14:val="none"/>
        </w:rPr>
        <w:t xml:space="preserve"> to the ability to </w:t>
      </w:r>
      <w:r w:rsidRPr="00EE1580">
        <w:rPr>
          <w:rFonts w:ascii="Roboto" w:eastAsia="Times New Roman" w:hAnsi="Roboto" w:cs="Times New Roman"/>
          <w:i/>
          <w:iCs/>
          <w:kern w:val="0"/>
          <w14:ligatures w14:val="none"/>
        </w:rPr>
        <w:t>verify</w:t>
      </w:r>
      <w:r w:rsidRPr="00EE1580">
        <w:rPr>
          <w:rFonts w:ascii="Roboto" w:eastAsia="Times New Roman" w:hAnsi="Roboto" w:cs="Times New Roman"/>
          <w:kern w:val="0"/>
          <w14:ligatures w14:val="none"/>
        </w:rPr>
        <w:t>.</w:t>
      </w:r>
    </w:p>
    <w:p w14:paraId="0DD8E705" w14:textId="77777777" w:rsidR="00EE1580" w:rsidRPr="00EE1580" w:rsidRDefault="00EE1580" w:rsidP="00EE1580">
      <w:pPr>
        <w:spacing w:after="0" w:line="240" w:lineRule="auto"/>
        <w:rPr>
          <w:rFonts w:ascii="Roboto" w:eastAsia="Times New Roman" w:hAnsi="Roboto" w:cs="Times New Roman"/>
          <w:b/>
          <w:bCs/>
          <w:kern w:val="0"/>
          <w:sz w:val="30"/>
          <w:szCs w:val="30"/>
          <w14:ligatures w14:val="none"/>
        </w:rPr>
      </w:pPr>
      <w:r w:rsidRPr="00EE1580">
        <w:rPr>
          <w:rFonts w:ascii="Roboto" w:eastAsia="Times New Roman" w:hAnsi="Roboto" w:cs="Times New Roman"/>
          <w:b/>
          <w:bCs/>
          <w:kern w:val="0"/>
          <w:sz w:val="30"/>
          <w:szCs w:val="30"/>
          <w14:ligatures w14:val="none"/>
        </w:rPr>
        <w:t>The Crisis of Infinite Transformation</w:t>
      </w:r>
    </w:p>
    <w:p w14:paraId="5523584C"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In a traditional organization, change is constrained by human velocity. Decisions are documented, reviewed, and authorized through recognizable chains of command. This "slow" transformation allows for an inherent form of institutional memory; humans act as the natural anchors for continuity.</w:t>
      </w:r>
    </w:p>
    <w:p w14:paraId="47FF3F44"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AI shatters this equilibrium. When autonomous systems can generate entire workflows, legal contracts, and strategic pivots at machine speed, organizations risk entering a state of </w:t>
      </w:r>
      <w:r w:rsidRPr="00EE1580">
        <w:rPr>
          <w:rFonts w:ascii="Roboto" w:eastAsia="Times New Roman" w:hAnsi="Roboto" w:cs="Times New Roman"/>
          <w:b/>
          <w:bCs/>
          <w:kern w:val="0"/>
          <w14:ligatures w14:val="none"/>
        </w:rPr>
        <w:t>provenance collapse</w:t>
      </w:r>
      <w:r w:rsidRPr="00EE1580">
        <w:rPr>
          <w:rFonts w:ascii="Roboto" w:eastAsia="Times New Roman" w:hAnsi="Roboto" w:cs="Times New Roman"/>
          <w:kern w:val="0"/>
          <w14:ligatures w14:val="none"/>
        </w:rPr>
        <w:t xml:space="preserve">. Without a dedicated layer of "witness infrastructure," a company can mutate so rapidly that it becomes illegible to its own leadership. The danger is not merely "rogue AI," but unmanaged </w:t>
      </w:r>
      <w:r w:rsidRPr="00EE1580">
        <w:rPr>
          <w:rFonts w:ascii="Roboto" w:eastAsia="Times New Roman" w:hAnsi="Roboto" w:cs="Times New Roman"/>
          <w:b/>
          <w:bCs/>
          <w:kern w:val="0"/>
          <w14:ligatures w14:val="none"/>
        </w:rPr>
        <w:t>transformation velocity</w:t>
      </w:r>
      <w:r w:rsidRPr="00EE1580">
        <w:rPr>
          <w:rFonts w:ascii="Roboto" w:eastAsia="Times New Roman" w:hAnsi="Roboto" w:cs="Times New Roman"/>
          <w:kern w:val="0"/>
          <w14:ligatures w14:val="none"/>
        </w:rPr>
        <w:t>—a condition where actions are taken, but their origin, authority, and alignment with institutional intent are lost in the digital noise.</w:t>
      </w:r>
    </w:p>
    <w:p w14:paraId="262ADD82" w14:textId="77777777" w:rsidR="00EE1580" w:rsidRPr="00EE1580" w:rsidRDefault="00EE1580" w:rsidP="00EE1580">
      <w:pPr>
        <w:spacing w:after="0" w:line="240" w:lineRule="auto"/>
        <w:rPr>
          <w:rFonts w:ascii="Roboto" w:eastAsia="Times New Roman" w:hAnsi="Roboto" w:cs="Times New Roman"/>
          <w:b/>
          <w:bCs/>
          <w:kern w:val="0"/>
          <w:sz w:val="30"/>
          <w:szCs w:val="30"/>
          <w14:ligatures w14:val="none"/>
        </w:rPr>
      </w:pPr>
      <w:r w:rsidRPr="00EE1580">
        <w:rPr>
          <w:rFonts w:ascii="Roboto" w:eastAsia="Times New Roman" w:hAnsi="Roboto" w:cs="Times New Roman"/>
          <w:b/>
          <w:bCs/>
          <w:kern w:val="0"/>
          <w:sz w:val="30"/>
          <w:szCs w:val="30"/>
          <w14:ligatures w14:val="none"/>
        </w:rPr>
        <w:t>Defining the Witness Layer</w:t>
      </w:r>
    </w:p>
    <w:p w14:paraId="55809AD8"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The "Witness Layer" is the emerging infrastructure of trust required to survive this velocity. It is distinct from </w:t>
      </w:r>
      <w:r w:rsidRPr="00EE1580">
        <w:rPr>
          <w:rFonts w:ascii="Roboto" w:eastAsia="Times New Roman" w:hAnsi="Roboto" w:cs="Times New Roman"/>
          <w:b/>
          <w:bCs/>
          <w:kern w:val="0"/>
          <w14:ligatures w14:val="none"/>
        </w:rPr>
        <w:t>surveillance</w:t>
      </w:r>
      <w:r w:rsidRPr="00EE1580">
        <w:rPr>
          <w:rFonts w:ascii="Roboto" w:eastAsia="Times New Roman" w:hAnsi="Roboto" w:cs="Times New Roman"/>
          <w:kern w:val="0"/>
          <w14:ligatures w14:val="none"/>
        </w:rPr>
        <w:t xml:space="preserve">, which simply asks, "What happened?" Instead, a witness system asks: </w:t>
      </w:r>
      <w:r w:rsidRPr="00EE1580">
        <w:rPr>
          <w:rFonts w:ascii="Roboto" w:eastAsia="Times New Roman" w:hAnsi="Roboto" w:cs="Times New Roman"/>
          <w:i/>
          <w:iCs/>
          <w:kern w:val="0"/>
          <w14:ligatures w14:val="none"/>
        </w:rPr>
        <w:t>"Under whose authority did this transform, within what constraints, and is the result legitimate?"</w:t>
      </w:r>
    </w:p>
    <w:p w14:paraId="41C12969"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This layer is composed of several critical primitives:</w:t>
      </w:r>
    </w:p>
    <w:p w14:paraId="2A5E6BED" w14:textId="77777777" w:rsidR="00EE1580" w:rsidRPr="00EE1580" w:rsidRDefault="00EE1580" w:rsidP="00EE1580">
      <w:pPr>
        <w:numPr>
          <w:ilvl w:val="0"/>
          <w:numId w:val="1"/>
        </w:numPr>
        <w:spacing w:after="0" w:line="240" w:lineRule="auto"/>
        <w:rPr>
          <w:rFonts w:ascii="Roboto" w:eastAsia="Times New Roman" w:hAnsi="Roboto" w:cs="Times New Roman"/>
          <w:kern w:val="0"/>
          <w14:ligatures w14:val="none"/>
        </w:rPr>
      </w:pPr>
      <w:r w:rsidRPr="00EE1580">
        <w:rPr>
          <w:rFonts w:ascii="Roboto" w:eastAsia="Times New Roman" w:hAnsi="Roboto" w:cs="Times New Roman"/>
          <w:b/>
          <w:bCs/>
          <w:kern w:val="0"/>
          <w14:ligatures w14:val="none"/>
        </w:rPr>
        <w:t>Decision Lineage:</w:t>
      </w:r>
      <w:r w:rsidRPr="00EE1580">
        <w:rPr>
          <w:rFonts w:ascii="Roboto" w:eastAsia="Times New Roman" w:hAnsi="Roboto" w:cs="Times New Roman"/>
          <w:kern w:val="0"/>
          <w14:ligatures w14:val="none"/>
        </w:rPr>
        <w:t xml:space="preserve"> A cryptographic record of how an autonomous system reached a specific outcome.</w:t>
      </w:r>
    </w:p>
    <w:p w14:paraId="035F2138" w14:textId="77777777" w:rsidR="00EE1580" w:rsidRPr="00EE1580" w:rsidRDefault="00EE1580" w:rsidP="00EE1580">
      <w:pPr>
        <w:numPr>
          <w:ilvl w:val="0"/>
          <w:numId w:val="1"/>
        </w:numPr>
        <w:spacing w:after="0" w:line="240" w:lineRule="auto"/>
        <w:rPr>
          <w:rFonts w:ascii="Roboto" w:eastAsia="Times New Roman" w:hAnsi="Roboto" w:cs="Times New Roman"/>
          <w:kern w:val="0"/>
          <w14:ligatures w14:val="none"/>
        </w:rPr>
      </w:pPr>
      <w:r w:rsidRPr="00EE1580">
        <w:rPr>
          <w:rFonts w:ascii="Roboto" w:eastAsia="Times New Roman" w:hAnsi="Roboto" w:cs="Times New Roman"/>
          <w:b/>
          <w:bCs/>
          <w:kern w:val="0"/>
          <w14:ligatures w14:val="none"/>
        </w:rPr>
        <w:t>Delegation Governance:</w:t>
      </w:r>
      <w:r w:rsidRPr="00EE1580">
        <w:rPr>
          <w:rFonts w:ascii="Roboto" w:eastAsia="Times New Roman" w:hAnsi="Roboto" w:cs="Times New Roman"/>
          <w:kern w:val="0"/>
          <w14:ligatures w14:val="none"/>
        </w:rPr>
        <w:t xml:space="preserve"> Clearly defined boundaries for where a machine’s authority begins and ends.</w:t>
      </w:r>
    </w:p>
    <w:p w14:paraId="738A04B5" w14:textId="77777777" w:rsidR="00EE1580" w:rsidRPr="00EE1580" w:rsidRDefault="00EE1580" w:rsidP="00EE1580">
      <w:pPr>
        <w:numPr>
          <w:ilvl w:val="0"/>
          <w:numId w:val="1"/>
        </w:numPr>
        <w:spacing w:after="0" w:line="240" w:lineRule="auto"/>
        <w:rPr>
          <w:rFonts w:ascii="Roboto" w:eastAsia="Times New Roman" w:hAnsi="Roboto" w:cs="Times New Roman"/>
          <w:kern w:val="0"/>
          <w14:ligatures w14:val="none"/>
        </w:rPr>
      </w:pPr>
      <w:r w:rsidRPr="00EE1580">
        <w:rPr>
          <w:rFonts w:ascii="Roboto" w:eastAsia="Times New Roman" w:hAnsi="Roboto" w:cs="Times New Roman"/>
          <w:b/>
          <w:bCs/>
          <w:kern w:val="0"/>
          <w14:ligatures w14:val="none"/>
        </w:rPr>
        <w:t>Organizational Memory:</w:t>
      </w:r>
      <w:r w:rsidRPr="00EE1580">
        <w:rPr>
          <w:rFonts w:ascii="Roboto" w:eastAsia="Times New Roman" w:hAnsi="Roboto" w:cs="Times New Roman"/>
          <w:kern w:val="0"/>
          <w14:ligatures w14:val="none"/>
        </w:rPr>
        <w:t xml:space="preserve"> Systems that preserve the "why" behind changes, ensuring that as AI scales, the human intent behind the institution does not drift or dissolve.</w:t>
      </w:r>
    </w:p>
    <w:p w14:paraId="10E389C5" w14:textId="77777777" w:rsidR="00EE1580" w:rsidRPr="00EE1580" w:rsidRDefault="00EE1580" w:rsidP="00EE1580">
      <w:pPr>
        <w:spacing w:after="0" w:line="240" w:lineRule="auto"/>
        <w:rPr>
          <w:rFonts w:ascii="Roboto" w:eastAsia="Times New Roman" w:hAnsi="Roboto" w:cs="Times New Roman"/>
          <w:b/>
          <w:bCs/>
          <w:kern w:val="0"/>
          <w:sz w:val="30"/>
          <w:szCs w:val="30"/>
          <w14:ligatures w14:val="none"/>
        </w:rPr>
      </w:pPr>
      <w:r w:rsidRPr="00EE1580">
        <w:rPr>
          <w:rFonts w:ascii="Roboto" w:eastAsia="Times New Roman" w:hAnsi="Roboto" w:cs="Times New Roman"/>
          <w:b/>
          <w:bCs/>
          <w:kern w:val="0"/>
          <w:sz w:val="30"/>
          <w:szCs w:val="30"/>
          <w14:ligatures w14:val="none"/>
        </w:rPr>
        <w:t>The Strategic Pivot of Professional Services</w:t>
      </w:r>
    </w:p>
    <w:p w14:paraId="04290158"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This shift creates a profound opportunity for trust-based professions, specifically </w:t>
      </w:r>
      <w:r w:rsidRPr="00EE1580">
        <w:rPr>
          <w:rFonts w:ascii="Roboto" w:eastAsia="Times New Roman" w:hAnsi="Roboto" w:cs="Times New Roman"/>
          <w:b/>
          <w:bCs/>
          <w:kern w:val="0"/>
          <w14:ligatures w14:val="none"/>
        </w:rPr>
        <w:t>accounting and audit firms</w:t>
      </w:r>
      <w:r w:rsidRPr="00EE1580">
        <w:rPr>
          <w:rFonts w:ascii="Roboto" w:eastAsia="Times New Roman" w:hAnsi="Roboto" w:cs="Times New Roman"/>
          <w:kern w:val="0"/>
          <w14:ligatures w14:val="none"/>
        </w:rPr>
        <w:t xml:space="preserve">. Historically, these firms witnessed financial transitions. In the AI century, their mandate expands to witnessing </w:t>
      </w:r>
      <w:r w:rsidRPr="00EE1580">
        <w:rPr>
          <w:rFonts w:ascii="Roboto" w:eastAsia="Times New Roman" w:hAnsi="Roboto" w:cs="Times New Roman"/>
          <w:b/>
          <w:bCs/>
          <w:kern w:val="0"/>
          <w14:ligatures w14:val="none"/>
        </w:rPr>
        <w:t>reality transitions</w:t>
      </w:r>
      <w:r w:rsidRPr="00EE1580">
        <w:rPr>
          <w:rFonts w:ascii="Roboto" w:eastAsia="Times New Roman" w:hAnsi="Roboto" w:cs="Times New Roman"/>
          <w:kern w:val="0"/>
          <w14:ligatures w14:val="none"/>
        </w:rPr>
        <w:t>.</w:t>
      </w:r>
    </w:p>
    <w:p w14:paraId="342537FB"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While AI may commoditize the procedural labor of bookkeeping or tax preparation, it exponentially increases the demand for </w:t>
      </w:r>
      <w:r w:rsidRPr="00EE1580">
        <w:rPr>
          <w:rFonts w:ascii="Roboto" w:eastAsia="Times New Roman" w:hAnsi="Roboto" w:cs="Times New Roman"/>
          <w:b/>
          <w:bCs/>
          <w:kern w:val="0"/>
          <w14:ligatures w14:val="none"/>
        </w:rPr>
        <w:t>attestation</w:t>
      </w:r>
      <w:r w:rsidRPr="00EE1580">
        <w:rPr>
          <w:rFonts w:ascii="Roboto" w:eastAsia="Times New Roman" w:hAnsi="Roboto" w:cs="Times New Roman"/>
          <w:kern w:val="0"/>
          <w14:ligatures w14:val="none"/>
        </w:rPr>
        <w:t>. The accounting firm of the future will likely evolve into a "continuity steward," providing the rigorous oversight and evidence preservation necessary to ensure that an autonomous organization remains a coherent, legal entity.</w:t>
      </w:r>
    </w:p>
    <w:p w14:paraId="12E155B4" w14:textId="77777777" w:rsidR="00EE1580" w:rsidRPr="00EE1580" w:rsidRDefault="00EE1580" w:rsidP="00EE1580">
      <w:pPr>
        <w:spacing w:after="0" w:line="240" w:lineRule="auto"/>
        <w:rPr>
          <w:rFonts w:ascii="Roboto" w:eastAsia="Times New Roman" w:hAnsi="Roboto" w:cs="Times New Roman"/>
          <w:b/>
          <w:bCs/>
          <w:kern w:val="0"/>
          <w:sz w:val="30"/>
          <w:szCs w:val="30"/>
          <w14:ligatures w14:val="none"/>
        </w:rPr>
      </w:pPr>
      <w:r w:rsidRPr="00EE1580">
        <w:rPr>
          <w:rFonts w:ascii="Roboto" w:eastAsia="Times New Roman" w:hAnsi="Roboto" w:cs="Times New Roman"/>
          <w:b/>
          <w:bCs/>
          <w:kern w:val="0"/>
          <w:sz w:val="30"/>
          <w:szCs w:val="30"/>
          <w14:ligatures w14:val="none"/>
        </w:rPr>
        <w:t>A New Civilizational Constraint</w:t>
      </w:r>
    </w:p>
    <w:p w14:paraId="69A192BC"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lastRenderedPageBreak/>
        <w:t xml:space="preserve">Ultimately, the "Witness Economy" suggests that the most valuable entities in the future will not be those that generate the most output—which will be abundant and cheap—but those that preserve the most </w:t>
      </w:r>
      <w:r w:rsidRPr="00EE1580">
        <w:rPr>
          <w:rFonts w:ascii="Roboto" w:eastAsia="Times New Roman" w:hAnsi="Roboto" w:cs="Times New Roman"/>
          <w:b/>
          <w:bCs/>
          <w:kern w:val="0"/>
          <w14:ligatures w14:val="none"/>
        </w:rPr>
        <w:t>trustworthy continuity</w:t>
      </w:r>
      <w:r w:rsidRPr="00EE1580">
        <w:rPr>
          <w:rFonts w:ascii="Roboto" w:eastAsia="Times New Roman" w:hAnsi="Roboto" w:cs="Times New Roman"/>
          <w:kern w:val="0"/>
          <w14:ligatures w14:val="none"/>
        </w:rPr>
        <w:t>.</w:t>
      </w:r>
    </w:p>
    <w:p w14:paraId="768726E9" w14:textId="77777777" w:rsidR="00EE1580" w:rsidRPr="00EE1580" w:rsidRDefault="00EE1580" w:rsidP="00EE1580">
      <w:pPr>
        <w:spacing w:after="0" w:line="240" w:lineRule="auto"/>
        <w:rPr>
          <w:rFonts w:ascii="Roboto" w:eastAsia="Times New Roman" w:hAnsi="Roboto" w:cs="Times New Roman"/>
          <w:kern w:val="0"/>
          <w14:ligatures w14:val="none"/>
        </w:rPr>
      </w:pPr>
      <w:r w:rsidRPr="00EE1580">
        <w:rPr>
          <w:rFonts w:ascii="Roboto" w:eastAsia="Times New Roman" w:hAnsi="Roboto" w:cs="Times New Roman"/>
          <w:kern w:val="0"/>
          <w14:ligatures w14:val="none"/>
        </w:rPr>
        <w:t xml:space="preserve">As we automate the "doing," we must over-invest in the "witnessing." If intelligence is becoming a utility, then </w:t>
      </w:r>
      <w:r w:rsidRPr="00EE1580">
        <w:rPr>
          <w:rFonts w:ascii="Roboto" w:eastAsia="Times New Roman" w:hAnsi="Roboto" w:cs="Times New Roman"/>
          <w:b/>
          <w:bCs/>
          <w:kern w:val="0"/>
          <w14:ligatures w14:val="none"/>
        </w:rPr>
        <w:t>legitimacy</w:t>
      </w:r>
      <w:r w:rsidRPr="00EE1580">
        <w:rPr>
          <w:rFonts w:ascii="Roboto" w:eastAsia="Times New Roman" w:hAnsi="Roboto" w:cs="Times New Roman"/>
          <w:kern w:val="0"/>
          <w14:ligatures w14:val="none"/>
        </w:rPr>
        <w:t xml:space="preserve"> is becoming the premium asset. Civilization no longer needs to solve for scarcity of labor; it must now solve for the scarcity of truth. The future belongs to the systems that can prove, amidst a sea of synthetic generation, that an action was authorized, intended, and real.</w:t>
      </w:r>
    </w:p>
    <w:p w14:paraId="39ECB913" w14:textId="77777777" w:rsidR="00EE1580" w:rsidRPr="00EE1580" w:rsidRDefault="00EB7905" w:rsidP="00EE1580">
      <w:pPr>
        <w:spacing w:before="480" w:after="480" w:line="240" w:lineRule="auto"/>
        <w:rPr>
          <w:rFonts w:ascii="Roboto" w:eastAsia="Times New Roman" w:hAnsi="Roboto" w:cs="Times New Roman"/>
          <w:kern w:val="0"/>
          <w:sz w:val="21"/>
          <w:szCs w:val="21"/>
          <w14:ligatures w14:val="none"/>
        </w:rPr>
      </w:pPr>
      <w:r w:rsidRPr="00EB7905">
        <w:rPr>
          <w:rFonts w:ascii="Times New Roman" w:eastAsia="Times New Roman" w:hAnsi="Times New Roman" w:cs="Times New Roman"/>
          <w:noProof/>
          <w:kern w:val="0"/>
        </w:rPr>
        <w:pict w14:anchorId="083A764F">
          <v:rect id="_x0000_i1025" alt="" style="width:468pt;height:.05pt;mso-width-percent:0;mso-height-percent:0;mso-width-percent:0;mso-height-percent:0" o:hralign="center" o:hrstd="t" o:hr="t" fillcolor="#a0a0a0" stroked="f"/>
        </w:pict>
      </w:r>
    </w:p>
    <w:p w14:paraId="44FCF8D2"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57EA3"/>
    <w:multiLevelType w:val="multilevel"/>
    <w:tmpl w:val="32C0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986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580"/>
    <w:rsid w:val="00927527"/>
    <w:rsid w:val="00C91EE3"/>
    <w:rsid w:val="00E26021"/>
    <w:rsid w:val="00EB7905"/>
    <w:rsid w:val="00EE1580"/>
    <w:rsid w:val="00F5758A"/>
    <w:rsid w:val="00F6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E9A9"/>
  <w15:chartTrackingRefBased/>
  <w15:docId w15:val="{6E55E71E-7341-2C48-A454-7CE603E6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580"/>
    <w:rPr>
      <w:rFonts w:eastAsiaTheme="majorEastAsia" w:cstheme="majorBidi"/>
      <w:color w:val="272727" w:themeColor="text1" w:themeTint="D8"/>
    </w:rPr>
  </w:style>
  <w:style w:type="paragraph" w:styleId="Title">
    <w:name w:val="Title"/>
    <w:basedOn w:val="Normal"/>
    <w:next w:val="Normal"/>
    <w:link w:val="TitleChar"/>
    <w:uiPriority w:val="10"/>
    <w:qFormat/>
    <w:rsid w:val="00EE1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580"/>
    <w:pPr>
      <w:spacing w:before="160"/>
      <w:jc w:val="center"/>
    </w:pPr>
    <w:rPr>
      <w:i/>
      <w:iCs/>
      <w:color w:val="404040" w:themeColor="text1" w:themeTint="BF"/>
    </w:rPr>
  </w:style>
  <w:style w:type="character" w:customStyle="1" w:styleId="QuoteChar">
    <w:name w:val="Quote Char"/>
    <w:basedOn w:val="DefaultParagraphFont"/>
    <w:link w:val="Quote"/>
    <w:uiPriority w:val="29"/>
    <w:rsid w:val="00EE1580"/>
    <w:rPr>
      <w:i/>
      <w:iCs/>
      <w:color w:val="404040" w:themeColor="text1" w:themeTint="BF"/>
    </w:rPr>
  </w:style>
  <w:style w:type="paragraph" w:styleId="ListParagraph">
    <w:name w:val="List Paragraph"/>
    <w:basedOn w:val="Normal"/>
    <w:uiPriority w:val="34"/>
    <w:qFormat/>
    <w:rsid w:val="00EE1580"/>
    <w:pPr>
      <w:ind w:left="720"/>
      <w:contextualSpacing/>
    </w:pPr>
  </w:style>
  <w:style w:type="character" w:styleId="IntenseEmphasis">
    <w:name w:val="Intense Emphasis"/>
    <w:basedOn w:val="DefaultParagraphFont"/>
    <w:uiPriority w:val="21"/>
    <w:qFormat/>
    <w:rsid w:val="00EE1580"/>
    <w:rPr>
      <w:i/>
      <w:iCs/>
      <w:color w:val="0F4761" w:themeColor="accent1" w:themeShade="BF"/>
    </w:rPr>
  </w:style>
  <w:style w:type="paragraph" w:styleId="IntenseQuote">
    <w:name w:val="Intense Quote"/>
    <w:basedOn w:val="Normal"/>
    <w:next w:val="Normal"/>
    <w:link w:val="IntenseQuoteChar"/>
    <w:uiPriority w:val="30"/>
    <w:qFormat/>
    <w:rsid w:val="00EE1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580"/>
    <w:rPr>
      <w:i/>
      <w:iCs/>
      <w:color w:val="0F4761" w:themeColor="accent1" w:themeShade="BF"/>
    </w:rPr>
  </w:style>
  <w:style w:type="character" w:styleId="IntenseReference">
    <w:name w:val="Intense Reference"/>
    <w:basedOn w:val="DefaultParagraphFont"/>
    <w:uiPriority w:val="32"/>
    <w:qFormat/>
    <w:rsid w:val="00EE1580"/>
    <w:rPr>
      <w:b/>
      <w:bCs/>
      <w:smallCaps/>
      <w:color w:val="0F4761" w:themeColor="accent1" w:themeShade="BF"/>
      <w:spacing w:val="5"/>
    </w:rPr>
  </w:style>
  <w:style w:type="character" w:styleId="Strong">
    <w:name w:val="Strong"/>
    <w:basedOn w:val="DefaultParagraphFont"/>
    <w:uiPriority w:val="22"/>
    <w:qFormat/>
    <w:rsid w:val="00EE1580"/>
    <w:rPr>
      <w:b/>
      <w:bCs/>
    </w:rPr>
  </w:style>
  <w:style w:type="character" w:styleId="Emphasis">
    <w:name w:val="Emphasis"/>
    <w:basedOn w:val="DefaultParagraphFont"/>
    <w:uiPriority w:val="20"/>
    <w:qFormat/>
    <w:rsid w:val="00EE1580"/>
    <w:rPr>
      <w:i/>
      <w:iCs/>
    </w:rPr>
  </w:style>
  <w:style w:type="paragraph" w:customStyle="1" w:styleId="z1qcye">
    <w:name w:val="z1qcye"/>
    <w:basedOn w:val="Normal"/>
    <w:rsid w:val="00EE15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EE1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528</Words>
  <Characters>3097</Characters>
  <Application>Microsoft Office Word</Application>
  <DocSecurity>0</DocSecurity>
  <Lines>53</Lines>
  <Paragraphs>19</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2026-05-07T19:11:00Z</dcterms:created>
  <dcterms:modified xsi:type="dcterms:W3CDTF">2026-05-07T19:12:00Z</dcterms:modified>
</cp:coreProperties>
</file>