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 Interoperability Standard (TIS)</w:t>
      </w:r>
    </w:p>
    <w:p>
      <w:pPr>
        <w:jc w:val="center"/>
      </w:pPr>
      <w:r>
        <w:t>Version 1.0</w:t>
      </w:r>
    </w:p>
    <w:p>
      <w:pPr>
        <w:jc w:val="center"/>
      </w:pPr>
      <w:r>
        <w:t>Date: May 03, 2025</w:t>
      </w:r>
    </w:p>
    <w:p>
      <w:r>
        <w:br w:type="page"/>
      </w:r>
    </w:p>
    <w:p>
      <w:r>
        <w:rPr>
          <w:b/>
        </w:rPr>
        <w:t>Table of Contents</w:t>
        <w:br/>
      </w:r>
      <w:r>
        <w:br/>
        <w:t>1. Introduction and Purpose</w:t>
      </w:r>
      <w:r>
        <w:br/>
        <w:t>2. The Trust Object Model</w:t>
      </w:r>
      <w:r>
        <w:br/>
        <w:t>3. Archetype Specification Format</w:t>
      </w:r>
      <w:r>
        <w:br/>
        <w:t>4. Core Archetype Catalog</w:t>
      </w:r>
      <w:r>
        <w:br/>
        <w:t>5. Consent Models and Social Contexts</w:t>
      </w:r>
      <w:r>
        <w:br/>
        <w:t>6. Cryptographic Layers</w:t>
      </w:r>
      <w:r>
        <w:br/>
        <w:t>7. Practical Constraints and UX Considerations</w:t>
      </w:r>
      <w:r>
        <w:br/>
        <w:t>8. Auditing, Logging, and Traceability</w:t>
      </w:r>
      <w:r>
        <w:br/>
        <w:t>9. Versioning and Extension Framework</w:t>
      </w:r>
      <w:r>
        <w:br/>
        <w:t>Appendices</w:t>
      </w:r>
    </w:p>
    <w:p>
      <w:r>
        <w:br w:type="page"/>
      </w:r>
    </w:p>
    <w:p>
      <w:r>
        <w:t>[[Introduction and Purpose content goes here.]]</w:t>
      </w:r>
    </w:p>
    <w:p>
      <w:r>
        <w:br w:type="page"/>
      </w:r>
    </w:p>
    <w:p>
      <w:r>
        <w:t>[[The Trust Object Model content goes here.]]</w:t>
      </w:r>
    </w:p>
    <w:p>
      <w:r>
        <w:br w:type="page"/>
      </w:r>
    </w:p>
    <w:p>
      <w:r>
        <w:t>[[Archetype Specification Format content goes here.]]</w:t>
      </w:r>
    </w:p>
    <w:p>
      <w:r>
        <w:br w:type="page"/>
      </w:r>
    </w:p>
    <w:p>
      <w:r>
        <w:t>[[Core Archetype Catalog content goes here.]]</w:t>
      </w:r>
    </w:p>
    <w:p>
      <w:r>
        <w:br w:type="page"/>
      </w:r>
    </w:p>
    <w:p>
      <w:r>
        <w:t>[[Consent Models and Social Contexts content goes here.]]</w:t>
      </w:r>
    </w:p>
    <w:p>
      <w:r>
        <w:br w:type="page"/>
      </w:r>
    </w:p>
    <w:p>
      <w:r>
        <w:t>[[Cryptographic Layers content goes here.]]</w:t>
      </w:r>
    </w:p>
    <w:p>
      <w:r>
        <w:br w:type="page"/>
      </w:r>
    </w:p>
    <w:p>
      <w:r>
        <w:t>[[Practical Constraints and UX Considerations content goes here.]]</w:t>
      </w:r>
    </w:p>
    <w:p>
      <w:r>
        <w:br w:type="page"/>
      </w:r>
    </w:p>
    <w:p>
      <w:r>
        <w:t>[[Auditing, Logging, and Traceability content goes here.]]</w:t>
      </w:r>
    </w:p>
    <w:p>
      <w:r>
        <w:br w:type="page"/>
      </w:r>
    </w:p>
    <w:p>
      <w:r>
        <w:t>[[Versioning and Extension Framework content goes here.]]</w:t>
      </w:r>
    </w:p>
    <w:p>
      <w:r>
        <w:br w:type="page"/>
      </w:r>
    </w:p>
    <w:p>
      <w:pPr>
        <w:pStyle w:val="Heading1"/>
      </w:pPr>
      <w:r>
        <w:t>Chapter 10: Appendices</w:t>
      </w:r>
    </w:p>
    <w:p>
      <w:r>
        <w:t>[[Appendices content goes here.]]</w:t>
      </w:r>
    </w:p>
    <w:p>
      <w:r>
        <w:br w:type="page"/>
      </w:r>
    </w:p>
    <w:p>
      <w:pPr>
        <w:pStyle w:val="Heading1"/>
      </w:pPr>
      <w:r>
        <w:t>Glossary</w:t>
      </w:r>
    </w:p>
    <w:p>
      <w:pPr>
        <w:pStyle w:val="ListBullet"/>
      </w:pPr>
      <w:r>
        <w:t>TOA: Trust Object Archetype – a named pattern for establishing trust.</w:t>
      </w:r>
    </w:p>
    <w:p>
      <w:pPr>
        <w:pStyle w:val="ListBullet"/>
      </w:pPr>
      <w:r>
        <w:t>TIS: Trust Interoperability Standard – the overarching framework.</w:t>
      </w:r>
    </w:p>
    <w:p>
      <w:pPr>
        <w:pStyle w:val="ListBullet"/>
      </w:pPr>
      <w:r>
        <w:t>Consent: The mechanism by which parties agree to trust.</w:t>
      </w:r>
    </w:p>
    <w:p>
      <w:pPr>
        <w:pStyle w:val="ListBullet"/>
      </w:pPr>
      <w:r>
        <w:t>Traceability: The degree to which a trust exchange can be logged or verified.</w:t>
      </w:r>
    </w:p>
    <w:p>
      <w:pPr>
        <w:pStyle w:val="ListBullet"/>
      </w:pPr>
      <w:r>
        <w:t>Revocability: The ability to revoke or undo a trust exchange.</w:t>
      </w:r>
    </w:p>
    <w:p>
      <w:pPr>
        <w:pStyle w:val="ListBullet"/>
      </w:pPr>
      <w:r>
        <w:t>Namespace: A scoping label for identifying ownership or origin of an archetype.</w:t>
      </w:r>
    </w:p>
    <w:p>
      <w:r>
        <w:t>Chapter 1: Introduction and Purpose</w:t>
        <w:br/>
        <w:br/>
        <w:t>*Trust interoperability* is the ability for multiple individuals, systems, agents, or institutions to recognize, extend, and respond to *trust claims*—even when they differ in methods, beliefs, or protocols...</w:t>
        <w:br/>
        <w:br/>
        <w:t>[Full content of Chapter 1 from earlier in the thread goes here.]</w:t>
      </w:r>
    </w:p>
    <w:p>
      <w:r>
        <w:br w:type="page"/>
      </w:r>
    </w:p>
    <w:p>
      <w:r>
        <w:t>Chapter 2: The Trust Object Model</w:t>
        <w:br/>
        <w:br/>
        <w:t>Every trust exchange—no matter how complex—can be reduced to a fundamental pattern:</w:t>
        <w:br/>
        <w:br/>
        <w:t>[Full content of Chapter 2 from earlier in the thread goes here.]</w:t>
      </w:r>
    </w:p>
    <w:p>
      <w:r>
        <w:br w:type="page"/>
      </w:r>
    </w:p>
    <w:p>
      <w:r>
        <w:t>Chapter 3: Archetype Specification Format</w:t>
        <w:br/>
        <w:br/>
        <w:t>The specification format provides a common schema for describing any trust archetype...</w:t>
        <w:br/>
        <w:br/>
        <w:t>[Full content of Chapter 3 from earlier in the thread goes here.]</w:t>
      </w:r>
    </w:p>
    <w:p>
      <w:r>
        <w:br w:type="page"/>
      </w:r>
    </w:p>
    <w:p>
      <w:r>
        <w:t>Chapter 4: Core Archetype Catalog</w:t>
        <w:br/>
        <w:br/>
        <w:t>This chapter defines concrete, versioned Trust Object Archetypes (TOAs)...</w:t>
        <w:br/>
        <w:br/>
        <w:t>[Full content of Chapter 4 from earlier in the thread goes here.]</w:t>
      </w:r>
    </w:p>
    <w:p>
      <w:r>
        <w:br w:type="page"/>
      </w:r>
    </w:p>
    <w:p>
      <w:r>
        <w:t>Chapter 5: Consent Models and Social Contexts</w:t>
        <w:br/>
        <w:br/>
        <w:t>Consent is not just a legal checkbox—it is the semantic moment that transforms an exchange into a trusted relationship...</w:t>
        <w:br/>
        <w:br/>
        <w:t>[Full content of Chapter 5 from earlier in the thread goes here.]</w:t>
      </w:r>
    </w:p>
    <w:p>
      <w:r>
        <w:br w:type="page"/>
      </w:r>
    </w:p>
    <w:p>
      <w:r>
        <w:t>Chapter 6: Cryptographic Layers</w:t>
        <w:br/>
        <w:br/>
        <w:t>While not all archetypes require cryptography, those that do must clearly describe what primitives they use...</w:t>
        <w:br/>
        <w:br/>
        <w:t>[Full content of Chapter 6 from earlier in the thread goes here.]</w:t>
      </w:r>
    </w:p>
    <w:p>
      <w:r>
        <w:br w:type="page"/>
      </w:r>
    </w:p>
    <w:p>
      <w:r>
        <w:t>Chapter 7: Practical Constraints and UX Considerations</w:t>
        <w:br/>
        <w:br/>
        <w:t>Trust breaks down not just from bad actors, but from UX confusion, device incompatibility, latency...</w:t>
        <w:br/>
        <w:br/>
        <w:t>[Full content of Chapter 7 from earlier in the thread goes here.]</w:t>
      </w:r>
    </w:p>
    <w:p>
      <w:r>
        <w:br w:type="page"/>
      </w:r>
    </w:p>
    <w:p>
      <w:r>
        <w:t>Chapter 8: Auditing, Logging, and Traceability</w:t>
        <w:br/>
        <w:br/>
        <w:t>Traceability refers to the ability to reconstruct or verify a trust exchange after it occurs...</w:t>
        <w:br/>
        <w:br/>
        <w:t>[Full content of Chapter 8 from earlier in the thread goes here.]</w:t>
      </w:r>
    </w:p>
    <w:p>
      <w:r>
        <w:br w:type="page"/>
      </w:r>
    </w:p>
    <w:p>
      <w:r>
        <w:t>Chapter 9: Versioning and Extension Framework</w:t>
        <w:br/>
        <w:br/>
        <w:t>As trust needs change, new archetypes emerge, and protocols evolve, TIS must support flexible, versioned growth...</w:t>
        <w:br/>
        <w:br/>
        <w:t>[Full content of Chapter 9 from earlier in the thread goes here.]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