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4e12922b1bee04761883fe5fed7728a7b5fb75"/>
    <w:p>
      <w:pPr>
        <w:pStyle w:val="Heading1"/>
      </w:pPr>
      <w:r>
        <w:t xml:space="preserve">When Language Begins to Act: Why AI Expands the Mission of Law</w:t>
      </w:r>
    </w:p>
    <w:p>
      <w:pPr>
        <w:pStyle w:val="FirstParagraph"/>
      </w:pPr>
      <w:r>
        <w:t xml:space="preserve">Law did not become essential because society needed experts to memorize rules. Law became essential because human life turns on meaning. Promises, duties, rights, consent, authority, harm, responsibility, evidence, and remedy all depend on interpretation. They arise through language, but they do not remain mere words. A promise can bind. A signature can transfer. A notice can trigger rights. A statement can become evidence. A judgment can authorize force. Law is the discipline that makes language consequential without allowing consequence to become arbitrary.</w:t>
      </w:r>
    </w:p>
    <w:p>
      <w:pPr>
        <w:pStyle w:val="BodyText"/>
      </w:pPr>
      <w:r>
        <w:t xml:space="preserve">That is why lawyers matter. The lawyer’s real work is not simply to find rules, cite precedent, draft documents, or argue over words. Those tasks matter, but they are not the root of the profession. The deeper work is to steward agency, obligation, and legitimacy through language. Lawyers help determine who may act, who may bind, who may rely, who may challenge, who must answer, and what process makes a consequence legitimate rather than merely imposed. Law gives form to power. It gives structure to promise. It gives language to harm. It gives procedure to conflict. It gives rights a way to be asserted and duties a way to be enforced.</w:t>
      </w:r>
    </w:p>
    <w:p>
      <w:pPr>
        <w:pStyle w:val="BodyText"/>
      </w:pPr>
      <w:r>
        <w:t xml:space="preserve">This is why the legal profession cannot be understood as a technical profession alone. It is not merely a body of specialized knowledge. It is a civic function. Lawyers stand near the places where private intention becomes public obligation, where institutional power meets individual vulnerability, where ambiguity must be resolved without pretending ambiguity never existed. They do not merely interpret language after the fact. They help create the conditions under which language can be trusted to carry consequence.</w:t>
      </w:r>
    </w:p>
    <w:p>
      <w:pPr>
        <w:pStyle w:val="BodyText"/>
      </w:pPr>
      <w:r>
        <w:t xml:space="preserve">AI now changes the conditions under which legally consequential language is produced.</w:t>
      </w:r>
    </w:p>
    <w:p>
      <w:pPr>
        <w:pStyle w:val="BodyText"/>
      </w:pPr>
      <w:r>
        <w:t xml:space="preserve">We are no longer dealing only with words authored by identifiable humans, institutions, representatives, or officials. Increasingly, we are dealing with outputs generated from mixtures of content, context, instruction, training, retrieval, interface design, model behavior, user expectation, institutional workflow, hidden system constraints, and sometimes settings or weights that no ordinary participant can see. These outputs arrive as language. They look like answers, explanations, summaries, classifications, recommendations, refusals, approvals, notices, arguments, obligations, or evidence. They may be fluent, persuasive, structured, and apparently authoritative. They may also become the basis for action.</w:t>
      </w:r>
    </w:p>
    <w:p>
      <w:pPr>
        <w:pStyle w:val="BodyText"/>
      </w:pPr>
      <w:r>
        <w:t xml:space="preserve">That is the threshold moment. Language has begun to act.</w:t>
      </w:r>
    </w:p>
    <w:p>
      <w:pPr>
        <w:pStyle w:val="BodyText"/>
      </w:pPr>
      <w:r>
        <w:t xml:space="preserve">This phrase should not be taken as mysticism. It names a practical institutional shift. Language has always had power, but historically its legal force could usually be routed through recognizable actors. A person signed. A company sent. A lawyer drafted. A court ordered. A regulator noticed. A customer accepted. A party represented. Even when machines transmitted the language, the legal imagination could usually trace responsibility back to a human or institutional actor. The machine was infrastructure. The legally meaningful act belonged to someone else.</w:t>
      </w:r>
    </w:p>
    <w:p>
      <w:pPr>
        <w:pStyle w:val="BodyText"/>
      </w:pPr>
      <w:r>
        <w:t xml:space="preserve">AI complicates that model. It does not merely transmit language. It produces it. It does not merely store documents. It interprets them. It does not merely execute instructions. It infers what instructions might mean. It does not merely fill templates. It drafts, summarizes, classifies, ranks, recommends, negotiates, explains, and sometimes triggers downstream action. The output may still be attributed to a person, company, agency, or system owner, but the process by which the language came into being is now distributed across many layers.</w:t>
      </w:r>
    </w:p>
    <w:p>
      <w:pPr>
        <w:pStyle w:val="BodyText"/>
      </w:pPr>
      <w:r>
        <w:t xml:space="preserve">This is why the next frontier of law is not whether machines are people. That question may matter in some contexts, but it is not the first or most important question. The more urgent question is how responsibility survives when language begins to act. Or, stated more analytically: law’s next task is to preserve responsibility when consequential language is produced by systems no single person fully authored, understood, or controlled.</w:t>
      </w:r>
    </w:p>
    <w:p>
      <w:pPr>
        <w:pStyle w:val="BodyText"/>
      </w:pPr>
      <w:r>
        <w:t xml:space="preserve">That is the real problem. AI creates language that can participate in agency without cleanly possessing agency. It can carry instructions without having intention in the human sense. It can produce representations without being morally accountable for truthfulness. It can advise without loyalty. It can persuade without conscience. It can explain without knowing whether the explanation corresponds to the actual causal process that produced the output. It can appear to speak for an institution while blurring which human, policy, dataset, prompt, model, or workflow actually shaped the statement.</w:t>
      </w:r>
    </w:p>
    <w:p>
      <w:pPr>
        <w:pStyle w:val="BodyText"/>
      </w:pPr>
      <w:r>
        <w:t xml:space="preserve">Law has always dealt with difficult mixtures. It distinguishes intent from action, authority from appearance, representation from reliance, consent from coercion, negligence from accident, agency from autonomy, speech from conduct, and procedure from legitimacy. AI does not introduce ambiguity into a previously clean world. It intensifies the kinds of ambiguity law already exists to govern.</w:t>
      </w:r>
    </w:p>
    <w:p>
      <w:pPr>
        <w:pStyle w:val="BodyText"/>
      </w:pPr>
      <w:r>
        <w:t xml:space="preserve">The mistake would be to treat AI as either merely a tool or basically a person. Both frames are too blunt. AI is not merely a tool when its outputs become the basis for legal, economic, medical, administrative, contractual, reputational, or governmental consequence. But AI is also not a person in the ordinary legal or moral sense. It does not hold duties the way a lawyer, fiduciary, officer, agent, professional, or citizen does. It cannot experience loyalty, shame, conscience, prudence, fear of sanction, or devotion to justice. It cannot appear before the public and accept responsibility for its judgment.</w:t>
      </w:r>
    </w:p>
    <w:p>
      <w:pPr>
        <w:pStyle w:val="BodyText"/>
      </w:pPr>
      <w:r>
        <w:t xml:space="preserve">AI is better understood, for legal purposes, as a semantic engine participating in agency without being the final bearer of responsibility. It produces meaning that can be taken up by humans and institutions. It can alter what they believe, what they notice, what they ignore, what they decide, and what they justify. It can become the medium through which agency is expressed, delegated, obscured, exceeded, or denied.</w:t>
      </w:r>
    </w:p>
    <w:p>
      <w:pPr>
        <w:pStyle w:val="BodyText"/>
      </w:pPr>
      <w:r>
        <w:t xml:space="preserve">That is why doing this right matters.</w:t>
      </w:r>
    </w:p>
    <w:p>
      <w:pPr>
        <w:pStyle w:val="BodyText"/>
      </w:pPr>
      <w:r>
        <w:t xml:space="preserve">This is not an argument against AI. Quite the opposite. The value is extraordinary. These systems can help people learn faster, coordinate better, detect patterns, reduce drudgery, expand access, improve institutional memory, support complex analysis, and build new forms of collective intelligence. They may become essential to society’s development. But that is precisely why the legal profession must take them seriously. The more valuable a system becomes, the more important it becomes to preserve responsibility around its use.</w:t>
      </w:r>
    </w:p>
    <w:p>
      <w:pPr>
        <w:pStyle w:val="BodyText"/>
      </w:pPr>
      <w:r>
        <w:t xml:space="preserve">Law is not needed here because AI is bad. Law is needed because AI is powerful enough to matter.</w:t>
      </w:r>
    </w:p>
    <w:p>
      <w:pPr>
        <w:pStyle w:val="BodyText"/>
      </w:pPr>
      <w:r>
        <w:t xml:space="preserve">Consider what is beginning to happen. A contract is no longer merely read by a person; it may be parsed into obligations by a model. A résumé is no longer merely reviewed; it may be converted into a ranking. A medical note may become a recommended course of action. A customer conversation may become evidence of intent. A policy may become a generated answer. A photograph may become an insurance determination. A video may become a workplace finding. A meeting transcript may become a set of assigned responsibilities. A compliance corpus may become an automated conclusion. A prompt may become a transaction. A generated explanation may become the institution’s account of why something happened.</w:t>
      </w:r>
    </w:p>
    <w:p>
      <w:pPr>
        <w:pStyle w:val="BodyText"/>
      </w:pPr>
      <w:r>
        <w:t xml:space="preserve">In each case, the legally relevant event is not simply that a machine produced words. The legally relevant event is that meaning changed state. It became actionable. It crossed from description into consequence.</w:t>
      </w:r>
    </w:p>
    <w:p>
      <w:pPr>
        <w:pStyle w:val="BodyText"/>
      </w:pPr>
      <w:r>
        <w:t xml:space="preserve">Once that happens, familiar legal questions return in unfamiliar form. Who authorized the system to act? Whose intent does the output express? Was the action within the scope of delegated authority? Was a person adequately informed? Was consent meaningfully given, inferred, or withdrawn? Was reliance reasonable? Was the explanation sufficient? Was the record preserved? Was an affected person able to challenge the result? Did the institution use the output as advice, evidence, instruction, justification, or decision? Who is responsible when the generated meaning causes harm?</w:t>
      </w:r>
    </w:p>
    <w:p>
      <w:pPr>
        <w:pStyle w:val="BodyText"/>
      </w:pPr>
      <w:r>
        <w:t xml:space="preserve">These are not merely technical questions. They are legal questions because they concern agency, authority, consent, reliance, duty, process, evidence, remedy, and legitimacy. They go to the heart of what law does.</w:t>
      </w:r>
    </w:p>
    <w:p>
      <w:pPr>
        <w:pStyle w:val="BodyText"/>
      </w:pPr>
      <w:r>
        <w:t xml:space="preserve">The phrase</w:t>
      </w:r>
      <w:r>
        <w:t xml:space="preserve"> </w:t>
      </w:r>
      <w:r>
        <w:t xml:space="preserve">“machines will become clients”</w:t>
      </w:r>
      <w:r>
        <w:t xml:space="preserve"> </w:t>
      </w:r>
      <w:r>
        <w:t xml:space="preserve">is provocative, but it can be understood in a careful way. It does not require the claim that machines are moral persons or legal persons. It means that lawyers will increasingly advise in situations where the client function is partially machine-mediated. The formal client may remain a human being, corporation, government agency, trust, partnership, platform, or institution. But the practical site of agency may be an AI-mediated process: an autonomous procurement agent, a compliance system, a customer-facing assistant, a trading algorithm, an automated benefits process, a contractual negotiation tool, a robotic system, a digital asset manager, or a decision-support workflow.</w:t>
      </w:r>
    </w:p>
    <w:p>
      <w:pPr>
        <w:pStyle w:val="BodyText"/>
      </w:pPr>
      <w:r>
        <w:t xml:space="preserve">In those contexts, the lawyer may not be advising a machine as a person. But the lawyer may be advising the legal conditions under which machine-mediated agency may act. What may this system say? What may it decide? What authority may it exercise? What duties must constrain it? What records must it preserve? What explanations must it provide? What actions must it refuse? What escalation must it trigger? What human judgment must remain non-delegable? What must be disclosed to those who interact with it? What remedy exists when it fails?</w:t>
      </w:r>
    </w:p>
    <w:p>
      <w:pPr>
        <w:pStyle w:val="BodyText"/>
      </w:pPr>
      <w:r>
        <w:t xml:space="preserve">This is the mature form of the</w:t>
      </w:r>
      <w:r>
        <w:t xml:space="preserve"> </w:t>
      </w:r>
      <w:r>
        <w:t xml:space="preserve">“machines as clients”</w:t>
      </w:r>
      <w:r>
        <w:t xml:space="preserve"> </w:t>
      </w:r>
      <w:r>
        <w:t xml:space="preserve">intuition. Machines do not need to become persons for lawyers to encounter them as legally significant participants. They only need to become operational surfaces through which people and institutions act.</w:t>
      </w:r>
    </w:p>
    <w:p>
      <w:pPr>
        <w:pStyle w:val="BodyText"/>
      </w:pPr>
      <w:r>
        <w:t xml:space="preserve">That distinction matters. The legal problem is not that AI has replaced the client. The legal problem is that the client’s agency may now pass through systems that transform language before it becomes action. A company may act through a model-generated notice. A government may act through an automated classification. A fiduciary may act after receiving an AI recommendation. A doctor may act after reviewing a machine-generated summary. A lawyer may act after relying on generated research. A consumer may consent through an interface shaped by personalization. A worker may be disciplined based on an AI-mediated interpretation of events.</w:t>
      </w:r>
    </w:p>
    <w:p>
      <w:pPr>
        <w:pStyle w:val="BodyText"/>
      </w:pPr>
      <w:r>
        <w:t xml:space="preserve">In all of these cases, law must ask how human responsibility survives the semantic chain.</w:t>
      </w:r>
    </w:p>
    <w:p>
      <w:pPr>
        <w:pStyle w:val="BodyText"/>
      </w:pPr>
      <w:r>
        <w:t xml:space="preserve">This is not just legal technology. Legal technology usually refers to tools that make legal work faster or more efficient: research systems, contract review, e-discovery, document automation, billing tools, workflow platforms, and drafting aids. These matter. They will change practice. They may alter the economics of legal services. But they are not the deepest shift.</w:t>
      </w:r>
    </w:p>
    <w:p>
      <w:pPr>
        <w:pStyle w:val="BodyText"/>
      </w:pPr>
      <w:r>
        <w:t xml:space="preserve">The deeper shift is that AI enters the field of legally meaningful action. It affects contract formation, notice, consent, authorship, reliance, delegation, evidence, administrative process, fiduciary judgment, employment decisions, insurance determinations, credit access, professional responsibility, discrimination, due process, and institutional accountability. The question is not merely how lawyers use AI. The question is how law governs a world in which AI participates in the production of legally consequential meaning.</w:t>
      </w:r>
    </w:p>
    <w:p>
      <w:pPr>
        <w:pStyle w:val="BodyText"/>
      </w:pPr>
      <w:r>
        <w:t xml:space="preserve">Law has always been semantic. Legal language does not simply describe the world. It changes what may happen in the world. Words like accept, authorize, consent, notice, material, reasonable, negligent, fiduciary, best interest, good faith, due process, reckless, disclose, represent, warrant, and remedy are not ordinary labels. They are hinges of consequence. They determine what counts, what binds, what excuses, what triggers, what limits, and what repairs.</w:t>
      </w:r>
    </w:p>
    <w:p>
      <w:pPr>
        <w:pStyle w:val="BodyText"/>
      </w:pPr>
      <w:r>
        <w:t xml:space="preserve">AI now produces and transforms the very material law depends on: language, interpretation, classification, intention, evidence, and representation. That makes the semantic layer legally central. The question becomes: how did this meaning become legally consequential?</w:t>
      </w:r>
    </w:p>
    <w:p>
      <w:pPr>
        <w:pStyle w:val="BodyText"/>
      </w:pPr>
      <w:r>
        <w:t xml:space="preserve">That question should become part of the legal profession’s new grammar.</w:t>
      </w:r>
    </w:p>
    <w:p>
      <w:pPr>
        <w:pStyle w:val="BodyText"/>
      </w:pPr>
      <w:r>
        <w:t xml:space="preserve">A document became an obligation. How? A message became consent. How? A pattern became suspicion. How? A summary became evidence. How? A recommendation became denial. How? An automated explanation became procedural satisfaction. How? An agentic workflow became a contractual act. How? A generated classification became a deprivation of access. How?</w:t>
      </w:r>
    </w:p>
    <w:p>
      <w:pPr>
        <w:pStyle w:val="BodyText"/>
      </w:pPr>
      <w:r>
        <w:t xml:space="preserve">The answer cannot be,</w:t>
      </w:r>
      <w:r>
        <w:t xml:space="preserve"> </w:t>
      </w:r>
      <w:r>
        <w:t xml:space="preserve">“The AI said so.”</w:t>
      </w:r>
      <w:r>
        <w:t xml:space="preserve"> </w:t>
      </w:r>
      <w:r>
        <w:t xml:space="preserve">It also cannot always be,</w:t>
      </w:r>
      <w:r>
        <w:t xml:space="preserve"> </w:t>
      </w:r>
      <w:r>
        <w:t xml:space="preserve">“A human was somewhere in the loop.”</w:t>
      </w:r>
      <w:r>
        <w:t xml:space="preserve"> </w:t>
      </w:r>
      <w:r>
        <w:t xml:space="preserve">Human presence alone is not meaningful if the human did not understand, review, authorize, or retain practical ability to intervene. A ceremonial human does not solve an agency problem. A rubber stamp does not restore responsibility. A buried disclosure does not create meaningful consent. A generated explanation does not automatically satisfy process.</w:t>
      </w:r>
    </w:p>
    <w:p>
      <w:pPr>
        <w:pStyle w:val="BodyText"/>
      </w:pPr>
      <w:r>
        <w:t xml:space="preserve">Law will need sharper tools. It will need doctrines, standards, practices, and professional norms that distinguish between assistance and delegation, between recommendation and decision, between explanation and evidence, between notice and comprehension, between consent and interface-induced acquiescence, between human review and human theater. It will need ways to ask when a generated output may be relied upon, when it must be independently verified, when it must be disclosed, when it must be preserved, and when it must not be used at all.</w:t>
      </w:r>
    </w:p>
    <w:p>
      <w:pPr>
        <w:pStyle w:val="BodyText"/>
      </w:pPr>
      <w:r>
        <w:t xml:space="preserve">This is where the lawyer’s mission expands rather than contracts. Machines can retrieve rules. Machines can summarize cases. Machines can draft plausible clauses. Machines can generate arguments. Machines can review documents at scale. Machines can predict outcomes. But the lawyer’s deepest value was never merely that legal texts were hard to search. The lawyer’s value lies in responsible judgment under conditions of ambiguity, conflict, duty, and consequence.</w:t>
      </w:r>
    </w:p>
    <w:p>
      <w:pPr>
        <w:pStyle w:val="BodyText"/>
      </w:pPr>
      <w:r>
        <w:t xml:space="preserve">A lawyer is not just a rule-finder. A lawyer is a duty-bound steward of agency, loyalty, confidentiality, advocacy, interpretation, and legitimacy. A lawyer helps power speak in a form that can be challenged. A lawyer helps obligation become precise enough to be relied upon. A lawyer helps people and institutions understand not merely what they can do, but what they may do, what they must do, and what they should refuse to do. That role does not disappear when language is generated by AI. It becomes more important.</w:t>
      </w:r>
    </w:p>
    <w:p>
      <w:pPr>
        <w:pStyle w:val="BodyText"/>
      </w:pPr>
      <w:r>
        <w:t xml:space="preserve">The legal profession should therefore resist two temptations. The first is defensive nostalgia: treating AI only as a threat to the old mechanics of practice. The second is careless acceleration: treating generated language as if fluency were equivalent to judgment. Both responses miss the point. AI will change legal work, but the deeper issue is not the preservation of old workflows. The deeper issue is the preservation of responsibility in a world where language can be generated, transformed, and operationalized at unprecedented speed.</w:t>
      </w:r>
    </w:p>
    <w:p>
      <w:pPr>
        <w:pStyle w:val="BodyText"/>
      </w:pPr>
      <w:r>
        <w:t xml:space="preserve">This creates a convergence zone with other professions. Accounting and audit will be needed to preserve trust surfaces around consequential representations. IT will be needed to build semantic infrastructure. Cybersecurity will be needed to defend semantic integrity under adversarial conditions. Compliance will be needed to operationalize obligations. Risk will be needed to prioritize consequences. Executives will need to own accountability. But law has a special role because it governs agency, authority, duty, remedy, and legitimacy.</w:t>
      </w:r>
    </w:p>
    <w:p>
      <w:pPr>
        <w:pStyle w:val="BodyText"/>
      </w:pPr>
      <w:r>
        <w:t xml:space="preserve">Law asks who can act, who can bind, who can rely, who can challenge, and who must answer. Those questions become more important, not less, when action passes through AI.</w:t>
      </w:r>
    </w:p>
    <w:p>
      <w:pPr>
        <w:pStyle w:val="BodyText"/>
      </w:pPr>
      <w:r>
        <w:t xml:space="preserve">The central thesis can now be stated plainly: AI turns language from a record of agency into a participant in agency, and law must ensure that responsibility does not vanish in the transformation. Or, in the more analytical form: law’s next task is to preserve responsibility when consequential language is produced by systems no single person fully authored, understood, or controlled.</w:t>
      </w:r>
    </w:p>
    <w:p>
      <w:pPr>
        <w:pStyle w:val="BodyText"/>
      </w:pPr>
      <w:r>
        <w:t xml:space="preserve">This is the frame that avoids both panic and fantasy. It does not require us to pretend AI is human. It does not require us to pretend AI is inert. It recognizes that AI is becoming a medium through which society produces actionable meaning. Therefore law must help make that meaning legitimate, accountable, and humane.</w:t>
      </w:r>
    </w:p>
    <w:p>
      <w:pPr>
        <w:pStyle w:val="BodyText"/>
      </w:pPr>
      <w:r>
        <w:t xml:space="preserve">The legal profession became essential because human action becomes dangerous when power, obligation, and interpretation are not made accountable. AI does not change that mission. It deepens it. The future of law is not merely using machines to practice faster. It is preserving agency, responsibility, and legitimacy in a world where generated language can classify, advise, authorize, deny, persuade, explain, and trigger consequence.</w:t>
      </w:r>
    </w:p>
    <w:p>
      <w:pPr>
        <w:pStyle w:val="BodyText"/>
      </w:pPr>
      <w:r>
        <w:t xml:space="preserve">The lawyer’s task is not to deny that language has begun to act. Nor is it to surrender responsibility to the systems that now produce it. The task is to ensure that when generated language enters the world as action, the chain of agency remains visible enough to govern, challenge, and repair.</w:t>
      </w:r>
    </w:p>
    <w:p>
      <w:pPr>
        <w:pStyle w:val="BodyText"/>
      </w:pPr>
      <w:r>
        <w:t xml:space="preserve">The work was never just rules.</w:t>
      </w:r>
    </w:p>
    <w:p>
      <w:pPr>
        <w:pStyle w:val="BodyText"/>
      </w:pPr>
      <w:r>
        <w:t xml:space="preserve">The work was justice made operational through language.</w:t>
      </w:r>
    </w:p>
    <w:p>
      <w:pPr>
        <w:pStyle w:val="BodyText"/>
      </w:pPr>
      <w:r>
        <w:t xml:space="preserve">And now the language has begun to act.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2026-05-27T21:12:13Z</dcterms:created>
  <dcterms:modified xsi:type="dcterms:W3CDTF">2026-05-27T21:12:13Z</dcterms:modified>
</cp:coreProperties>
</file>

<file path=docProps/custom.xml><?xml version="1.0" encoding="utf-8"?>
<Properties xmlns="http://schemas.openxmlformats.org/officeDocument/2006/custom-properties" xmlns:vt="http://schemas.openxmlformats.org/officeDocument/2006/docPropsVTypes"/>
</file>