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7F6D0" w14:textId="77777777" w:rsidR="00485391" w:rsidRPr="00485391" w:rsidRDefault="00485391" w:rsidP="004853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5391">
        <w:rPr>
          <w:rFonts w:ascii="Times New Roman" w:eastAsia="Times New Roman" w:hAnsi="Times New Roman" w:cs="Times New Roman"/>
          <w:b/>
          <w:bCs/>
          <w:kern w:val="36"/>
          <w:sz w:val="48"/>
          <w:szCs w:val="48"/>
          <w14:ligatures w14:val="none"/>
        </w:rPr>
        <w:t>Consent Vector Mapping Framework (CVMF): Modeling Control through Intent, Consent, and Outcome Alignment</w:t>
      </w:r>
    </w:p>
    <w:p w14:paraId="4E444DAC" w14:textId="77777777" w:rsidR="00485391" w:rsidRPr="00485391" w:rsidRDefault="00485391" w:rsidP="004853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5391">
        <w:rPr>
          <w:rFonts w:ascii="Times New Roman" w:eastAsia="Times New Roman" w:hAnsi="Times New Roman" w:cs="Times New Roman"/>
          <w:b/>
          <w:bCs/>
          <w:kern w:val="0"/>
          <w:sz w:val="36"/>
          <w:szCs w:val="36"/>
          <w14:ligatures w14:val="none"/>
        </w:rPr>
        <w:t>Abstract</w:t>
      </w:r>
    </w:p>
    <w:p w14:paraId="2D649D99" w14:textId="77777777" w:rsidR="00485391" w:rsidRPr="00485391" w:rsidRDefault="00485391" w:rsidP="00485391">
      <w:p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 xml:space="preserve">The Consent Vector Mapping Framework (CVMF) proposes a unifying geometric model for analyzing systems of trust, authority, and influence. By representing </w:t>
      </w:r>
      <w:r w:rsidRPr="00485391">
        <w:rPr>
          <w:rFonts w:ascii="Times New Roman" w:eastAsia="Times New Roman" w:hAnsi="Times New Roman" w:cs="Times New Roman"/>
          <w:i/>
          <w:iCs/>
          <w:kern w:val="0"/>
          <w14:ligatures w14:val="none"/>
        </w:rPr>
        <w:t>intent</w:t>
      </w:r>
      <w:r w:rsidRPr="00485391">
        <w:rPr>
          <w:rFonts w:ascii="Times New Roman" w:eastAsia="Times New Roman" w:hAnsi="Times New Roman" w:cs="Times New Roman"/>
          <w:kern w:val="0"/>
          <w14:ligatures w14:val="none"/>
        </w:rPr>
        <w:t xml:space="preserve">, </w:t>
      </w:r>
      <w:r w:rsidRPr="00485391">
        <w:rPr>
          <w:rFonts w:ascii="Times New Roman" w:eastAsia="Times New Roman" w:hAnsi="Times New Roman" w:cs="Times New Roman"/>
          <w:i/>
          <w:iCs/>
          <w:kern w:val="0"/>
          <w14:ligatures w14:val="none"/>
        </w:rPr>
        <w:t>consent</w:t>
      </w:r>
      <w:r w:rsidRPr="00485391">
        <w:rPr>
          <w:rFonts w:ascii="Times New Roman" w:eastAsia="Times New Roman" w:hAnsi="Times New Roman" w:cs="Times New Roman"/>
          <w:kern w:val="0"/>
          <w14:ligatures w14:val="none"/>
        </w:rPr>
        <w:t xml:space="preserve">, and </w:t>
      </w:r>
      <w:r w:rsidRPr="00485391">
        <w:rPr>
          <w:rFonts w:ascii="Times New Roman" w:eastAsia="Times New Roman" w:hAnsi="Times New Roman" w:cs="Times New Roman"/>
          <w:i/>
          <w:iCs/>
          <w:kern w:val="0"/>
          <w14:ligatures w14:val="none"/>
        </w:rPr>
        <w:t>outcome</w:t>
      </w:r>
      <w:r w:rsidRPr="00485391">
        <w:rPr>
          <w:rFonts w:ascii="Times New Roman" w:eastAsia="Times New Roman" w:hAnsi="Times New Roman" w:cs="Times New Roman"/>
          <w:kern w:val="0"/>
          <w14:ligatures w14:val="none"/>
        </w:rPr>
        <w:t xml:space="preserve"> as interacting vector fields within a multidimensional trust space, CVMF enables quantitative diagnosis of control dynamics across sociotechnical, institutional, and informational domains. The framework operationalizes consent not as a static agreement but as a continuously evolving relationship measurable through its projections on outcome space.</w:t>
      </w:r>
    </w:p>
    <w:p w14:paraId="07FEAF75"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noProof/>
          <w:kern w:val="0"/>
          <w14:ligatures w14:val="none"/>
        </w:rPr>
      </w:r>
      <w:r w:rsidR="00485391" w:rsidRPr="00485391">
        <w:rPr>
          <w:rFonts w:ascii="Times New Roman" w:eastAsia="Times New Roman" w:hAnsi="Times New Roman" w:cs="Times New Roman"/>
          <w:noProof/>
          <w:kern w:val="0"/>
          <w14:ligatures w14:val="none"/>
        </w:rPr>
        <w:pict w14:anchorId="073C4394">
          <v:rect id="_x0000_i1025" alt="" style="width:468pt;height:.05pt;mso-width-percent:0;mso-height-percent:0;mso-width-percent:0;mso-height-percent:0" o:hralign="center" o:hrstd="t" o:hr="t" fillcolor="#a0a0a0" stroked="f"/>
        </w:pict>
      </w:r>
    </w:p>
    <w:p w14:paraId="509DC9CF" w14:textId="77777777" w:rsidR="00485391" w:rsidRPr="00485391" w:rsidRDefault="00485391" w:rsidP="004853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5391">
        <w:rPr>
          <w:rFonts w:ascii="Times New Roman" w:eastAsia="Times New Roman" w:hAnsi="Times New Roman" w:cs="Times New Roman"/>
          <w:b/>
          <w:bCs/>
          <w:kern w:val="0"/>
          <w:sz w:val="36"/>
          <w:szCs w:val="36"/>
          <w14:ligatures w14:val="none"/>
        </w:rPr>
        <w:t>1. Introduction</w:t>
      </w:r>
    </w:p>
    <w:p w14:paraId="5053EDC7" w14:textId="77777777" w:rsidR="00485391" w:rsidRPr="00485391" w:rsidRDefault="00485391" w:rsidP="004853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391">
        <w:rPr>
          <w:rFonts w:ascii="Times New Roman" w:eastAsia="Times New Roman" w:hAnsi="Times New Roman" w:cs="Times New Roman"/>
          <w:b/>
          <w:bCs/>
          <w:kern w:val="0"/>
          <w:sz w:val="27"/>
          <w:szCs w:val="27"/>
          <w14:ligatures w14:val="none"/>
        </w:rPr>
        <w:t>1.1 Motivation</w:t>
      </w:r>
    </w:p>
    <w:p w14:paraId="3ED5D47E" w14:textId="77777777" w:rsidR="00485391" w:rsidRPr="00485391" w:rsidRDefault="00485391" w:rsidP="00485391">
      <w:p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Traditional governance and compliance models assume hierarchical enforcement or probabilistic prediction. These approaches fail to represent the relational and emergent nature of modern trust systems—especially in environments mediated by artificial intelligence, decentralized institutions, and algorithmic contracts.</w:t>
      </w:r>
    </w:p>
    <w:p w14:paraId="2C45C083" w14:textId="77777777" w:rsidR="00485391" w:rsidRPr="00485391" w:rsidRDefault="00485391" w:rsidP="00485391">
      <w:p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 xml:space="preserve">By reframing all system interactions as </w:t>
      </w:r>
      <w:r w:rsidRPr="00485391">
        <w:rPr>
          <w:rFonts w:ascii="Times New Roman" w:eastAsia="Times New Roman" w:hAnsi="Times New Roman" w:cs="Times New Roman"/>
          <w:i/>
          <w:iCs/>
          <w:kern w:val="0"/>
          <w14:ligatures w14:val="none"/>
        </w:rPr>
        <w:t>consent flows</w:t>
      </w:r>
      <w:r w:rsidRPr="00485391">
        <w:rPr>
          <w:rFonts w:ascii="Times New Roman" w:eastAsia="Times New Roman" w:hAnsi="Times New Roman" w:cs="Times New Roman"/>
          <w:kern w:val="0"/>
          <w14:ligatures w14:val="none"/>
        </w:rPr>
        <w:t xml:space="preserve">, CVMF allows analysis of where control actually </w:t>
      </w:r>
      <w:proofErr w:type="gramStart"/>
      <w:r w:rsidRPr="00485391">
        <w:rPr>
          <w:rFonts w:ascii="Times New Roman" w:eastAsia="Times New Roman" w:hAnsi="Times New Roman" w:cs="Times New Roman"/>
          <w:kern w:val="0"/>
          <w14:ligatures w14:val="none"/>
        </w:rPr>
        <w:t>resides:</w:t>
      </w:r>
      <w:proofErr w:type="gramEnd"/>
      <w:r w:rsidRPr="00485391">
        <w:rPr>
          <w:rFonts w:ascii="Times New Roman" w:eastAsia="Times New Roman" w:hAnsi="Times New Roman" w:cs="Times New Roman"/>
          <w:kern w:val="0"/>
          <w14:ligatures w14:val="none"/>
        </w:rPr>
        <w:t xml:space="preserve"> in the alignment or divergence between stated </w:t>
      </w:r>
      <w:r w:rsidRPr="00485391">
        <w:rPr>
          <w:rFonts w:ascii="Times New Roman" w:eastAsia="Times New Roman" w:hAnsi="Times New Roman" w:cs="Times New Roman"/>
          <w:i/>
          <w:iCs/>
          <w:kern w:val="0"/>
          <w14:ligatures w14:val="none"/>
        </w:rPr>
        <w:t>intent</w:t>
      </w:r>
      <w:r w:rsidRPr="00485391">
        <w:rPr>
          <w:rFonts w:ascii="Times New Roman" w:eastAsia="Times New Roman" w:hAnsi="Times New Roman" w:cs="Times New Roman"/>
          <w:kern w:val="0"/>
          <w14:ligatures w14:val="none"/>
        </w:rPr>
        <w:t xml:space="preserve">, granted </w:t>
      </w:r>
      <w:r w:rsidRPr="00485391">
        <w:rPr>
          <w:rFonts w:ascii="Times New Roman" w:eastAsia="Times New Roman" w:hAnsi="Times New Roman" w:cs="Times New Roman"/>
          <w:i/>
          <w:iCs/>
          <w:kern w:val="0"/>
          <w14:ligatures w14:val="none"/>
        </w:rPr>
        <w:t>consent</w:t>
      </w:r>
      <w:r w:rsidRPr="00485391">
        <w:rPr>
          <w:rFonts w:ascii="Times New Roman" w:eastAsia="Times New Roman" w:hAnsi="Times New Roman" w:cs="Times New Roman"/>
          <w:kern w:val="0"/>
          <w14:ligatures w14:val="none"/>
        </w:rPr>
        <w:t xml:space="preserve">, and realized </w:t>
      </w:r>
      <w:r w:rsidRPr="00485391">
        <w:rPr>
          <w:rFonts w:ascii="Times New Roman" w:eastAsia="Times New Roman" w:hAnsi="Times New Roman" w:cs="Times New Roman"/>
          <w:i/>
          <w:iCs/>
          <w:kern w:val="0"/>
          <w14:ligatures w14:val="none"/>
        </w:rPr>
        <w:t>outcome</w:t>
      </w:r>
      <w:r w:rsidRPr="00485391">
        <w:rPr>
          <w:rFonts w:ascii="Times New Roman" w:eastAsia="Times New Roman" w:hAnsi="Times New Roman" w:cs="Times New Roman"/>
          <w:kern w:val="0"/>
          <w14:ligatures w14:val="none"/>
        </w:rPr>
        <w:t>.</w:t>
      </w:r>
    </w:p>
    <w:p w14:paraId="0AF73A29" w14:textId="77777777" w:rsidR="00485391" w:rsidRPr="00485391" w:rsidRDefault="00485391" w:rsidP="004853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391">
        <w:rPr>
          <w:rFonts w:ascii="Times New Roman" w:eastAsia="Times New Roman" w:hAnsi="Times New Roman" w:cs="Times New Roman"/>
          <w:b/>
          <w:bCs/>
          <w:kern w:val="0"/>
          <w:sz w:val="27"/>
          <w:szCs w:val="27"/>
          <w14:ligatures w14:val="none"/>
        </w:rPr>
        <w:t>1.2 Core Premise</w:t>
      </w:r>
    </w:p>
    <w:p w14:paraId="497EDED5" w14:textId="77777777" w:rsidR="00485391" w:rsidRPr="00485391" w:rsidRDefault="00485391" w:rsidP="00485391">
      <w:p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“Mapping intent vs consent vs outcomes tells you who is in control.”</w:t>
      </w:r>
    </w:p>
    <w:p w14:paraId="2337641A" w14:textId="77777777" w:rsidR="00485391" w:rsidRPr="00485391" w:rsidRDefault="00485391" w:rsidP="00485391">
      <w:p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CVMF converts this insight into a measurable formalism, capable of revealing latent asymmetries of influence in organizations, research ecosystems, and AI systems.</w:t>
      </w:r>
    </w:p>
    <w:p w14:paraId="1F08014E"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noProof/>
          <w:kern w:val="0"/>
          <w14:ligatures w14:val="none"/>
        </w:rPr>
      </w:r>
      <w:r w:rsidR="00485391" w:rsidRPr="00485391">
        <w:rPr>
          <w:rFonts w:ascii="Times New Roman" w:eastAsia="Times New Roman" w:hAnsi="Times New Roman" w:cs="Times New Roman"/>
          <w:noProof/>
          <w:kern w:val="0"/>
          <w14:ligatures w14:val="none"/>
        </w:rPr>
        <w:pict w14:anchorId="2DF92AC1">
          <v:rect id="_x0000_i1026" alt="" style="width:468pt;height:.05pt;mso-width-percent:0;mso-height-percent:0;mso-width-percent:0;mso-height-percent:0" o:hralign="center" o:hrstd="t" o:hr="t" fillcolor="#a0a0a0" stroked="f"/>
        </w:pict>
      </w:r>
    </w:p>
    <w:p w14:paraId="1126C83C" w14:textId="77777777" w:rsidR="00485391" w:rsidRPr="00485391" w:rsidRDefault="00485391" w:rsidP="004853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5391">
        <w:rPr>
          <w:rFonts w:ascii="Times New Roman" w:eastAsia="Times New Roman" w:hAnsi="Times New Roman" w:cs="Times New Roman"/>
          <w:b/>
          <w:bCs/>
          <w:kern w:val="0"/>
          <w:sz w:val="36"/>
          <w:szCs w:val="36"/>
          <w14:ligatures w14:val="none"/>
        </w:rPr>
        <w:t>2. Theoretical Foundations</w:t>
      </w:r>
    </w:p>
    <w:p w14:paraId="17DC506F" w14:textId="77777777" w:rsidR="00485391" w:rsidRPr="00485391" w:rsidRDefault="00485391" w:rsidP="004853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391">
        <w:rPr>
          <w:rFonts w:ascii="Times New Roman" w:eastAsia="Times New Roman" w:hAnsi="Times New Roman" w:cs="Times New Roman"/>
          <w:b/>
          <w:bCs/>
          <w:kern w:val="0"/>
          <w:sz w:val="27"/>
          <w:szCs w:val="27"/>
          <w14:ligatures w14:val="none"/>
        </w:rPr>
        <w:t>2.1 Consent as a Dynamic Vector</w:t>
      </w:r>
    </w:p>
    <w:p w14:paraId="7A06735C" w14:textId="77777777" w:rsidR="00485391" w:rsidRPr="00485391" w:rsidRDefault="00485391" w:rsidP="00485391">
      <w:p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lastRenderedPageBreak/>
        <w:t xml:space="preserve">Consent is treated as a directional vector representing the </w:t>
      </w:r>
      <w:r w:rsidRPr="00485391">
        <w:rPr>
          <w:rFonts w:ascii="Times New Roman" w:eastAsia="Times New Roman" w:hAnsi="Times New Roman" w:cs="Times New Roman"/>
          <w:i/>
          <w:iCs/>
          <w:kern w:val="0"/>
          <w14:ligatures w14:val="none"/>
        </w:rPr>
        <w:t>freely given</w:t>
      </w:r>
      <w:r w:rsidRPr="00485391">
        <w:rPr>
          <w:rFonts w:ascii="Times New Roman" w:eastAsia="Times New Roman" w:hAnsi="Times New Roman" w:cs="Times New Roman"/>
          <w:kern w:val="0"/>
          <w14:ligatures w14:val="none"/>
        </w:rPr>
        <w:t xml:space="preserve"> and </w:t>
      </w:r>
      <w:r w:rsidRPr="00485391">
        <w:rPr>
          <w:rFonts w:ascii="Times New Roman" w:eastAsia="Times New Roman" w:hAnsi="Times New Roman" w:cs="Times New Roman"/>
          <w:i/>
          <w:iCs/>
          <w:kern w:val="0"/>
          <w14:ligatures w14:val="none"/>
        </w:rPr>
        <w:t>contextually bounded</w:t>
      </w:r>
      <w:r w:rsidRPr="00485391">
        <w:rPr>
          <w:rFonts w:ascii="Times New Roman" w:eastAsia="Times New Roman" w:hAnsi="Times New Roman" w:cs="Times New Roman"/>
          <w:kern w:val="0"/>
          <w14:ligatures w14:val="none"/>
        </w:rPr>
        <w:t xml:space="preserve"> agreement of an agent. Its magnitude reflects commitment intensity; its direction reflects alignment with intent.</w:t>
      </w:r>
    </w:p>
    <w:p w14:paraId="648483BC" w14:textId="77777777" w:rsidR="00485391" w:rsidRPr="00485391" w:rsidRDefault="00485391" w:rsidP="00485391">
      <w:p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Mathematically:</w:t>
      </w:r>
    </w:p>
    <w:p w14:paraId="4ABEB21E"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e>
          </m:acc>
          <m:r>
            <w:rPr>
              <w:rFonts w:ascii="Cambria Math" w:eastAsia="Times New Roman" w:hAnsi="Cambria Math" w:cs="Times New Roman"/>
              <w:kern w:val="0"/>
              <w14:ligatures w14:val="none"/>
            </w:rPr>
            <w:br/>
          </m:r>
        </m:oMath>
      </m:oMathPara>
    </w:p>
    <w:p w14:paraId="10C3F52E" w14:textId="77777777" w:rsidR="00485391" w:rsidRPr="00485391" w:rsidRDefault="00485391" w:rsidP="00485391">
      <w:p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oMath>
      <w:r w:rsidRPr="00485391">
        <w:rPr>
          <w:rFonts w:ascii="Times New Roman" w:eastAsia="Times New Roman" w:hAnsi="Times New Roman" w:cs="Times New Roman"/>
          <w:kern w:val="0"/>
          <w14:ligatures w14:val="none"/>
        </w:rPr>
        <w:t xml:space="preserve">is the consent vector of agent </w:t>
      </w:r>
      <w:proofErr w:type="spellStart"/>
      <w:r w:rsidRPr="00485391">
        <w:rPr>
          <w:rFonts w:ascii="Times New Roman" w:eastAsia="Times New Roman" w:hAnsi="Times New Roman" w:cs="Times New Roman"/>
          <w:i/>
          <w:iCs/>
          <w:kern w:val="0"/>
          <w14:ligatures w14:val="none"/>
        </w:rPr>
        <w:t>i</w:t>
      </w:r>
      <w:proofErr w:type="spellEnd"/>
      <w:r w:rsidRPr="00485391">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r>
          <m:rPr>
            <m:sty m:val="p"/>
          </m:rPr>
          <w:rPr>
            <w:rFonts w:ascii="Cambria Math" w:eastAsia="Times New Roman" w:hAnsi="Cambria Math" w:cs="Times New Roman"/>
            <w:kern w:val="0"/>
            <w14:ligatures w14:val="none"/>
          </w:rPr>
          <m:t>∥</m:t>
        </m:r>
      </m:oMath>
      <w:r w:rsidRPr="00485391">
        <w:rPr>
          <w:rFonts w:ascii="Times New Roman" w:eastAsia="Times New Roman" w:hAnsi="Times New Roman" w:cs="Times New Roman"/>
          <w:kern w:val="0"/>
          <w14:ligatures w14:val="none"/>
        </w:rPr>
        <w:t xml:space="preserve">is the degree of volition, and </w:t>
      </w:r>
      <m:oMath>
        <m:acc>
          <m:accPr>
            <m:ctrlPr>
              <w:rPr>
                <w:rFonts w:ascii="Cambria Math" w:eastAsia="Times New Roman" w:hAnsi="Cambria Math" w:cs="Times New Roman"/>
                <w:kern w:val="0"/>
                <w14:ligatures w14:val="none"/>
              </w:rPr>
            </m:ctrlPr>
          </m:acc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e>
        </m:acc>
      </m:oMath>
      <w:r w:rsidRPr="00485391">
        <w:rPr>
          <w:rFonts w:ascii="Times New Roman" w:eastAsia="Times New Roman" w:hAnsi="Times New Roman" w:cs="Times New Roman"/>
          <w:kern w:val="0"/>
          <w14:ligatures w14:val="none"/>
        </w:rPr>
        <w:t>is the orientation toward the system’s shared intent basis.</w:t>
      </w:r>
    </w:p>
    <w:p w14:paraId="48A195BD" w14:textId="77777777" w:rsidR="00485391" w:rsidRPr="00485391" w:rsidRDefault="00485391" w:rsidP="004853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391">
        <w:rPr>
          <w:rFonts w:ascii="Times New Roman" w:eastAsia="Times New Roman" w:hAnsi="Times New Roman" w:cs="Times New Roman"/>
          <w:b/>
          <w:bCs/>
          <w:kern w:val="0"/>
          <w:sz w:val="27"/>
          <w:szCs w:val="27"/>
          <w14:ligatures w14:val="none"/>
        </w:rPr>
        <w:t>2.2 Intent and Outcome as Basis Fields</w:t>
      </w:r>
    </w:p>
    <w:p w14:paraId="79FA5E0E" w14:textId="77777777" w:rsidR="00485391" w:rsidRPr="00485391" w:rsidRDefault="00485391" w:rsidP="004853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b/>
          <w:bCs/>
          <w:kern w:val="0"/>
          <w14:ligatures w14:val="none"/>
        </w:rPr>
        <w:t>Intent Field (I):</w:t>
      </w:r>
      <w:r w:rsidRPr="00485391">
        <w:rPr>
          <w:rFonts w:ascii="Times New Roman" w:eastAsia="Times New Roman" w:hAnsi="Times New Roman" w:cs="Times New Roman"/>
          <w:kern w:val="0"/>
          <w14:ligatures w14:val="none"/>
        </w:rPr>
        <w:t xml:space="preserve"> The designed or desired direction of action — can be institutional (policy, mission), personal (motive), or algorithmic (objective function).</w:t>
      </w:r>
    </w:p>
    <w:p w14:paraId="14F73C98" w14:textId="77777777" w:rsidR="00485391" w:rsidRPr="00485391" w:rsidRDefault="00485391" w:rsidP="004853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b/>
          <w:bCs/>
          <w:kern w:val="0"/>
          <w14:ligatures w14:val="none"/>
        </w:rPr>
        <w:t>Outcome Field (O):</w:t>
      </w:r>
      <w:r w:rsidRPr="00485391">
        <w:rPr>
          <w:rFonts w:ascii="Times New Roman" w:eastAsia="Times New Roman" w:hAnsi="Times New Roman" w:cs="Times New Roman"/>
          <w:kern w:val="0"/>
          <w14:ligatures w14:val="none"/>
        </w:rPr>
        <w:t xml:space="preserve"> The observed or realized result of the system’s interaction.</w:t>
      </w:r>
    </w:p>
    <w:p w14:paraId="6BDC5048" w14:textId="77777777" w:rsidR="00485391" w:rsidRPr="00485391" w:rsidRDefault="00485391" w:rsidP="00485391">
      <w:p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 xml:space="preserve">Alignment between </w:t>
      </w:r>
      <m:oMath>
        <m:r>
          <w:rPr>
            <w:rFonts w:ascii="Cambria Math" w:eastAsia="Times New Roman" w:hAnsi="Cambria Math" w:cs="Times New Roman"/>
            <w:kern w:val="0"/>
            <w14:ligatures w14:val="none"/>
          </w:rPr>
          <m:t>I</m:t>
        </m:r>
      </m:oMath>
      <w:r w:rsidRPr="00485391">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C</m:t>
        </m:r>
      </m:oMath>
      <w:r w:rsidRPr="00485391">
        <w:rPr>
          <w:rFonts w:ascii="Times New Roman" w:eastAsia="Times New Roman" w:hAnsi="Times New Roman" w:cs="Times New Roman"/>
          <w:kern w:val="0"/>
          <w14:ligatures w14:val="none"/>
        </w:rPr>
        <w:t xml:space="preserve">, and </w:t>
      </w:r>
      <m:oMath>
        <m:r>
          <w:rPr>
            <w:rFonts w:ascii="Cambria Math" w:eastAsia="Times New Roman" w:hAnsi="Cambria Math" w:cs="Times New Roman"/>
            <w:kern w:val="0"/>
            <w14:ligatures w14:val="none"/>
          </w:rPr>
          <m:t>O</m:t>
        </m:r>
      </m:oMath>
      <w:r w:rsidRPr="00485391">
        <w:rPr>
          <w:rFonts w:ascii="Times New Roman" w:eastAsia="Times New Roman" w:hAnsi="Times New Roman" w:cs="Times New Roman"/>
          <w:kern w:val="0"/>
          <w14:ligatures w14:val="none"/>
        </w:rPr>
        <w:t>defines system integrity:</w:t>
      </w:r>
    </w:p>
    <w:p w14:paraId="7E00DBC7"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Integrity</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I⋅O</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O</m:t>
              </m:r>
              <m:r>
                <m:rPr>
                  <m:sty m:val="p"/>
                </m:rP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1FC6AA4" w14:textId="77777777" w:rsidR="00485391" w:rsidRPr="00485391" w:rsidRDefault="00485391" w:rsidP="00485391">
      <w:p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Deviation implies unseen control vectors or coercive forces.</w:t>
      </w:r>
    </w:p>
    <w:p w14:paraId="4B93C71B" w14:textId="77777777" w:rsidR="00485391" w:rsidRPr="00485391" w:rsidRDefault="00485391" w:rsidP="004853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391">
        <w:rPr>
          <w:rFonts w:ascii="Times New Roman" w:eastAsia="Times New Roman" w:hAnsi="Times New Roman" w:cs="Times New Roman"/>
          <w:b/>
          <w:bCs/>
          <w:kern w:val="0"/>
          <w:sz w:val="27"/>
          <w:szCs w:val="27"/>
          <w14:ligatures w14:val="none"/>
        </w:rPr>
        <w:t>2.3 Trust Tensor</w:t>
      </w:r>
    </w:p>
    <w:p w14:paraId="7F4A331E" w14:textId="77777777" w:rsidR="00485391" w:rsidRPr="00485391" w:rsidRDefault="00485391" w:rsidP="00485391">
      <w:p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Trust is modeled as a second-order tensor mediating transformation between intent and consent. It encodes reliability, transparency, and reciprocity coefficients across domains.</w:t>
      </w:r>
    </w:p>
    <w:p w14:paraId="5C9814B6"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noProof/>
          <w:kern w:val="0"/>
          <w14:ligatures w14:val="none"/>
        </w:rPr>
      </w:r>
      <w:r w:rsidR="00485391" w:rsidRPr="00485391">
        <w:rPr>
          <w:rFonts w:ascii="Times New Roman" w:eastAsia="Times New Roman" w:hAnsi="Times New Roman" w:cs="Times New Roman"/>
          <w:noProof/>
          <w:kern w:val="0"/>
          <w14:ligatures w14:val="none"/>
        </w:rPr>
        <w:pict w14:anchorId="4AEA0B79">
          <v:rect id="_x0000_i1027" alt="" style="width:468pt;height:.05pt;mso-width-percent:0;mso-height-percent:0;mso-width-percent:0;mso-height-percent:0" o:hralign="center" o:hrstd="t" o:hr="t" fillcolor="#a0a0a0" stroked="f"/>
        </w:pict>
      </w:r>
    </w:p>
    <w:p w14:paraId="515F6BE6" w14:textId="77777777" w:rsidR="00485391" w:rsidRPr="00485391" w:rsidRDefault="00485391" w:rsidP="004853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5391">
        <w:rPr>
          <w:rFonts w:ascii="Times New Roman" w:eastAsia="Times New Roman" w:hAnsi="Times New Roman" w:cs="Times New Roman"/>
          <w:b/>
          <w:bCs/>
          <w:kern w:val="0"/>
          <w:sz w:val="36"/>
          <w:szCs w:val="36"/>
          <w14:ligatures w14:val="none"/>
        </w:rPr>
        <w:t>3. Architecture of the Framework</w:t>
      </w:r>
    </w:p>
    <w:p w14:paraId="54BB31F7" w14:textId="77777777" w:rsidR="00485391" w:rsidRPr="00485391" w:rsidRDefault="00485391" w:rsidP="004853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391">
        <w:rPr>
          <w:rFonts w:ascii="Times New Roman" w:eastAsia="Times New Roman" w:hAnsi="Times New Roman" w:cs="Times New Roman"/>
          <w:b/>
          <w:bCs/>
          <w:kern w:val="0"/>
          <w:sz w:val="27"/>
          <w:szCs w:val="27"/>
          <w14:ligatures w14:val="none"/>
        </w:rPr>
        <w:t>3.1 Ontological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2213"/>
        <w:gridCol w:w="2343"/>
        <w:gridCol w:w="3335"/>
      </w:tblGrid>
      <w:tr w:rsidR="00485391" w:rsidRPr="00485391" w14:paraId="403B6B8B" w14:textId="77777777">
        <w:trPr>
          <w:tblHeader/>
          <w:tblCellSpacing w:w="15" w:type="dxa"/>
        </w:trPr>
        <w:tc>
          <w:tcPr>
            <w:tcW w:w="0" w:type="auto"/>
            <w:vAlign w:val="center"/>
            <w:hideMark/>
          </w:tcPr>
          <w:p w14:paraId="2C78C1A6" w14:textId="77777777" w:rsidR="00485391" w:rsidRPr="00485391" w:rsidRDefault="00485391" w:rsidP="00485391">
            <w:pPr>
              <w:spacing w:after="0" w:line="240" w:lineRule="auto"/>
              <w:jc w:val="center"/>
              <w:rPr>
                <w:rFonts w:ascii="Times New Roman" w:eastAsia="Times New Roman" w:hAnsi="Times New Roman" w:cs="Times New Roman"/>
                <w:b/>
                <w:bCs/>
                <w:kern w:val="0"/>
                <w14:ligatures w14:val="none"/>
              </w:rPr>
            </w:pPr>
            <w:r w:rsidRPr="00485391">
              <w:rPr>
                <w:rFonts w:ascii="Times New Roman" w:eastAsia="Times New Roman" w:hAnsi="Times New Roman" w:cs="Times New Roman"/>
                <w:b/>
                <w:bCs/>
                <w:kern w:val="0"/>
                <w14:ligatures w14:val="none"/>
              </w:rPr>
              <w:t>Dimension</w:t>
            </w:r>
          </w:p>
        </w:tc>
        <w:tc>
          <w:tcPr>
            <w:tcW w:w="0" w:type="auto"/>
            <w:vAlign w:val="center"/>
            <w:hideMark/>
          </w:tcPr>
          <w:p w14:paraId="2FA9CCE1" w14:textId="77777777" w:rsidR="00485391" w:rsidRPr="00485391" w:rsidRDefault="00485391" w:rsidP="00485391">
            <w:pPr>
              <w:spacing w:after="0" w:line="240" w:lineRule="auto"/>
              <w:jc w:val="center"/>
              <w:rPr>
                <w:rFonts w:ascii="Times New Roman" w:eastAsia="Times New Roman" w:hAnsi="Times New Roman" w:cs="Times New Roman"/>
                <w:b/>
                <w:bCs/>
                <w:kern w:val="0"/>
                <w14:ligatures w14:val="none"/>
              </w:rPr>
            </w:pPr>
            <w:r w:rsidRPr="00485391">
              <w:rPr>
                <w:rFonts w:ascii="Times New Roman" w:eastAsia="Times New Roman" w:hAnsi="Times New Roman" w:cs="Times New Roman"/>
                <w:b/>
                <w:bCs/>
                <w:kern w:val="0"/>
                <w14:ligatures w14:val="none"/>
              </w:rPr>
              <w:t>Entity</w:t>
            </w:r>
          </w:p>
        </w:tc>
        <w:tc>
          <w:tcPr>
            <w:tcW w:w="0" w:type="auto"/>
            <w:vAlign w:val="center"/>
            <w:hideMark/>
          </w:tcPr>
          <w:p w14:paraId="2025A9D5" w14:textId="77777777" w:rsidR="00485391" w:rsidRPr="00485391" w:rsidRDefault="00485391" w:rsidP="00485391">
            <w:pPr>
              <w:spacing w:after="0" w:line="240" w:lineRule="auto"/>
              <w:jc w:val="center"/>
              <w:rPr>
                <w:rFonts w:ascii="Times New Roman" w:eastAsia="Times New Roman" w:hAnsi="Times New Roman" w:cs="Times New Roman"/>
                <w:b/>
                <w:bCs/>
                <w:kern w:val="0"/>
                <w14:ligatures w14:val="none"/>
              </w:rPr>
            </w:pPr>
            <w:r w:rsidRPr="00485391">
              <w:rPr>
                <w:rFonts w:ascii="Times New Roman" w:eastAsia="Times New Roman" w:hAnsi="Times New Roman" w:cs="Times New Roman"/>
                <w:b/>
                <w:bCs/>
                <w:kern w:val="0"/>
                <w14:ligatures w14:val="none"/>
              </w:rPr>
              <w:t>Representation</w:t>
            </w:r>
          </w:p>
        </w:tc>
        <w:tc>
          <w:tcPr>
            <w:tcW w:w="0" w:type="auto"/>
            <w:vAlign w:val="center"/>
            <w:hideMark/>
          </w:tcPr>
          <w:p w14:paraId="5FF11EE7" w14:textId="77777777" w:rsidR="00485391" w:rsidRPr="00485391" w:rsidRDefault="00485391" w:rsidP="00485391">
            <w:pPr>
              <w:spacing w:after="0" w:line="240" w:lineRule="auto"/>
              <w:jc w:val="center"/>
              <w:rPr>
                <w:rFonts w:ascii="Times New Roman" w:eastAsia="Times New Roman" w:hAnsi="Times New Roman" w:cs="Times New Roman"/>
                <w:b/>
                <w:bCs/>
                <w:kern w:val="0"/>
                <w14:ligatures w14:val="none"/>
              </w:rPr>
            </w:pPr>
            <w:r w:rsidRPr="00485391">
              <w:rPr>
                <w:rFonts w:ascii="Times New Roman" w:eastAsia="Times New Roman" w:hAnsi="Times New Roman" w:cs="Times New Roman"/>
                <w:b/>
                <w:bCs/>
                <w:kern w:val="0"/>
                <w14:ligatures w14:val="none"/>
              </w:rPr>
              <w:t>Notes</w:t>
            </w:r>
          </w:p>
        </w:tc>
      </w:tr>
      <w:tr w:rsidR="00485391" w:rsidRPr="00485391" w14:paraId="72885063" w14:textId="77777777">
        <w:trPr>
          <w:tblCellSpacing w:w="15" w:type="dxa"/>
        </w:trPr>
        <w:tc>
          <w:tcPr>
            <w:tcW w:w="0" w:type="auto"/>
            <w:vAlign w:val="center"/>
            <w:hideMark/>
          </w:tcPr>
          <w:p w14:paraId="4299955A"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Intent</w:t>
            </w:r>
          </w:p>
        </w:tc>
        <w:tc>
          <w:tcPr>
            <w:tcW w:w="0" w:type="auto"/>
            <w:vAlign w:val="center"/>
            <w:hideMark/>
          </w:tcPr>
          <w:p w14:paraId="19038014"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Directional vector</w:t>
            </w:r>
          </w:p>
        </w:tc>
        <w:tc>
          <w:tcPr>
            <w:tcW w:w="0" w:type="auto"/>
            <w:vAlign w:val="center"/>
            <w:hideMark/>
          </w:tcPr>
          <w:p w14:paraId="365545B3"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z</m:t>
                    </m:r>
                  </m:sub>
                </m:sSub>
                <m:r>
                  <m:rPr>
                    <m:sty m:val="p"/>
                  </m:rPr>
                  <w:rPr>
                    <w:rFonts w:ascii="Cambria Math" w:eastAsia="Times New Roman" w:hAnsi="Cambria Math" w:cs="Times New Roman"/>
                    <w:kern w:val="0"/>
                    <w14:ligatures w14:val="none"/>
                  </w:rPr>
                  <m:t>...</m:t>
                </m:r>
              </m:oMath>
            </m:oMathPara>
          </w:p>
        </w:tc>
        <w:tc>
          <w:tcPr>
            <w:tcW w:w="0" w:type="auto"/>
            <w:vAlign w:val="center"/>
            <w:hideMark/>
          </w:tcPr>
          <w:p w14:paraId="005FB3FB"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System or actor goal orientation</w:t>
            </w:r>
          </w:p>
        </w:tc>
      </w:tr>
      <w:tr w:rsidR="00485391" w:rsidRPr="00485391" w14:paraId="794A1F27" w14:textId="77777777">
        <w:trPr>
          <w:tblCellSpacing w:w="15" w:type="dxa"/>
        </w:trPr>
        <w:tc>
          <w:tcPr>
            <w:tcW w:w="0" w:type="auto"/>
            <w:vAlign w:val="center"/>
            <w:hideMark/>
          </w:tcPr>
          <w:p w14:paraId="7280EC9C"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Consent</w:t>
            </w:r>
          </w:p>
        </w:tc>
        <w:tc>
          <w:tcPr>
            <w:tcW w:w="0" w:type="auto"/>
            <w:vAlign w:val="center"/>
            <w:hideMark/>
          </w:tcPr>
          <w:p w14:paraId="5702147B"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Directional vector</w:t>
            </w:r>
          </w:p>
        </w:tc>
        <w:tc>
          <w:tcPr>
            <w:tcW w:w="0" w:type="auto"/>
            <w:vAlign w:val="center"/>
            <w:hideMark/>
          </w:tcPr>
          <w:p w14:paraId="05D89D9C"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z</m:t>
                    </m:r>
                  </m:sub>
                </m:sSub>
                <m:r>
                  <m:rPr>
                    <m:sty m:val="p"/>
                  </m:rPr>
                  <w:rPr>
                    <w:rFonts w:ascii="Cambria Math" w:eastAsia="Times New Roman" w:hAnsi="Cambria Math" w:cs="Times New Roman"/>
                    <w:kern w:val="0"/>
                    <w14:ligatures w14:val="none"/>
                  </w:rPr>
                  <m:t>...</m:t>
                </m:r>
              </m:oMath>
            </m:oMathPara>
          </w:p>
        </w:tc>
        <w:tc>
          <w:tcPr>
            <w:tcW w:w="0" w:type="auto"/>
            <w:vAlign w:val="center"/>
            <w:hideMark/>
          </w:tcPr>
          <w:p w14:paraId="622324DD"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Agent willingness and boundaries</w:t>
            </w:r>
          </w:p>
        </w:tc>
      </w:tr>
      <w:tr w:rsidR="00485391" w:rsidRPr="00485391" w14:paraId="3B0710DE" w14:textId="77777777">
        <w:trPr>
          <w:tblCellSpacing w:w="15" w:type="dxa"/>
        </w:trPr>
        <w:tc>
          <w:tcPr>
            <w:tcW w:w="0" w:type="auto"/>
            <w:vAlign w:val="center"/>
            <w:hideMark/>
          </w:tcPr>
          <w:p w14:paraId="2B9A1873"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Trust</w:t>
            </w:r>
          </w:p>
        </w:tc>
        <w:tc>
          <w:tcPr>
            <w:tcW w:w="0" w:type="auto"/>
            <w:vAlign w:val="center"/>
            <w:hideMark/>
          </w:tcPr>
          <w:p w14:paraId="51A8C23A"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Tensor</w:t>
            </w:r>
          </w:p>
        </w:tc>
        <w:tc>
          <w:tcPr>
            <w:tcW w:w="0" w:type="auto"/>
            <w:vAlign w:val="center"/>
            <w:hideMark/>
          </w:tcPr>
          <w:p w14:paraId="52300BBA"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ij</m:t>
                    </m:r>
                  </m:sub>
                </m:sSub>
              </m:oMath>
            </m:oMathPara>
          </w:p>
        </w:tc>
        <w:tc>
          <w:tcPr>
            <w:tcW w:w="0" w:type="auto"/>
            <w:vAlign w:val="center"/>
            <w:hideMark/>
          </w:tcPr>
          <w:p w14:paraId="183EC48D"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Maps intent onto consent</w:t>
            </w:r>
          </w:p>
        </w:tc>
      </w:tr>
      <w:tr w:rsidR="00485391" w:rsidRPr="00485391" w14:paraId="5D76F385" w14:textId="77777777">
        <w:trPr>
          <w:tblCellSpacing w:w="15" w:type="dxa"/>
        </w:trPr>
        <w:tc>
          <w:tcPr>
            <w:tcW w:w="0" w:type="auto"/>
            <w:vAlign w:val="center"/>
            <w:hideMark/>
          </w:tcPr>
          <w:p w14:paraId="191EDE9B"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Outcome</w:t>
            </w:r>
          </w:p>
        </w:tc>
        <w:tc>
          <w:tcPr>
            <w:tcW w:w="0" w:type="auto"/>
            <w:vAlign w:val="center"/>
            <w:hideMark/>
          </w:tcPr>
          <w:p w14:paraId="504E9E80"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Vector</w:t>
            </w:r>
          </w:p>
        </w:tc>
        <w:tc>
          <w:tcPr>
            <w:tcW w:w="0" w:type="auto"/>
            <w:vAlign w:val="center"/>
            <w:hideMark/>
          </w:tcPr>
          <w:p w14:paraId="73236532"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O</m:t>
                </m:r>
              </m:oMath>
            </m:oMathPara>
          </w:p>
        </w:tc>
        <w:tc>
          <w:tcPr>
            <w:tcW w:w="0" w:type="auto"/>
            <w:vAlign w:val="center"/>
            <w:hideMark/>
          </w:tcPr>
          <w:p w14:paraId="2FEE210E"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Realized system state</w:t>
            </w:r>
          </w:p>
        </w:tc>
      </w:tr>
      <w:tr w:rsidR="00485391" w:rsidRPr="00485391" w14:paraId="0FECAAED" w14:textId="77777777">
        <w:trPr>
          <w:tblCellSpacing w:w="15" w:type="dxa"/>
        </w:trPr>
        <w:tc>
          <w:tcPr>
            <w:tcW w:w="0" w:type="auto"/>
            <w:vAlign w:val="center"/>
            <w:hideMark/>
          </w:tcPr>
          <w:p w14:paraId="37692290"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Control</w:t>
            </w:r>
          </w:p>
        </w:tc>
        <w:tc>
          <w:tcPr>
            <w:tcW w:w="0" w:type="auto"/>
            <w:vAlign w:val="center"/>
            <w:hideMark/>
          </w:tcPr>
          <w:p w14:paraId="575FC1B5"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Derived scalar or field</w:t>
            </w:r>
          </w:p>
        </w:tc>
        <w:tc>
          <w:tcPr>
            <w:tcW w:w="0" w:type="auto"/>
            <w:vAlign w:val="center"/>
            <w:hideMark/>
          </w:tcPr>
          <w:p w14:paraId="0F971CF7"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d=(I-C)×(C-O)</m:t>
                </m:r>
              </m:oMath>
            </m:oMathPara>
          </w:p>
        </w:tc>
        <w:tc>
          <w:tcPr>
            <w:tcW w:w="0" w:type="auto"/>
            <w:vAlign w:val="center"/>
            <w:hideMark/>
          </w:tcPr>
          <w:p w14:paraId="333EEBE6"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Measures deviation torque</w:t>
            </w:r>
          </w:p>
        </w:tc>
      </w:tr>
    </w:tbl>
    <w:p w14:paraId="05660DCF" w14:textId="77777777" w:rsidR="00485391" w:rsidRPr="00485391" w:rsidRDefault="00485391" w:rsidP="004853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391">
        <w:rPr>
          <w:rFonts w:ascii="Times New Roman" w:eastAsia="Times New Roman" w:hAnsi="Times New Roman" w:cs="Times New Roman"/>
          <w:b/>
          <w:bCs/>
          <w:kern w:val="0"/>
          <w:sz w:val="27"/>
          <w:szCs w:val="27"/>
          <w14:ligatures w14:val="none"/>
        </w:rPr>
        <w:lastRenderedPageBreak/>
        <w:t>3.2 Metric Space</w:t>
      </w:r>
    </w:p>
    <w:p w14:paraId="372C6B28" w14:textId="77777777" w:rsidR="00485391" w:rsidRPr="00485391" w:rsidRDefault="00485391" w:rsidP="004853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b/>
          <w:bCs/>
          <w:kern w:val="0"/>
          <w14:ligatures w14:val="none"/>
        </w:rPr>
        <w:t>Alignment (A):</w:t>
      </w:r>
      <w:r w:rsidRPr="00485391">
        <w:rPr>
          <w:rFonts w:ascii="Times New Roman" w:eastAsia="Times New Roman" w:hAnsi="Times New Roman" w:cs="Times New Roman"/>
          <w:kern w:val="0"/>
          <w14:ligatures w14:val="none"/>
        </w:rPr>
        <w:t xml:space="preserve"> cosine similarity between </w:t>
      </w:r>
      <m:oMath>
        <m:r>
          <w:rPr>
            <w:rFonts w:ascii="Cambria Math" w:eastAsia="Times New Roman" w:hAnsi="Cambria Math" w:cs="Times New Roman"/>
            <w:kern w:val="0"/>
            <w14:ligatures w14:val="none"/>
          </w:rPr>
          <m:t>I</m:t>
        </m:r>
      </m:oMath>
      <w:r w:rsidRPr="00485391">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C</m:t>
        </m:r>
      </m:oMath>
      <w:r w:rsidRPr="00485391">
        <w:rPr>
          <w:rFonts w:ascii="Times New Roman" w:eastAsia="Times New Roman" w:hAnsi="Times New Roman" w:cs="Times New Roman"/>
          <w:kern w:val="0"/>
          <w14:ligatures w14:val="none"/>
        </w:rPr>
        <w:t>.</w:t>
      </w:r>
    </w:p>
    <w:p w14:paraId="3E17B6C5" w14:textId="77777777" w:rsidR="00485391" w:rsidRPr="00485391" w:rsidRDefault="00485391" w:rsidP="004853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b/>
          <w:bCs/>
          <w:kern w:val="0"/>
          <w14:ligatures w14:val="none"/>
        </w:rPr>
        <w:t>Legitimacy (L):</w:t>
      </w:r>
      <w:r w:rsidRPr="00485391">
        <w:rPr>
          <w:rFonts w:ascii="Times New Roman" w:eastAsia="Times New Roman" w:hAnsi="Times New Roman" w:cs="Times New Roman"/>
          <w:kern w:val="0"/>
          <w14:ligatures w14:val="none"/>
        </w:rPr>
        <w:t xml:space="preserve"> coherence of </w:t>
      </w:r>
      <m:oMath>
        <m:r>
          <w:rPr>
            <w:rFonts w:ascii="Cambria Math" w:eastAsia="Times New Roman" w:hAnsi="Cambria Math" w:cs="Times New Roman"/>
            <w:kern w:val="0"/>
            <w14:ligatures w14:val="none"/>
          </w:rPr>
          <m:t>C</m:t>
        </m:r>
      </m:oMath>
      <w:r w:rsidRPr="00485391">
        <w:rPr>
          <w:rFonts w:ascii="Times New Roman" w:eastAsia="Times New Roman" w:hAnsi="Times New Roman" w:cs="Times New Roman"/>
          <w:kern w:val="0"/>
          <w14:ligatures w14:val="none"/>
        </w:rPr>
        <w:t>with declared context (metadata).</w:t>
      </w:r>
    </w:p>
    <w:p w14:paraId="2ECB8A38" w14:textId="77777777" w:rsidR="00485391" w:rsidRPr="00485391" w:rsidRDefault="00485391" w:rsidP="004853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b/>
          <w:bCs/>
          <w:kern w:val="0"/>
          <w14:ligatures w14:val="none"/>
        </w:rPr>
        <w:t>Control Index (CI):</w:t>
      </w:r>
      <w:r w:rsidRPr="00485391">
        <w:rPr>
          <w:rFonts w:ascii="Times New Roman" w:eastAsia="Times New Roman" w:hAnsi="Times New Roman" w:cs="Times New Roman"/>
          <w:kern w:val="0"/>
          <w14:ligatures w14:val="none"/>
        </w:rPr>
        <w:t xml:space="preserve"> ratio of consent-to-outcome misalignment weighted by trust tensor.</w:t>
      </w:r>
    </w:p>
    <w:p w14:paraId="51825A56" w14:textId="77777777" w:rsidR="00485391" w:rsidRPr="00485391" w:rsidRDefault="00485391" w:rsidP="004853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391">
        <w:rPr>
          <w:rFonts w:ascii="Times New Roman" w:eastAsia="Times New Roman" w:hAnsi="Times New Roman" w:cs="Times New Roman"/>
          <w:b/>
          <w:bCs/>
          <w:kern w:val="0"/>
          <w:sz w:val="27"/>
          <w:szCs w:val="27"/>
          <w14:ligatures w14:val="none"/>
        </w:rPr>
        <w:t>3.3 Data Pipeline</w:t>
      </w:r>
    </w:p>
    <w:p w14:paraId="10D086D6" w14:textId="77777777" w:rsidR="00485391" w:rsidRPr="00485391" w:rsidRDefault="00485391" w:rsidP="004853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b/>
          <w:bCs/>
          <w:kern w:val="0"/>
          <w14:ligatures w14:val="none"/>
        </w:rPr>
        <w:t>Source Ingestion:</w:t>
      </w:r>
      <w:r w:rsidRPr="00485391">
        <w:rPr>
          <w:rFonts w:ascii="Times New Roman" w:eastAsia="Times New Roman" w:hAnsi="Times New Roman" w:cs="Times New Roman"/>
          <w:kern w:val="0"/>
          <w14:ligatures w14:val="none"/>
        </w:rPr>
        <w:t xml:space="preserve"> Collect intent (mission statements, proposals), consent (funding agreements, governance charters), and outcomes (publications, patents, datasets).</w:t>
      </w:r>
    </w:p>
    <w:p w14:paraId="2AD1814E" w14:textId="77777777" w:rsidR="00485391" w:rsidRPr="00485391" w:rsidRDefault="00485391" w:rsidP="004853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b/>
          <w:bCs/>
          <w:kern w:val="0"/>
          <w14:ligatures w14:val="none"/>
        </w:rPr>
        <w:t>Vectorization:</w:t>
      </w:r>
      <w:r w:rsidRPr="00485391">
        <w:rPr>
          <w:rFonts w:ascii="Times New Roman" w:eastAsia="Times New Roman" w:hAnsi="Times New Roman" w:cs="Times New Roman"/>
          <w:kern w:val="0"/>
          <w14:ligatures w14:val="none"/>
        </w:rPr>
        <w:t xml:space="preserve"> Use language embeddings to map textual sources into vector space.</w:t>
      </w:r>
    </w:p>
    <w:p w14:paraId="425A64B4" w14:textId="77777777" w:rsidR="00485391" w:rsidRPr="00485391" w:rsidRDefault="00485391" w:rsidP="004853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b/>
          <w:bCs/>
          <w:kern w:val="0"/>
          <w14:ligatures w14:val="none"/>
        </w:rPr>
        <w:t>Relational Analysis:</w:t>
      </w:r>
      <w:r w:rsidRPr="00485391">
        <w:rPr>
          <w:rFonts w:ascii="Times New Roman" w:eastAsia="Times New Roman" w:hAnsi="Times New Roman" w:cs="Times New Roman"/>
          <w:kern w:val="0"/>
          <w14:ligatures w14:val="none"/>
        </w:rPr>
        <w:t xml:space="preserve"> Compute alignment metrics and visualize trust fields.</w:t>
      </w:r>
    </w:p>
    <w:p w14:paraId="20D61F4A" w14:textId="77777777" w:rsidR="00485391" w:rsidRPr="00485391" w:rsidRDefault="00485391" w:rsidP="004853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b/>
          <w:bCs/>
          <w:kern w:val="0"/>
          <w14:ligatures w14:val="none"/>
        </w:rPr>
        <w:t>Anomaly Detection:</w:t>
      </w:r>
      <w:r w:rsidRPr="00485391">
        <w:rPr>
          <w:rFonts w:ascii="Times New Roman" w:eastAsia="Times New Roman" w:hAnsi="Times New Roman" w:cs="Times New Roman"/>
          <w:kern w:val="0"/>
          <w14:ligatures w14:val="none"/>
        </w:rPr>
        <w:t xml:space="preserve"> Identify where outcomes diverge strongly from consent → potential hidden control loci.</w:t>
      </w:r>
    </w:p>
    <w:p w14:paraId="517B21D0"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noProof/>
          <w:kern w:val="0"/>
          <w14:ligatures w14:val="none"/>
        </w:rPr>
      </w:r>
      <w:r w:rsidR="00485391" w:rsidRPr="00485391">
        <w:rPr>
          <w:rFonts w:ascii="Times New Roman" w:eastAsia="Times New Roman" w:hAnsi="Times New Roman" w:cs="Times New Roman"/>
          <w:noProof/>
          <w:kern w:val="0"/>
          <w14:ligatures w14:val="none"/>
        </w:rPr>
        <w:pict w14:anchorId="0FC7073D">
          <v:rect id="_x0000_i1028" alt="" style="width:468pt;height:.05pt;mso-width-percent:0;mso-height-percent:0;mso-width-percent:0;mso-height-percent:0" o:hralign="center" o:hrstd="t" o:hr="t" fillcolor="#a0a0a0" stroked="f"/>
        </w:pict>
      </w:r>
    </w:p>
    <w:p w14:paraId="7BCD10C9" w14:textId="77777777" w:rsidR="00485391" w:rsidRPr="00485391" w:rsidRDefault="00485391" w:rsidP="004853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5391">
        <w:rPr>
          <w:rFonts w:ascii="Times New Roman" w:eastAsia="Times New Roman" w:hAnsi="Times New Roman" w:cs="Times New Roman"/>
          <w:b/>
          <w:bCs/>
          <w:kern w:val="0"/>
          <w:sz w:val="36"/>
          <w:szCs w:val="36"/>
          <w14:ligatures w14:val="none"/>
        </w:rPr>
        <w:t>4. Application Domains</w:t>
      </w:r>
    </w:p>
    <w:p w14:paraId="0509E243" w14:textId="77777777" w:rsidR="00485391" w:rsidRPr="00485391" w:rsidRDefault="00485391" w:rsidP="004853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391">
        <w:rPr>
          <w:rFonts w:ascii="Times New Roman" w:eastAsia="Times New Roman" w:hAnsi="Times New Roman" w:cs="Times New Roman"/>
          <w:b/>
          <w:bCs/>
          <w:kern w:val="0"/>
          <w:sz w:val="27"/>
          <w:szCs w:val="27"/>
          <w14:ligatures w14:val="none"/>
        </w:rPr>
        <w:t>4.1 Institutional Research Mapping (Pilot Use Case)</w:t>
      </w:r>
    </w:p>
    <w:p w14:paraId="6739E5C0" w14:textId="77777777" w:rsidR="00485391" w:rsidRPr="00485391" w:rsidRDefault="00485391" w:rsidP="00485391">
      <w:p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For the top 20 STEM universities:</w:t>
      </w:r>
    </w:p>
    <w:p w14:paraId="332FE68B" w14:textId="77777777" w:rsidR="00485391" w:rsidRPr="00485391" w:rsidRDefault="00485391" w:rsidP="0048539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Extract institutional intents (research missions).</w:t>
      </w:r>
    </w:p>
    <w:p w14:paraId="4FAC3CA2" w14:textId="77777777" w:rsidR="00485391" w:rsidRPr="00485391" w:rsidRDefault="00485391" w:rsidP="0048539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Parse funding consents (sponsors, grants, contracts).</w:t>
      </w:r>
    </w:p>
    <w:p w14:paraId="1D9F0066" w14:textId="77777777" w:rsidR="00485391" w:rsidRPr="00485391" w:rsidRDefault="00485391" w:rsidP="0048539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Collect research outcomes (papers, patents, products).</w:t>
      </w:r>
      <w:r w:rsidRPr="00485391">
        <w:rPr>
          <w:rFonts w:ascii="Times New Roman" w:eastAsia="Times New Roman" w:hAnsi="Times New Roman" w:cs="Times New Roman"/>
          <w:kern w:val="0"/>
          <w14:ligatures w14:val="none"/>
        </w:rPr>
        <w:br/>
        <w:t>Compute:</w:t>
      </w:r>
    </w:p>
    <w:p w14:paraId="77DF11F5"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=f(</m:t>
          </m:r>
          <m:r>
            <m:rPr>
              <m:nor/>
            </m:rPr>
            <w:rPr>
              <w:rFonts w:ascii="Times New Roman" w:eastAsia="Times New Roman" w:hAnsi="Times New Roman" w:cs="Times New Roman"/>
              <w:kern w:val="0"/>
              <w14:ligatures w14:val="none"/>
            </w:rPr>
            <m:t>Intent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Consent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Outcome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w:br/>
          </m:r>
        </m:oMath>
      </m:oMathPara>
    </w:p>
    <w:p w14:paraId="43C0DA17" w14:textId="77777777" w:rsidR="00485391" w:rsidRPr="00485391" w:rsidRDefault="00485391" w:rsidP="00485391">
      <w:p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 xml:space="preserve">per university </w:t>
      </w:r>
      <w:r w:rsidRPr="00485391">
        <w:rPr>
          <w:rFonts w:ascii="Times New Roman" w:eastAsia="Times New Roman" w:hAnsi="Times New Roman" w:cs="Times New Roman"/>
          <w:i/>
          <w:iCs/>
          <w:kern w:val="0"/>
          <w14:ligatures w14:val="none"/>
        </w:rPr>
        <w:t>u</w:t>
      </w:r>
      <w:r w:rsidRPr="00485391">
        <w:rPr>
          <w:rFonts w:ascii="Times New Roman" w:eastAsia="Times New Roman" w:hAnsi="Times New Roman" w:cs="Times New Roman"/>
          <w:kern w:val="0"/>
          <w14:ligatures w14:val="none"/>
        </w:rPr>
        <w:t xml:space="preserve">, producing a </w:t>
      </w:r>
      <w:r w:rsidRPr="00485391">
        <w:rPr>
          <w:rFonts w:ascii="Times New Roman" w:eastAsia="Times New Roman" w:hAnsi="Times New Roman" w:cs="Times New Roman"/>
          <w:b/>
          <w:bCs/>
          <w:kern w:val="0"/>
          <w14:ligatures w14:val="none"/>
        </w:rPr>
        <w:t>Control Influence Index</w:t>
      </w:r>
      <w:r w:rsidRPr="00485391">
        <w:rPr>
          <w:rFonts w:ascii="Times New Roman" w:eastAsia="Times New Roman" w:hAnsi="Times New Roman" w:cs="Times New Roman"/>
          <w:kern w:val="0"/>
          <w14:ligatures w14:val="none"/>
        </w:rPr>
        <w:t xml:space="preserve"> that reveals alignment or capture patterns across sectors (e.g., defense, biotech, AI ethics).</w:t>
      </w:r>
    </w:p>
    <w:p w14:paraId="587B8862" w14:textId="77777777" w:rsidR="00485391" w:rsidRPr="00485391" w:rsidRDefault="00485391" w:rsidP="004853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391">
        <w:rPr>
          <w:rFonts w:ascii="Times New Roman" w:eastAsia="Times New Roman" w:hAnsi="Times New Roman" w:cs="Times New Roman"/>
          <w:b/>
          <w:bCs/>
          <w:kern w:val="0"/>
          <w:sz w:val="27"/>
          <w:szCs w:val="27"/>
          <w14:ligatures w14:val="none"/>
        </w:rPr>
        <w:t>4.2 AI Alignment and Governance</w:t>
      </w:r>
    </w:p>
    <w:p w14:paraId="162C0440" w14:textId="77777777" w:rsidR="00485391" w:rsidRPr="00485391" w:rsidRDefault="00485391" w:rsidP="00485391">
      <w:p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Model intent (system objectives), consent (human oversight), and outcomes (model behaviors) to identify when optimization drifts from legitimate consent boundaries.</w:t>
      </w:r>
    </w:p>
    <w:p w14:paraId="31ABCD43" w14:textId="77777777" w:rsidR="00485391" w:rsidRPr="00485391" w:rsidRDefault="00485391" w:rsidP="004853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5391">
        <w:rPr>
          <w:rFonts w:ascii="Times New Roman" w:eastAsia="Times New Roman" w:hAnsi="Times New Roman" w:cs="Times New Roman"/>
          <w:b/>
          <w:bCs/>
          <w:kern w:val="0"/>
          <w:sz w:val="27"/>
          <w:szCs w:val="27"/>
          <w14:ligatures w14:val="none"/>
        </w:rPr>
        <w:t>4.3 Societal Policy and Civic Dialogue</w:t>
      </w:r>
    </w:p>
    <w:p w14:paraId="26EE5E28" w14:textId="77777777" w:rsidR="00485391" w:rsidRPr="00485391" w:rsidRDefault="00485391" w:rsidP="00485391">
      <w:p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 xml:space="preserve">Apply to multi-stakeholder dialogues (like </w:t>
      </w:r>
      <w:proofErr w:type="spellStart"/>
      <w:r w:rsidRPr="00485391">
        <w:rPr>
          <w:rFonts w:ascii="Times New Roman" w:eastAsia="Times New Roman" w:hAnsi="Times New Roman" w:cs="Times New Roman"/>
          <w:b/>
          <w:bCs/>
          <w:kern w:val="0"/>
          <w14:ligatures w14:val="none"/>
        </w:rPr>
        <w:t>Dialogica</w:t>
      </w:r>
      <w:proofErr w:type="spellEnd"/>
      <w:r w:rsidRPr="00485391">
        <w:rPr>
          <w:rFonts w:ascii="Times New Roman" w:eastAsia="Times New Roman" w:hAnsi="Times New Roman" w:cs="Times New Roman"/>
          <w:kern w:val="0"/>
          <w14:ligatures w14:val="none"/>
        </w:rPr>
        <w:t>) to track when collective consent is being overridden by framing biases or institutional inertia.</w:t>
      </w:r>
    </w:p>
    <w:p w14:paraId="219EDDB4"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noProof/>
          <w:kern w:val="0"/>
          <w14:ligatures w14:val="none"/>
        </w:rPr>
      </w:r>
      <w:r w:rsidR="00485391" w:rsidRPr="00485391">
        <w:rPr>
          <w:rFonts w:ascii="Times New Roman" w:eastAsia="Times New Roman" w:hAnsi="Times New Roman" w:cs="Times New Roman"/>
          <w:noProof/>
          <w:kern w:val="0"/>
          <w14:ligatures w14:val="none"/>
        </w:rPr>
        <w:pict w14:anchorId="616D6050">
          <v:rect id="_x0000_i1029" alt="" style="width:468pt;height:.05pt;mso-width-percent:0;mso-height-percent:0;mso-width-percent:0;mso-height-percent:0" o:hralign="center" o:hrstd="t" o:hr="t" fillcolor="#a0a0a0" stroked="f"/>
        </w:pict>
      </w:r>
    </w:p>
    <w:p w14:paraId="66AC0C91" w14:textId="77777777" w:rsidR="00485391" w:rsidRPr="00485391" w:rsidRDefault="00485391" w:rsidP="004853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5391">
        <w:rPr>
          <w:rFonts w:ascii="Times New Roman" w:eastAsia="Times New Roman" w:hAnsi="Times New Roman" w:cs="Times New Roman"/>
          <w:b/>
          <w:bCs/>
          <w:kern w:val="0"/>
          <w:sz w:val="36"/>
          <w:szCs w:val="36"/>
          <w14:ligatures w14:val="none"/>
        </w:rPr>
        <w:lastRenderedPageBreak/>
        <w:t>5. Visualization and Analytics</w:t>
      </w:r>
    </w:p>
    <w:p w14:paraId="716B1022" w14:textId="77777777" w:rsidR="00485391" w:rsidRPr="00485391" w:rsidRDefault="00485391" w:rsidP="0048539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b/>
          <w:bCs/>
          <w:kern w:val="0"/>
          <w14:ligatures w14:val="none"/>
        </w:rPr>
        <w:t>Vector Field Map:</w:t>
      </w:r>
      <w:r w:rsidRPr="00485391">
        <w:rPr>
          <w:rFonts w:ascii="Times New Roman" w:eastAsia="Times New Roman" w:hAnsi="Times New Roman" w:cs="Times New Roman"/>
          <w:kern w:val="0"/>
          <w14:ligatures w14:val="none"/>
        </w:rPr>
        <w:t xml:space="preserve"> arrows showing consent vectors flowing through trust tensors toward outcome basins.</w:t>
      </w:r>
    </w:p>
    <w:p w14:paraId="3356D30D" w14:textId="77777777" w:rsidR="00485391" w:rsidRPr="00485391" w:rsidRDefault="00485391" w:rsidP="0048539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b/>
          <w:bCs/>
          <w:kern w:val="0"/>
          <w14:ligatures w14:val="none"/>
        </w:rPr>
        <w:t>Alignment Heatmap:</w:t>
      </w:r>
      <w:r w:rsidRPr="00485391">
        <w:rPr>
          <w:rFonts w:ascii="Times New Roman" w:eastAsia="Times New Roman" w:hAnsi="Times New Roman" w:cs="Times New Roman"/>
          <w:kern w:val="0"/>
          <w14:ligatures w14:val="none"/>
        </w:rPr>
        <w:t xml:space="preserve"> color-coded divergence between intent and outcome.</w:t>
      </w:r>
    </w:p>
    <w:p w14:paraId="24EB6660" w14:textId="77777777" w:rsidR="00485391" w:rsidRPr="00485391" w:rsidRDefault="00485391" w:rsidP="0048539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b/>
          <w:bCs/>
          <w:kern w:val="0"/>
          <w14:ligatures w14:val="none"/>
        </w:rPr>
        <w:t>Control Graph:</w:t>
      </w:r>
      <w:r w:rsidRPr="00485391">
        <w:rPr>
          <w:rFonts w:ascii="Times New Roman" w:eastAsia="Times New Roman" w:hAnsi="Times New Roman" w:cs="Times New Roman"/>
          <w:kern w:val="0"/>
          <w14:ligatures w14:val="none"/>
        </w:rPr>
        <w:t xml:space="preserve"> nodes = institutions; edge weights = control influence index.</w:t>
      </w:r>
    </w:p>
    <w:p w14:paraId="75C343BE"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noProof/>
          <w:kern w:val="0"/>
          <w14:ligatures w14:val="none"/>
        </w:rPr>
      </w:r>
      <w:r w:rsidR="00485391" w:rsidRPr="00485391">
        <w:rPr>
          <w:rFonts w:ascii="Times New Roman" w:eastAsia="Times New Roman" w:hAnsi="Times New Roman" w:cs="Times New Roman"/>
          <w:noProof/>
          <w:kern w:val="0"/>
          <w14:ligatures w14:val="none"/>
        </w:rPr>
        <w:pict w14:anchorId="3C14BCE5">
          <v:rect id="_x0000_i1030" alt="" style="width:468pt;height:.05pt;mso-width-percent:0;mso-height-percent:0;mso-width-percent:0;mso-height-percent:0" o:hralign="center" o:hrstd="t" o:hr="t" fillcolor="#a0a0a0" stroked="f"/>
        </w:pict>
      </w:r>
    </w:p>
    <w:p w14:paraId="5F0ACC2E" w14:textId="77777777" w:rsidR="00485391" w:rsidRPr="00485391" w:rsidRDefault="00485391" w:rsidP="004853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5391">
        <w:rPr>
          <w:rFonts w:ascii="Times New Roman" w:eastAsia="Times New Roman" w:hAnsi="Times New Roman" w:cs="Times New Roman"/>
          <w:b/>
          <w:bCs/>
          <w:kern w:val="0"/>
          <w:sz w:val="36"/>
          <w:szCs w:val="36"/>
          <w14:ligatures w14:val="none"/>
        </w:rPr>
        <w:t>6. Ethical and Epistemic Considerations</w:t>
      </w:r>
    </w:p>
    <w:p w14:paraId="3C47D9CD" w14:textId="77777777" w:rsidR="00485391" w:rsidRPr="00485391" w:rsidRDefault="00485391" w:rsidP="00485391">
      <w:p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 xml:space="preserve">CVMF reframes “control” as an emergent property rather than a right. It treats transparency as a </w:t>
      </w:r>
      <w:r w:rsidRPr="00485391">
        <w:rPr>
          <w:rFonts w:ascii="Times New Roman" w:eastAsia="Times New Roman" w:hAnsi="Times New Roman" w:cs="Times New Roman"/>
          <w:i/>
          <w:iCs/>
          <w:kern w:val="0"/>
          <w14:ligatures w14:val="none"/>
        </w:rPr>
        <w:t>geometric flattening</w:t>
      </w:r>
      <w:r w:rsidRPr="00485391">
        <w:rPr>
          <w:rFonts w:ascii="Times New Roman" w:eastAsia="Times New Roman" w:hAnsi="Times New Roman" w:cs="Times New Roman"/>
          <w:kern w:val="0"/>
          <w14:ligatures w14:val="none"/>
        </w:rPr>
        <w:t xml:space="preserve"> operation on hidden power surfaces.</w:t>
      </w:r>
      <w:r w:rsidRPr="00485391">
        <w:rPr>
          <w:rFonts w:ascii="Times New Roman" w:eastAsia="Times New Roman" w:hAnsi="Times New Roman" w:cs="Times New Roman"/>
          <w:kern w:val="0"/>
          <w14:ligatures w14:val="none"/>
        </w:rPr>
        <w:br/>
        <w:t>Cautions:</w:t>
      </w:r>
    </w:p>
    <w:p w14:paraId="2B7B6630" w14:textId="77777777" w:rsidR="00485391" w:rsidRPr="00485391" w:rsidRDefault="00485391" w:rsidP="0048539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Consent data must not be coerced or inferred without disclosure.</w:t>
      </w:r>
    </w:p>
    <w:p w14:paraId="380C1BAD" w14:textId="77777777" w:rsidR="00485391" w:rsidRPr="00485391" w:rsidRDefault="00485391" w:rsidP="0048539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 xml:space="preserve">Vector magnitudes represent </w:t>
      </w:r>
      <w:r w:rsidRPr="00485391">
        <w:rPr>
          <w:rFonts w:ascii="Times New Roman" w:eastAsia="Times New Roman" w:hAnsi="Times New Roman" w:cs="Times New Roman"/>
          <w:i/>
          <w:iCs/>
          <w:kern w:val="0"/>
          <w14:ligatures w14:val="none"/>
        </w:rPr>
        <w:t>perceived alignment</w:t>
      </w:r>
      <w:r w:rsidRPr="00485391">
        <w:rPr>
          <w:rFonts w:ascii="Times New Roman" w:eastAsia="Times New Roman" w:hAnsi="Times New Roman" w:cs="Times New Roman"/>
          <w:kern w:val="0"/>
          <w14:ligatures w14:val="none"/>
        </w:rPr>
        <w:t>, not moral correctness.</w:t>
      </w:r>
    </w:p>
    <w:p w14:paraId="438E8654" w14:textId="77777777" w:rsidR="00485391" w:rsidRPr="00485391" w:rsidRDefault="00485391" w:rsidP="0048539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Interpretations must be contextualized within epistemic humility.</w:t>
      </w:r>
    </w:p>
    <w:p w14:paraId="4DC40D1F"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noProof/>
          <w:kern w:val="0"/>
          <w14:ligatures w14:val="none"/>
        </w:rPr>
      </w:r>
      <w:r w:rsidR="00485391" w:rsidRPr="00485391">
        <w:rPr>
          <w:rFonts w:ascii="Times New Roman" w:eastAsia="Times New Roman" w:hAnsi="Times New Roman" w:cs="Times New Roman"/>
          <w:noProof/>
          <w:kern w:val="0"/>
          <w14:ligatures w14:val="none"/>
        </w:rPr>
        <w:pict w14:anchorId="029F833F">
          <v:rect id="_x0000_i1031" alt="" style="width:468pt;height:.05pt;mso-width-percent:0;mso-height-percent:0;mso-width-percent:0;mso-height-percent:0" o:hralign="center" o:hrstd="t" o:hr="t" fillcolor="#a0a0a0" stroked="f"/>
        </w:pict>
      </w:r>
    </w:p>
    <w:p w14:paraId="75383879" w14:textId="77777777" w:rsidR="00485391" w:rsidRPr="00485391" w:rsidRDefault="00485391" w:rsidP="004853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5391">
        <w:rPr>
          <w:rFonts w:ascii="Times New Roman" w:eastAsia="Times New Roman" w:hAnsi="Times New Roman" w:cs="Times New Roman"/>
          <w:b/>
          <w:bCs/>
          <w:kern w:val="0"/>
          <w:sz w:val="36"/>
          <w:szCs w:val="36"/>
          <w14:ligatures w14:val="none"/>
        </w:rPr>
        <w:t>7. Implementation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2507"/>
        <w:gridCol w:w="2156"/>
        <w:gridCol w:w="3595"/>
      </w:tblGrid>
      <w:tr w:rsidR="00485391" w:rsidRPr="00485391" w14:paraId="54929BCF" w14:textId="77777777">
        <w:trPr>
          <w:tblHeader/>
          <w:tblCellSpacing w:w="15" w:type="dxa"/>
        </w:trPr>
        <w:tc>
          <w:tcPr>
            <w:tcW w:w="0" w:type="auto"/>
            <w:vAlign w:val="center"/>
            <w:hideMark/>
          </w:tcPr>
          <w:p w14:paraId="08DB6E79" w14:textId="77777777" w:rsidR="00485391" w:rsidRPr="00485391" w:rsidRDefault="00485391" w:rsidP="00485391">
            <w:pPr>
              <w:spacing w:after="0" w:line="240" w:lineRule="auto"/>
              <w:jc w:val="center"/>
              <w:rPr>
                <w:rFonts w:ascii="Times New Roman" w:eastAsia="Times New Roman" w:hAnsi="Times New Roman" w:cs="Times New Roman"/>
                <w:b/>
                <w:bCs/>
                <w:kern w:val="0"/>
                <w14:ligatures w14:val="none"/>
              </w:rPr>
            </w:pPr>
            <w:r w:rsidRPr="00485391">
              <w:rPr>
                <w:rFonts w:ascii="Times New Roman" w:eastAsia="Times New Roman" w:hAnsi="Times New Roman" w:cs="Times New Roman"/>
                <w:b/>
                <w:bCs/>
                <w:kern w:val="0"/>
                <w14:ligatures w14:val="none"/>
              </w:rPr>
              <w:t>Stage</w:t>
            </w:r>
          </w:p>
        </w:tc>
        <w:tc>
          <w:tcPr>
            <w:tcW w:w="0" w:type="auto"/>
            <w:vAlign w:val="center"/>
            <w:hideMark/>
          </w:tcPr>
          <w:p w14:paraId="6529DCD0" w14:textId="77777777" w:rsidR="00485391" w:rsidRPr="00485391" w:rsidRDefault="00485391" w:rsidP="00485391">
            <w:pPr>
              <w:spacing w:after="0" w:line="240" w:lineRule="auto"/>
              <w:jc w:val="center"/>
              <w:rPr>
                <w:rFonts w:ascii="Times New Roman" w:eastAsia="Times New Roman" w:hAnsi="Times New Roman" w:cs="Times New Roman"/>
                <w:b/>
                <w:bCs/>
                <w:kern w:val="0"/>
                <w14:ligatures w14:val="none"/>
              </w:rPr>
            </w:pPr>
            <w:r w:rsidRPr="00485391">
              <w:rPr>
                <w:rFonts w:ascii="Times New Roman" w:eastAsia="Times New Roman" w:hAnsi="Times New Roman" w:cs="Times New Roman"/>
                <w:b/>
                <w:bCs/>
                <w:kern w:val="0"/>
                <w14:ligatures w14:val="none"/>
              </w:rPr>
              <w:t>Deliverable</w:t>
            </w:r>
          </w:p>
        </w:tc>
        <w:tc>
          <w:tcPr>
            <w:tcW w:w="0" w:type="auto"/>
            <w:vAlign w:val="center"/>
            <w:hideMark/>
          </w:tcPr>
          <w:p w14:paraId="120914FF" w14:textId="77777777" w:rsidR="00485391" w:rsidRPr="00485391" w:rsidRDefault="00485391" w:rsidP="00485391">
            <w:pPr>
              <w:spacing w:after="0" w:line="240" w:lineRule="auto"/>
              <w:jc w:val="center"/>
              <w:rPr>
                <w:rFonts w:ascii="Times New Roman" w:eastAsia="Times New Roman" w:hAnsi="Times New Roman" w:cs="Times New Roman"/>
                <w:b/>
                <w:bCs/>
                <w:kern w:val="0"/>
                <w14:ligatures w14:val="none"/>
              </w:rPr>
            </w:pPr>
            <w:r w:rsidRPr="00485391">
              <w:rPr>
                <w:rFonts w:ascii="Times New Roman" w:eastAsia="Times New Roman" w:hAnsi="Times New Roman" w:cs="Times New Roman"/>
                <w:b/>
                <w:bCs/>
                <w:kern w:val="0"/>
                <w14:ligatures w14:val="none"/>
              </w:rPr>
              <w:t>Tools</w:t>
            </w:r>
          </w:p>
        </w:tc>
        <w:tc>
          <w:tcPr>
            <w:tcW w:w="0" w:type="auto"/>
            <w:vAlign w:val="center"/>
            <w:hideMark/>
          </w:tcPr>
          <w:p w14:paraId="017730AA" w14:textId="77777777" w:rsidR="00485391" w:rsidRPr="00485391" w:rsidRDefault="00485391" w:rsidP="00485391">
            <w:pPr>
              <w:spacing w:after="0" w:line="240" w:lineRule="auto"/>
              <w:jc w:val="center"/>
              <w:rPr>
                <w:rFonts w:ascii="Times New Roman" w:eastAsia="Times New Roman" w:hAnsi="Times New Roman" w:cs="Times New Roman"/>
                <w:b/>
                <w:bCs/>
                <w:kern w:val="0"/>
                <w14:ligatures w14:val="none"/>
              </w:rPr>
            </w:pPr>
            <w:r w:rsidRPr="00485391">
              <w:rPr>
                <w:rFonts w:ascii="Times New Roman" w:eastAsia="Times New Roman" w:hAnsi="Times New Roman" w:cs="Times New Roman"/>
                <w:b/>
                <w:bCs/>
                <w:kern w:val="0"/>
                <w14:ligatures w14:val="none"/>
              </w:rPr>
              <w:t>Description</w:t>
            </w:r>
          </w:p>
        </w:tc>
      </w:tr>
      <w:tr w:rsidR="00485391" w:rsidRPr="00485391" w14:paraId="085C8D5B" w14:textId="77777777">
        <w:trPr>
          <w:tblCellSpacing w:w="15" w:type="dxa"/>
        </w:trPr>
        <w:tc>
          <w:tcPr>
            <w:tcW w:w="0" w:type="auto"/>
            <w:vAlign w:val="center"/>
            <w:hideMark/>
          </w:tcPr>
          <w:p w14:paraId="17703AEE"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1</w:t>
            </w:r>
          </w:p>
        </w:tc>
        <w:tc>
          <w:tcPr>
            <w:tcW w:w="0" w:type="auto"/>
            <w:vAlign w:val="center"/>
            <w:hideMark/>
          </w:tcPr>
          <w:p w14:paraId="47917C86"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Ontology &amp; schema draft</w:t>
            </w:r>
          </w:p>
        </w:tc>
        <w:tc>
          <w:tcPr>
            <w:tcW w:w="0" w:type="auto"/>
            <w:vAlign w:val="center"/>
            <w:hideMark/>
          </w:tcPr>
          <w:p w14:paraId="33630622"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Markdown/JSON-LD</w:t>
            </w:r>
          </w:p>
        </w:tc>
        <w:tc>
          <w:tcPr>
            <w:tcW w:w="0" w:type="auto"/>
            <w:vAlign w:val="center"/>
            <w:hideMark/>
          </w:tcPr>
          <w:p w14:paraId="78EF1DF1"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Define entities and relationships</w:t>
            </w:r>
          </w:p>
        </w:tc>
      </w:tr>
      <w:tr w:rsidR="00485391" w:rsidRPr="00485391" w14:paraId="1E5E5845" w14:textId="77777777">
        <w:trPr>
          <w:tblCellSpacing w:w="15" w:type="dxa"/>
        </w:trPr>
        <w:tc>
          <w:tcPr>
            <w:tcW w:w="0" w:type="auto"/>
            <w:vAlign w:val="center"/>
            <w:hideMark/>
          </w:tcPr>
          <w:p w14:paraId="61A797A0"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2</w:t>
            </w:r>
          </w:p>
        </w:tc>
        <w:tc>
          <w:tcPr>
            <w:tcW w:w="0" w:type="auto"/>
            <w:vAlign w:val="center"/>
            <w:hideMark/>
          </w:tcPr>
          <w:p w14:paraId="7570BE79"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Prototype vectorizer</w:t>
            </w:r>
          </w:p>
        </w:tc>
        <w:tc>
          <w:tcPr>
            <w:tcW w:w="0" w:type="auto"/>
            <w:vAlign w:val="center"/>
            <w:hideMark/>
          </w:tcPr>
          <w:p w14:paraId="014810A3"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Python + embeddings</w:t>
            </w:r>
          </w:p>
        </w:tc>
        <w:tc>
          <w:tcPr>
            <w:tcW w:w="0" w:type="auto"/>
            <w:vAlign w:val="center"/>
            <w:hideMark/>
          </w:tcPr>
          <w:p w14:paraId="44B2E740"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Encode intents/consents/outcomes</w:t>
            </w:r>
          </w:p>
        </w:tc>
      </w:tr>
      <w:tr w:rsidR="00485391" w:rsidRPr="00485391" w14:paraId="3EBB7D87" w14:textId="77777777">
        <w:trPr>
          <w:tblCellSpacing w:w="15" w:type="dxa"/>
        </w:trPr>
        <w:tc>
          <w:tcPr>
            <w:tcW w:w="0" w:type="auto"/>
            <w:vAlign w:val="center"/>
            <w:hideMark/>
          </w:tcPr>
          <w:p w14:paraId="246D2217"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3</w:t>
            </w:r>
          </w:p>
        </w:tc>
        <w:tc>
          <w:tcPr>
            <w:tcW w:w="0" w:type="auto"/>
            <w:vAlign w:val="center"/>
            <w:hideMark/>
          </w:tcPr>
          <w:p w14:paraId="09C189BA"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Pilot dataset</w:t>
            </w:r>
          </w:p>
        </w:tc>
        <w:tc>
          <w:tcPr>
            <w:tcW w:w="0" w:type="auto"/>
            <w:vAlign w:val="center"/>
            <w:hideMark/>
          </w:tcPr>
          <w:p w14:paraId="60CD4EFA"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STEM universities</w:t>
            </w:r>
          </w:p>
        </w:tc>
        <w:tc>
          <w:tcPr>
            <w:tcW w:w="0" w:type="auto"/>
            <w:vAlign w:val="center"/>
            <w:hideMark/>
          </w:tcPr>
          <w:p w14:paraId="3F5BC5AE"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Gather mission, funding, output data</w:t>
            </w:r>
          </w:p>
        </w:tc>
      </w:tr>
      <w:tr w:rsidR="00485391" w:rsidRPr="00485391" w14:paraId="208B5EB2" w14:textId="77777777">
        <w:trPr>
          <w:tblCellSpacing w:w="15" w:type="dxa"/>
        </w:trPr>
        <w:tc>
          <w:tcPr>
            <w:tcW w:w="0" w:type="auto"/>
            <w:vAlign w:val="center"/>
            <w:hideMark/>
          </w:tcPr>
          <w:p w14:paraId="39CB6B4D"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4</w:t>
            </w:r>
          </w:p>
        </w:tc>
        <w:tc>
          <w:tcPr>
            <w:tcW w:w="0" w:type="auto"/>
            <w:vAlign w:val="center"/>
            <w:hideMark/>
          </w:tcPr>
          <w:p w14:paraId="4BE038D9"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Visualization dashboard</w:t>
            </w:r>
          </w:p>
        </w:tc>
        <w:tc>
          <w:tcPr>
            <w:tcW w:w="0" w:type="auto"/>
            <w:vAlign w:val="center"/>
            <w:hideMark/>
          </w:tcPr>
          <w:p w14:paraId="73F1A86F"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Recharts/D3/</w:t>
            </w:r>
            <w:proofErr w:type="spellStart"/>
            <w:r w:rsidRPr="00485391">
              <w:rPr>
                <w:rFonts w:ascii="Times New Roman" w:eastAsia="Times New Roman" w:hAnsi="Times New Roman" w:cs="Times New Roman"/>
                <w:kern w:val="0"/>
                <w14:ligatures w14:val="none"/>
              </w:rPr>
              <w:t>Plotly</w:t>
            </w:r>
            <w:proofErr w:type="spellEnd"/>
          </w:p>
        </w:tc>
        <w:tc>
          <w:tcPr>
            <w:tcW w:w="0" w:type="auto"/>
            <w:vAlign w:val="center"/>
            <w:hideMark/>
          </w:tcPr>
          <w:p w14:paraId="18D78EBB"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Show control field topology</w:t>
            </w:r>
          </w:p>
        </w:tc>
      </w:tr>
      <w:tr w:rsidR="00485391" w:rsidRPr="00485391" w14:paraId="2080E621" w14:textId="77777777">
        <w:trPr>
          <w:tblCellSpacing w:w="15" w:type="dxa"/>
        </w:trPr>
        <w:tc>
          <w:tcPr>
            <w:tcW w:w="0" w:type="auto"/>
            <w:vAlign w:val="center"/>
            <w:hideMark/>
          </w:tcPr>
          <w:p w14:paraId="1DBCA670"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5</w:t>
            </w:r>
          </w:p>
        </w:tc>
        <w:tc>
          <w:tcPr>
            <w:tcW w:w="0" w:type="auto"/>
            <w:vAlign w:val="center"/>
            <w:hideMark/>
          </w:tcPr>
          <w:p w14:paraId="6949CD02"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Policy interface</w:t>
            </w:r>
          </w:p>
        </w:tc>
        <w:tc>
          <w:tcPr>
            <w:tcW w:w="0" w:type="auto"/>
            <w:vAlign w:val="center"/>
            <w:hideMark/>
          </w:tcPr>
          <w:p w14:paraId="4F4ABA04"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proofErr w:type="spellStart"/>
            <w:r w:rsidRPr="00485391">
              <w:rPr>
                <w:rFonts w:ascii="Times New Roman" w:eastAsia="Times New Roman" w:hAnsi="Times New Roman" w:cs="Times New Roman"/>
                <w:kern w:val="0"/>
                <w14:ligatures w14:val="none"/>
              </w:rPr>
              <w:t>Dialogica</w:t>
            </w:r>
            <w:proofErr w:type="spellEnd"/>
            <w:r w:rsidRPr="00485391">
              <w:rPr>
                <w:rFonts w:ascii="Times New Roman" w:eastAsia="Times New Roman" w:hAnsi="Times New Roman" w:cs="Times New Roman"/>
                <w:kern w:val="0"/>
                <w14:ligatures w14:val="none"/>
              </w:rPr>
              <w:t xml:space="preserve"> module</w:t>
            </w:r>
          </w:p>
        </w:tc>
        <w:tc>
          <w:tcPr>
            <w:tcW w:w="0" w:type="auto"/>
            <w:vAlign w:val="center"/>
            <w:hideMark/>
          </w:tcPr>
          <w:p w14:paraId="00CF01B3"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Integrate consent tracking</w:t>
            </w:r>
          </w:p>
        </w:tc>
      </w:tr>
    </w:tbl>
    <w:p w14:paraId="0C093903"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noProof/>
          <w:kern w:val="0"/>
          <w14:ligatures w14:val="none"/>
        </w:rPr>
      </w:r>
      <w:r w:rsidR="00485391" w:rsidRPr="00485391">
        <w:rPr>
          <w:rFonts w:ascii="Times New Roman" w:eastAsia="Times New Roman" w:hAnsi="Times New Roman" w:cs="Times New Roman"/>
          <w:noProof/>
          <w:kern w:val="0"/>
          <w14:ligatures w14:val="none"/>
        </w:rPr>
        <w:pict w14:anchorId="3C7ACA80">
          <v:rect id="_x0000_i1032" alt="" style="width:468pt;height:.05pt;mso-width-percent:0;mso-height-percent:0;mso-width-percent:0;mso-height-percent:0" o:hralign="center" o:hrstd="t" o:hr="t" fillcolor="#a0a0a0" stroked="f"/>
        </w:pict>
      </w:r>
    </w:p>
    <w:p w14:paraId="58DCEFD5" w14:textId="77777777" w:rsidR="00485391" w:rsidRPr="00485391" w:rsidRDefault="00485391" w:rsidP="004853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5391">
        <w:rPr>
          <w:rFonts w:ascii="Times New Roman" w:eastAsia="Times New Roman" w:hAnsi="Times New Roman" w:cs="Times New Roman"/>
          <w:b/>
          <w:bCs/>
          <w:kern w:val="0"/>
          <w:sz w:val="36"/>
          <w:szCs w:val="36"/>
          <w14:ligatures w14:val="none"/>
        </w:rPr>
        <w:t>8. Future Work</w:t>
      </w:r>
    </w:p>
    <w:p w14:paraId="2EE9A85E" w14:textId="77777777" w:rsidR="00485391" w:rsidRPr="00485391" w:rsidRDefault="00485391" w:rsidP="0048539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Develop Consent Algebra for nested or reciprocal consents.</w:t>
      </w:r>
    </w:p>
    <w:p w14:paraId="54ECE22F" w14:textId="77777777" w:rsidR="00485391" w:rsidRPr="00485391" w:rsidRDefault="00485391" w:rsidP="0048539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Incorporate temporal decay for consent renewal.</w:t>
      </w:r>
    </w:p>
    <w:p w14:paraId="1EADFC38" w14:textId="77777777" w:rsidR="00485391" w:rsidRPr="00485391" w:rsidRDefault="00485391" w:rsidP="0048539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t>Extend to global consent ecosystems (data rights, AI governance, planetary commons).</w:t>
      </w:r>
    </w:p>
    <w:p w14:paraId="13B1AD57" w14:textId="77777777" w:rsidR="00485391" w:rsidRPr="00485391" w:rsidRDefault="00485391" w:rsidP="00485391">
      <w:pPr>
        <w:spacing w:after="0"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noProof/>
          <w:kern w:val="0"/>
          <w14:ligatures w14:val="none"/>
        </w:rPr>
      </w:r>
      <w:r w:rsidR="00485391" w:rsidRPr="00485391">
        <w:rPr>
          <w:rFonts w:ascii="Times New Roman" w:eastAsia="Times New Roman" w:hAnsi="Times New Roman" w:cs="Times New Roman"/>
          <w:noProof/>
          <w:kern w:val="0"/>
          <w14:ligatures w14:val="none"/>
        </w:rPr>
        <w:pict w14:anchorId="4DB75656">
          <v:rect id="_x0000_i1033" alt="" style="width:468pt;height:.05pt;mso-width-percent:0;mso-height-percent:0;mso-width-percent:0;mso-height-percent:0" o:hralign="center" o:hrstd="t" o:hr="t" fillcolor="#a0a0a0" stroked="f"/>
        </w:pict>
      </w:r>
    </w:p>
    <w:p w14:paraId="2253908A" w14:textId="77777777" w:rsidR="00485391" w:rsidRPr="00485391" w:rsidRDefault="00485391" w:rsidP="004853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5391">
        <w:rPr>
          <w:rFonts w:ascii="Times New Roman" w:eastAsia="Times New Roman" w:hAnsi="Times New Roman" w:cs="Times New Roman"/>
          <w:b/>
          <w:bCs/>
          <w:kern w:val="0"/>
          <w:sz w:val="36"/>
          <w:szCs w:val="36"/>
          <w14:ligatures w14:val="none"/>
        </w:rPr>
        <w:t>9. Conclusion</w:t>
      </w:r>
    </w:p>
    <w:p w14:paraId="7ADCBEDE" w14:textId="77777777" w:rsidR="00485391" w:rsidRPr="00485391" w:rsidRDefault="00485391" w:rsidP="00485391">
      <w:pPr>
        <w:spacing w:before="100" w:beforeAutospacing="1" w:after="100" w:afterAutospacing="1" w:line="240" w:lineRule="auto"/>
        <w:rPr>
          <w:rFonts w:ascii="Times New Roman" w:eastAsia="Times New Roman" w:hAnsi="Times New Roman" w:cs="Times New Roman"/>
          <w:kern w:val="0"/>
          <w14:ligatures w14:val="none"/>
        </w:rPr>
      </w:pPr>
      <w:r w:rsidRPr="00485391">
        <w:rPr>
          <w:rFonts w:ascii="Times New Roman" w:eastAsia="Times New Roman" w:hAnsi="Times New Roman" w:cs="Times New Roman"/>
          <w:kern w:val="0"/>
          <w14:ligatures w14:val="none"/>
        </w:rPr>
        <w:lastRenderedPageBreak/>
        <w:t>The Consent Vector Mapping Framework enables systemic transparency by quantifying how intent, consent, and outcomes align or diverge. By turning relational ethics into measurable geometry, it reveals where invisible control operates — and where trust can be restored through structural realignment.</w:t>
      </w:r>
    </w:p>
    <w:p w14:paraId="445E5A4C"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5E3C"/>
    <w:multiLevelType w:val="multilevel"/>
    <w:tmpl w:val="BAA6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A3AE1"/>
    <w:multiLevelType w:val="multilevel"/>
    <w:tmpl w:val="20EE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A3AB1"/>
    <w:multiLevelType w:val="multilevel"/>
    <w:tmpl w:val="B562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A53C0C"/>
    <w:multiLevelType w:val="multilevel"/>
    <w:tmpl w:val="A0264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6F2AE1"/>
    <w:multiLevelType w:val="multilevel"/>
    <w:tmpl w:val="49A2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AF1B69"/>
    <w:multiLevelType w:val="multilevel"/>
    <w:tmpl w:val="82CE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39645A"/>
    <w:multiLevelType w:val="multilevel"/>
    <w:tmpl w:val="5FCE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581569">
    <w:abstractNumId w:val="0"/>
  </w:num>
  <w:num w:numId="2" w16cid:durableId="51465440">
    <w:abstractNumId w:val="6"/>
  </w:num>
  <w:num w:numId="3" w16cid:durableId="21711665">
    <w:abstractNumId w:val="3"/>
  </w:num>
  <w:num w:numId="4" w16cid:durableId="404763584">
    <w:abstractNumId w:val="2"/>
  </w:num>
  <w:num w:numId="5" w16cid:durableId="1274941686">
    <w:abstractNumId w:val="5"/>
  </w:num>
  <w:num w:numId="6" w16cid:durableId="555626979">
    <w:abstractNumId w:val="4"/>
  </w:num>
  <w:num w:numId="7" w16cid:durableId="1460412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391"/>
    <w:rsid w:val="00485391"/>
    <w:rsid w:val="007E3449"/>
    <w:rsid w:val="00927527"/>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FC5C0"/>
  <w15:chartTrackingRefBased/>
  <w15:docId w15:val="{ADF3C82D-574C-B14F-BCAB-49A40B362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5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5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5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5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391"/>
    <w:rPr>
      <w:rFonts w:eastAsiaTheme="majorEastAsia" w:cstheme="majorBidi"/>
      <w:color w:val="272727" w:themeColor="text1" w:themeTint="D8"/>
    </w:rPr>
  </w:style>
  <w:style w:type="paragraph" w:styleId="Title">
    <w:name w:val="Title"/>
    <w:basedOn w:val="Normal"/>
    <w:next w:val="Normal"/>
    <w:link w:val="TitleChar"/>
    <w:uiPriority w:val="10"/>
    <w:qFormat/>
    <w:rsid w:val="00485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391"/>
    <w:pPr>
      <w:spacing w:before="160"/>
      <w:jc w:val="center"/>
    </w:pPr>
    <w:rPr>
      <w:i/>
      <w:iCs/>
      <w:color w:val="404040" w:themeColor="text1" w:themeTint="BF"/>
    </w:rPr>
  </w:style>
  <w:style w:type="character" w:customStyle="1" w:styleId="QuoteChar">
    <w:name w:val="Quote Char"/>
    <w:basedOn w:val="DefaultParagraphFont"/>
    <w:link w:val="Quote"/>
    <w:uiPriority w:val="29"/>
    <w:rsid w:val="00485391"/>
    <w:rPr>
      <w:i/>
      <w:iCs/>
      <w:color w:val="404040" w:themeColor="text1" w:themeTint="BF"/>
    </w:rPr>
  </w:style>
  <w:style w:type="paragraph" w:styleId="ListParagraph">
    <w:name w:val="List Paragraph"/>
    <w:basedOn w:val="Normal"/>
    <w:uiPriority w:val="34"/>
    <w:qFormat/>
    <w:rsid w:val="00485391"/>
    <w:pPr>
      <w:ind w:left="720"/>
      <w:contextualSpacing/>
    </w:pPr>
  </w:style>
  <w:style w:type="character" w:styleId="IntenseEmphasis">
    <w:name w:val="Intense Emphasis"/>
    <w:basedOn w:val="DefaultParagraphFont"/>
    <w:uiPriority w:val="21"/>
    <w:qFormat/>
    <w:rsid w:val="00485391"/>
    <w:rPr>
      <w:i/>
      <w:iCs/>
      <w:color w:val="0F4761" w:themeColor="accent1" w:themeShade="BF"/>
    </w:rPr>
  </w:style>
  <w:style w:type="paragraph" w:styleId="IntenseQuote">
    <w:name w:val="Intense Quote"/>
    <w:basedOn w:val="Normal"/>
    <w:next w:val="Normal"/>
    <w:link w:val="IntenseQuoteChar"/>
    <w:uiPriority w:val="30"/>
    <w:qFormat/>
    <w:rsid w:val="00485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391"/>
    <w:rPr>
      <w:i/>
      <w:iCs/>
      <w:color w:val="0F4761" w:themeColor="accent1" w:themeShade="BF"/>
    </w:rPr>
  </w:style>
  <w:style w:type="character" w:styleId="IntenseReference">
    <w:name w:val="Intense Reference"/>
    <w:basedOn w:val="DefaultParagraphFont"/>
    <w:uiPriority w:val="32"/>
    <w:qFormat/>
    <w:rsid w:val="00485391"/>
    <w:rPr>
      <w:b/>
      <w:bCs/>
      <w:smallCaps/>
      <w:color w:val="0F4761" w:themeColor="accent1" w:themeShade="BF"/>
      <w:spacing w:val="5"/>
    </w:rPr>
  </w:style>
  <w:style w:type="character" w:styleId="Strong">
    <w:name w:val="Strong"/>
    <w:basedOn w:val="DefaultParagraphFont"/>
    <w:uiPriority w:val="22"/>
    <w:qFormat/>
    <w:rsid w:val="00485391"/>
    <w:rPr>
      <w:b/>
      <w:bCs/>
    </w:rPr>
  </w:style>
  <w:style w:type="paragraph" w:styleId="NormalWeb">
    <w:name w:val="Normal (Web)"/>
    <w:basedOn w:val="Normal"/>
    <w:uiPriority w:val="99"/>
    <w:semiHidden/>
    <w:unhideWhenUsed/>
    <w:rsid w:val="004853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853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920</Words>
  <Characters>5249</Characters>
  <Application>Microsoft Office Word</Application>
  <DocSecurity>0</DocSecurity>
  <Lines>43</Lines>
  <Paragraphs>12</Paragraphs>
  <ScaleCrop>false</ScaleCrop>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2025-10-08T02:55:00Z</dcterms:created>
  <dcterms:modified xsi:type="dcterms:W3CDTF">2025-10-08T02:56:00Z</dcterms:modified>
</cp:coreProperties>
</file>