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A703" w14:textId="77777777" w:rsidR="00C603F4" w:rsidRDefault="00000000">
      <w:pPr>
        <w:pStyle w:val="Heading1"/>
      </w:pPr>
      <w:r>
        <w:t>The Continuity Office</w:t>
      </w:r>
    </w:p>
    <w:p w14:paraId="0E560EDC" w14:textId="77777777" w:rsidR="00C603F4" w:rsidRDefault="00000000">
      <w:pPr>
        <w:pStyle w:val="Heading2"/>
      </w:pPr>
      <w:r>
        <w:t>Continuity Engine™</w:t>
      </w:r>
    </w:p>
    <w:p w14:paraId="1684CF90" w14:textId="77777777" w:rsidR="00C603F4" w:rsidRDefault="00000000">
      <w:pPr>
        <w:pStyle w:val="Heading3"/>
      </w:pPr>
      <w:r>
        <w:t>Briefing for Tribal Council</w:t>
      </w:r>
    </w:p>
    <w:p w14:paraId="001B7F4A" w14:textId="77777777" w:rsidR="00C603F4" w:rsidRDefault="00C603F4">
      <w:pPr>
        <w:pBdr>
          <w:bottom w:val="single" w:sz="6" w:space="0" w:color="000000"/>
        </w:pBdr>
      </w:pPr>
    </w:p>
    <w:p w14:paraId="39EEE14C" w14:textId="77777777" w:rsidR="00C603F4" w:rsidRDefault="00C603F4"/>
    <w:p w14:paraId="1C45E8EB" w14:textId="77777777" w:rsidR="00C603F4" w:rsidRDefault="00000000">
      <w:pPr>
        <w:pStyle w:val="Heading2"/>
      </w:pPr>
      <w:r>
        <w:t>Purpose</w:t>
      </w:r>
    </w:p>
    <w:p w14:paraId="41054C19" w14:textId="77777777" w:rsidR="00C603F4" w:rsidRDefault="00000000">
      <w:r>
        <w:t>This briefing outlines how Continuity Engine can support Tribal governance by strengthening visibility, preserving sovereignty, and reinforcing execution of Tribal directives in gaming and regulatory environments.</w:t>
      </w:r>
    </w:p>
    <w:p w14:paraId="034534ED" w14:textId="77777777" w:rsidR="00C603F4" w:rsidRDefault="00000000">
      <w:r>
        <w:t>The focus is not technology for its own sake.</w:t>
      </w:r>
    </w:p>
    <w:p w14:paraId="110C1369" w14:textId="77777777" w:rsidR="00C603F4" w:rsidRDefault="00000000">
      <w:r>
        <w:t>The focus is sovereign control and operational clarity.</w:t>
      </w:r>
    </w:p>
    <w:p w14:paraId="1751562D" w14:textId="77777777" w:rsidR="00C603F4" w:rsidRDefault="00C603F4">
      <w:pPr>
        <w:pBdr>
          <w:bottom w:val="single" w:sz="6" w:space="0" w:color="000000"/>
        </w:pBdr>
      </w:pPr>
    </w:p>
    <w:p w14:paraId="2663BB37" w14:textId="77777777" w:rsidR="00C603F4" w:rsidRDefault="00C603F4"/>
    <w:p w14:paraId="5B11EFAA" w14:textId="77777777" w:rsidR="00C603F4" w:rsidRDefault="00000000">
      <w:pPr>
        <w:pStyle w:val="Heading1"/>
      </w:pPr>
      <w:r>
        <w:t>The Governance Reality</w:t>
      </w:r>
    </w:p>
    <w:p w14:paraId="5A243FEC" w14:textId="77777777" w:rsidR="00C603F4" w:rsidRDefault="00000000">
      <w:r>
        <w:t>Tribal governments operate within layered authority systems:</w:t>
      </w:r>
    </w:p>
    <w:p w14:paraId="3BB5218B" w14:textId="77777777" w:rsidR="00C603F4" w:rsidRDefault="00000000">
      <w:pPr>
        <w:pStyle w:val="ListParagraph"/>
        <w:numPr>
          <w:ilvl w:val="0"/>
          <w:numId w:val="4"/>
        </w:numPr>
      </w:pPr>
      <w:r>
        <w:t>Tribal law and Council resolutions</w:t>
      </w:r>
    </w:p>
    <w:p w14:paraId="2ED49F0C" w14:textId="77777777" w:rsidR="00C603F4" w:rsidRDefault="00000000">
      <w:pPr>
        <w:pStyle w:val="ListParagraph"/>
        <w:numPr>
          <w:ilvl w:val="0"/>
          <w:numId w:val="4"/>
        </w:numPr>
      </w:pPr>
      <w:r>
        <w:t>Tribal Gaming Commission regulations</w:t>
      </w:r>
    </w:p>
    <w:p w14:paraId="2DE66920" w14:textId="77777777" w:rsidR="00C603F4" w:rsidRDefault="00000000">
      <w:pPr>
        <w:pStyle w:val="ListParagraph"/>
        <w:numPr>
          <w:ilvl w:val="0"/>
          <w:numId w:val="4"/>
        </w:numPr>
      </w:pPr>
      <w:r>
        <w:t>Compact agreements</w:t>
      </w:r>
    </w:p>
    <w:p w14:paraId="7B5BBB53" w14:textId="77777777" w:rsidR="00C603F4" w:rsidRDefault="00000000">
      <w:pPr>
        <w:pStyle w:val="ListParagraph"/>
        <w:numPr>
          <w:ilvl w:val="0"/>
          <w:numId w:val="4"/>
        </w:numPr>
      </w:pPr>
      <w:r>
        <w:t>Federal statutory requirements</w:t>
      </w:r>
    </w:p>
    <w:p w14:paraId="092E6308" w14:textId="77777777" w:rsidR="00C603F4" w:rsidRDefault="00000000">
      <w:pPr>
        <w:pStyle w:val="ListParagraph"/>
        <w:numPr>
          <w:ilvl w:val="0"/>
          <w:numId w:val="4"/>
        </w:numPr>
      </w:pPr>
      <w:r>
        <w:t>Internal policies and controls</w:t>
      </w:r>
    </w:p>
    <w:p w14:paraId="5399D165" w14:textId="77777777" w:rsidR="00C603F4" w:rsidRDefault="00000000">
      <w:r>
        <w:t>These layers reflect sovereignty and self-determination.</w:t>
      </w:r>
    </w:p>
    <w:p w14:paraId="4F02DEF7" w14:textId="77777777" w:rsidR="00C603F4" w:rsidRDefault="00000000">
      <w:r>
        <w:t>However, day-to-day execution often relies on:</w:t>
      </w:r>
    </w:p>
    <w:p w14:paraId="3C308A50" w14:textId="77777777" w:rsidR="00C603F4" w:rsidRDefault="00000000">
      <w:pPr>
        <w:pStyle w:val="ListParagraph"/>
        <w:numPr>
          <w:ilvl w:val="0"/>
          <w:numId w:val="5"/>
        </w:numPr>
      </w:pPr>
      <w:r>
        <w:t>Manual reporting</w:t>
      </w:r>
    </w:p>
    <w:p w14:paraId="2D36FE13" w14:textId="77777777" w:rsidR="00C603F4" w:rsidRDefault="00000000">
      <w:pPr>
        <w:pStyle w:val="ListParagraph"/>
        <w:numPr>
          <w:ilvl w:val="0"/>
          <w:numId w:val="5"/>
        </w:numPr>
      </w:pPr>
      <w:r>
        <w:lastRenderedPageBreak/>
        <w:t>Periodic audits</w:t>
      </w:r>
    </w:p>
    <w:p w14:paraId="31BDDEAB" w14:textId="77777777" w:rsidR="00C603F4" w:rsidRDefault="00000000">
      <w:pPr>
        <w:pStyle w:val="ListParagraph"/>
        <w:numPr>
          <w:ilvl w:val="0"/>
          <w:numId w:val="5"/>
        </w:numPr>
      </w:pPr>
      <w:r>
        <w:t>Staff interpretation</w:t>
      </w:r>
    </w:p>
    <w:p w14:paraId="5C140FB3" w14:textId="77777777" w:rsidR="00C603F4" w:rsidRDefault="00000000">
      <w:pPr>
        <w:pStyle w:val="ListParagraph"/>
        <w:numPr>
          <w:ilvl w:val="0"/>
          <w:numId w:val="5"/>
        </w:numPr>
      </w:pPr>
      <w:r>
        <w:t>After-the-fact review</w:t>
      </w:r>
    </w:p>
    <w:p w14:paraId="08AB2E1B" w14:textId="77777777" w:rsidR="00C603F4" w:rsidRDefault="00000000">
      <w:r>
        <w:t>This can make it difficult for leadership to see, in real time, how sovereign directives are being executed.</w:t>
      </w:r>
    </w:p>
    <w:p w14:paraId="2A1480C0" w14:textId="77777777" w:rsidR="00C603F4" w:rsidRDefault="00C603F4">
      <w:pPr>
        <w:pBdr>
          <w:bottom w:val="single" w:sz="6" w:space="0" w:color="000000"/>
        </w:pBdr>
      </w:pPr>
    </w:p>
    <w:p w14:paraId="6F9C0F67" w14:textId="77777777" w:rsidR="00C603F4" w:rsidRDefault="00C603F4"/>
    <w:p w14:paraId="5107D176" w14:textId="77777777" w:rsidR="00C603F4" w:rsidRDefault="00000000">
      <w:pPr>
        <w:pStyle w:val="Heading1"/>
      </w:pPr>
      <w:r>
        <w:t>What Continuity Engine Does</w:t>
      </w:r>
    </w:p>
    <w:p w14:paraId="33FB7D0D" w14:textId="77777777" w:rsidR="00C603F4" w:rsidRDefault="00000000">
      <w:r>
        <w:t>Continuity Engine does not replace Tribal law or governance structures.</w:t>
      </w:r>
    </w:p>
    <w:p w14:paraId="51F925C0" w14:textId="77777777" w:rsidR="00C603F4" w:rsidRDefault="00000000">
      <w:r>
        <w:t>It encodes existing policies and directives into structured, executable workflows that provide visibility and traceability.</w:t>
      </w:r>
    </w:p>
    <w:p w14:paraId="5E2A2245" w14:textId="77777777" w:rsidR="00C603F4" w:rsidRDefault="00000000">
      <w:r>
        <w:t>It allows leadership to see:</w:t>
      </w:r>
    </w:p>
    <w:p w14:paraId="1171A402" w14:textId="77777777" w:rsidR="00C603F4" w:rsidRDefault="00000000">
      <w:pPr>
        <w:pStyle w:val="ListParagraph"/>
        <w:numPr>
          <w:ilvl w:val="0"/>
          <w:numId w:val="6"/>
        </w:numPr>
      </w:pPr>
      <w:r>
        <w:t>Where a directive is in execution</w:t>
      </w:r>
    </w:p>
    <w:p w14:paraId="4FADACA1" w14:textId="77777777" w:rsidR="00C603F4" w:rsidRDefault="00000000">
      <w:pPr>
        <w:pStyle w:val="ListParagraph"/>
        <w:numPr>
          <w:ilvl w:val="0"/>
          <w:numId w:val="6"/>
        </w:numPr>
      </w:pPr>
      <w:r>
        <w:t>Which authority layer was applied</w:t>
      </w:r>
    </w:p>
    <w:p w14:paraId="54C47667" w14:textId="77777777" w:rsidR="00C603F4" w:rsidRDefault="00000000">
      <w:pPr>
        <w:pStyle w:val="ListParagraph"/>
        <w:numPr>
          <w:ilvl w:val="0"/>
          <w:numId w:val="6"/>
        </w:numPr>
      </w:pPr>
      <w:r>
        <w:t>Whether required review steps occurred</w:t>
      </w:r>
    </w:p>
    <w:p w14:paraId="0FFF2610" w14:textId="77777777" w:rsidR="00C603F4" w:rsidRDefault="00000000">
      <w:pPr>
        <w:pStyle w:val="ListParagraph"/>
        <w:numPr>
          <w:ilvl w:val="0"/>
          <w:numId w:val="6"/>
        </w:numPr>
      </w:pPr>
      <w:r>
        <w:t>What documentation supports a determination</w:t>
      </w:r>
    </w:p>
    <w:p w14:paraId="4A63E2B8" w14:textId="77777777" w:rsidR="00C603F4" w:rsidRDefault="00000000">
      <w:r>
        <w:t>This provides operational transparency without transferring authority.</w:t>
      </w:r>
    </w:p>
    <w:p w14:paraId="74FD7B71" w14:textId="77777777" w:rsidR="00C603F4" w:rsidRDefault="00C603F4">
      <w:pPr>
        <w:pBdr>
          <w:bottom w:val="single" w:sz="6" w:space="0" w:color="000000"/>
        </w:pBdr>
      </w:pPr>
    </w:p>
    <w:p w14:paraId="3B758CA5" w14:textId="77777777" w:rsidR="00C603F4" w:rsidRDefault="00C603F4"/>
    <w:p w14:paraId="27A173AE" w14:textId="77777777" w:rsidR="00C603F4" w:rsidRDefault="00000000">
      <w:pPr>
        <w:pStyle w:val="Heading1"/>
      </w:pPr>
      <w:r>
        <w:t>Preserving Sovereignty</w:t>
      </w:r>
    </w:p>
    <w:p w14:paraId="77DF969A" w14:textId="77777777" w:rsidR="00C603F4" w:rsidRDefault="00000000">
      <w:r>
        <w:t>Sovereign governance depends on clarity of authority.</w:t>
      </w:r>
    </w:p>
    <w:p w14:paraId="57A17B38" w14:textId="77777777" w:rsidR="00C603F4" w:rsidRDefault="00000000">
      <w:r>
        <w:t>Continuity Engine maintains explicit separation between:</w:t>
      </w:r>
    </w:p>
    <w:p w14:paraId="6900F51F" w14:textId="77777777" w:rsidR="00C603F4" w:rsidRDefault="00000000">
      <w:pPr>
        <w:pStyle w:val="ListParagraph"/>
        <w:numPr>
          <w:ilvl w:val="0"/>
          <w:numId w:val="7"/>
        </w:numPr>
      </w:pPr>
      <w:r>
        <w:t>Tribal law and policy</w:t>
      </w:r>
    </w:p>
    <w:p w14:paraId="64C8A809" w14:textId="77777777" w:rsidR="00C603F4" w:rsidRDefault="00000000">
      <w:pPr>
        <w:pStyle w:val="ListParagraph"/>
        <w:numPr>
          <w:ilvl w:val="0"/>
          <w:numId w:val="7"/>
        </w:numPr>
      </w:pPr>
      <w:r>
        <w:lastRenderedPageBreak/>
        <w:t>Compact obligations</w:t>
      </w:r>
    </w:p>
    <w:p w14:paraId="00E35231" w14:textId="77777777" w:rsidR="00C603F4" w:rsidRDefault="00000000">
      <w:pPr>
        <w:pStyle w:val="ListParagraph"/>
        <w:numPr>
          <w:ilvl w:val="0"/>
          <w:numId w:val="7"/>
        </w:numPr>
      </w:pPr>
      <w:r>
        <w:t>Federal requirements</w:t>
      </w:r>
    </w:p>
    <w:p w14:paraId="2BD4CB03" w14:textId="77777777" w:rsidR="00C603F4" w:rsidRDefault="00000000">
      <w:pPr>
        <w:pStyle w:val="ListParagraph"/>
        <w:numPr>
          <w:ilvl w:val="0"/>
          <w:numId w:val="7"/>
        </w:numPr>
      </w:pPr>
      <w:r>
        <w:t>Interpretive guidance</w:t>
      </w:r>
    </w:p>
    <w:p w14:paraId="1D7D0830" w14:textId="77777777" w:rsidR="00C603F4" w:rsidRDefault="00000000">
      <w:r>
        <w:t>This prevents confusion between binding Tribal directives and secondary sources.</w:t>
      </w:r>
    </w:p>
    <w:p w14:paraId="60AFCD19" w14:textId="77777777" w:rsidR="00C603F4" w:rsidRDefault="00000000">
      <w:r>
        <w:t>Authority hierarchy remains intact and visible.</w:t>
      </w:r>
    </w:p>
    <w:p w14:paraId="535C2E5B" w14:textId="77777777" w:rsidR="00C603F4" w:rsidRDefault="00C603F4">
      <w:pPr>
        <w:pBdr>
          <w:bottom w:val="single" w:sz="6" w:space="0" w:color="000000"/>
        </w:pBdr>
      </w:pPr>
    </w:p>
    <w:p w14:paraId="126B3B5E" w14:textId="77777777" w:rsidR="00C603F4" w:rsidRDefault="00C603F4"/>
    <w:p w14:paraId="36D1449D" w14:textId="77777777" w:rsidR="00C603F4" w:rsidRDefault="00000000">
      <w:pPr>
        <w:pStyle w:val="Heading1"/>
      </w:pPr>
      <w:r>
        <w:t>Immediate Visibility Through the Continuity Dashboard</w:t>
      </w:r>
    </w:p>
    <w:p w14:paraId="15420F1C" w14:textId="77777777" w:rsidR="00C603F4" w:rsidRDefault="00000000">
      <w:r>
        <w:t>Once a workflow is encoded, Council and designated leadership can access structured visibility into:</w:t>
      </w:r>
    </w:p>
    <w:p w14:paraId="224A5102" w14:textId="77777777" w:rsidR="00C603F4" w:rsidRDefault="00000000">
      <w:pPr>
        <w:pStyle w:val="ListParagraph"/>
        <w:numPr>
          <w:ilvl w:val="0"/>
          <w:numId w:val="8"/>
        </w:numPr>
      </w:pPr>
      <w:r>
        <w:t>Active compliance processes</w:t>
      </w:r>
    </w:p>
    <w:p w14:paraId="1812772C" w14:textId="77777777" w:rsidR="00C603F4" w:rsidRDefault="00000000">
      <w:pPr>
        <w:pStyle w:val="ListParagraph"/>
        <w:numPr>
          <w:ilvl w:val="0"/>
          <w:numId w:val="8"/>
        </w:numPr>
      </w:pPr>
      <w:r>
        <w:t>Status of gaming or regulatory reviews</w:t>
      </w:r>
    </w:p>
    <w:p w14:paraId="1772845D" w14:textId="77777777" w:rsidR="00C603F4" w:rsidRDefault="00000000">
      <w:pPr>
        <w:pStyle w:val="ListParagraph"/>
        <w:numPr>
          <w:ilvl w:val="0"/>
          <w:numId w:val="8"/>
        </w:numPr>
      </w:pPr>
      <w:r>
        <w:t>Outstanding documentation requirements</w:t>
      </w:r>
    </w:p>
    <w:p w14:paraId="1F4CB22A" w14:textId="77777777" w:rsidR="00C603F4" w:rsidRDefault="00000000">
      <w:pPr>
        <w:pStyle w:val="ListParagraph"/>
        <w:numPr>
          <w:ilvl w:val="0"/>
          <w:numId w:val="8"/>
        </w:numPr>
      </w:pPr>
      <w:r>
        <w:t>Determinations awaiting Commission or Council review</w:t>
      </w:r>
    </w:p>
    <w:p w14:paraId="5C5BA895" w14:textId="77777777" w:rsidR="00C603F4" w:rsidRDefault="00000000">
      <w:r>
        <w:t>The Dashboard provides direct insight into execution — not just summary reporting.</w:t>
      </w:r>
    </w:p>
    <w:p w14:paraId="435F463A" w14:textId="77777777" w:rsidR="00C603F4" w:rsidRDefault="00000000">
      <w:r>
        <w:t>Leadership can ask practical questions such as:</w:t>
      </w:r>
    </w:p>
    <w:p w14:paraId="391600B4" w14:textId="77777777" w:rsidR="00C603F4" w:rsidRDefault="00000000">
      <w:pPr>
        <w:pStyle w:val="ListParagraph"/>
        <w:numPr>
          <w:ilvl w:val="0"/>
          <w:numId w:val="9"/>
        </w:numPr>
      </w:pPr>
      <w:r>
        <w:t>Which compliance reviews are pending?</w:t>
      </w:r>
    </w:p>
    <w:p w14:paraId="1C25C6DE" w14:textId="77777777" w:rsidR="00C603F4" w:rsidRDefault="00000000">
      <w:pPr>
        <w:pStyle w:val="ListParagraph"/>
        <w:numPr>
          <w:ilvl w:val="0"/>
          <w:numId w:val="9"/>
        </w:numPr>
      </w:pPr>
      <w:r>
        <w:t>Which determinations rely on federal guidance?</w:t>
      </w:r>
    </w:p>
    <w:p w14:paraId="704B0571" w14:textId="77777777" w:rsidR="00C603F4" w:rsidRDefault="00000000">
      <w:pPr>
        <w:pStyle w:val="ListParagraph"/>
        <w:numPr>
          <w:ilvl w:val="0"/>
          <w:numId w:val="9"/>
        </w:numPr>
      </w:pPr>
      <w:r>
        <w:t>Where are we waiting on documentation?</w:t>
      </w:r>
    </w:p>
    <w:p w14:paraId="091CB53E" w14:textId="77777777" w:rsidR="00C603F4" w:rsidRDefault="00000000">
      <w:r>
        <w:t>Answers are based on structured workflow data.</w:t>
      </w:r>
    </w:p>
    <w:p w14:paraId="2D61C24C" w14:textId="77777777" w:rsidR="00C603F4" w:rsidRDefault="00C603F4">
      <w:pPr>
        <w:pBdr>
          <w:bottom w:val="single" w:sz="6" w:space="0" w:color="000000"/>
        </w:pBdr>
      </w:pPr>
    </w:p>
    <w:p w14:paraId="1A67AEFC" w14:textId="77777777" w:rsidR="00C603F4" w:rsidRDefault="00C603F4"/>
    <w:p w14:paraId="16B0B711" w14:textId="77777777" w:rsidR="00C603F4" w:rsidRDefault="00000000">
      <w:pPr>
        <w:pStyle w:val="Heading1"/>
      </w:pPr>
      <w:r>
        <w:lastRenderedPageBreak/>
        <w:t>Supporting Responsible AI Use</w:t>
      </w:r>
    </w:p>
    <w:p w14:paraId="146BBF86" w14:textId="77777777" w:rsidR="00C603F4" w:rsidRDefault="00000000">
      <w:r>
        <w:t>If AI tools are used within Tribal operations:</w:t>
      </w:r>
    </w:p>
    <w:p w14:paraId="049F41F0" w14:textId="77777777" w:rsidR="00C603F4" w:rsidRDefault="00000000">
      <w:pPr>
        <w:pStyle w:val="ListParagraph"/>
        <w:numPr>
          <w:ilvl w:val="0"/>
          <w:numId w:val="10"/>
        </w:numPr>
      </w:pPr>
      <w:r>
        <w:t>Tribal-defined rules and boundaries are injected into those sessions.</w:t>
      </w:r>
    </w:p>
    <w:p w14:paraId="6CB147E3" w14:textId="77777777" w:rsidR="00C603F4" w:rsidRDefault="00000000">
      <w:pPr>
        <w:pStyle w:val="ListParagraph"/>
        <w:numPr>
          <w:ilvl w:val="0"/>
          <w:numId w:val="10"/>
        </w:numPr>
      </w:pPr>
      <w:r>
        <w:t>Authority hierarchy is enforced.</w:t>
      </w:r>
    </w:p>
    <w:p w14:paraId="681FB60A" w14:textId="77777777" w:rsidR="00C603F4" w:rsidRDefault="00000000">
      <w:pPr>
        <w:pStyle w:val="ListParagraph"/>
        <w:numPr>
          <w:ilvl w:val="0"/>
          <w:numId w:val="10"/>
        </w:numPr>
      </w:pPr>
      <w:r>
        <w:t>Structured outputs are required.</w:t>
      </w:r>
    </w:p>
    <w:p w14:paraId="23979119" w14:textId="77777777" w:rsidR="00C603F4" w:rsidRDefault="00000000">
      <w:pPr>
        <w:pStyle w:val="ListParagraph"/>
        <w:numPr>
          <w:ilvl w:val="0"/>
          <w:numId w:val="10"/>
        </w:numPr>
      </w:pPr>
      <w:r>
        <w:t>Non-conforming responses are rejected.</w:t>
      </w:r>
    </w:p>
    <w:p w14:paraId="08A64267" w14:textId="77777777" w:rsidR="00C603F4" w:rsidRDefault="00000000">
      <w:r>
        <w:t>AI operates inside Tribal guardrails.</w:t>
      </w:r>
    </w:p>
    <w:p w14:paraId="6D4E267B" w14:textId="77777777" w:rsidR="00C603F4" w:rsidRDefault="00000000">
      <w:r>
        <w:t>Not outside them.</w:t>
      </w:r>
    </w:p>
    <w:p w14:paraId="6A273E4F" w14:textId="77777777" w:rsidR="00C603F4" w:rsidRDefault="00C603F4">
      <w:pPr>
        <w:pBdr>
          <w:bottom w:val="single" w:sz="6" w:space="0" w:color="000000"/>
        </w:pBdr>
      </w:pPr>
    </w:p>
    <w:p w14:paraId="7E8E3FAD" w14:textId="77777777" w:rsidR="00C603F4" w:rsidRDefault="00C603F4"/>
    <w:p w14:paraId="322DCE07" w14:textId="77777777" w:rsidR="00C603F4" w:rsidRDefault="00000000">
      <w:pPr>
        <w:pStyle w:val="Heading1"/>
      </w:pPr>
      <w:r>
        <w:t>Change Awareness</w:t>
      </w:r>
    </w:p>
    <w:p w14:paraId="2245B7E3" w14:textId="77777777" w:rsidR="00C603F4" w:rsidRDefault="00000000">
      <w:r>
        <w:t>When:</w:t>
      </w:r>
    </w:p>
    <w:p w14:paraId="67AC5508" w14:textId="77777777" w:rsidR="00C603F4" w:rsidRDefault="00000000">
      <w:pPr>
        <w:pStyle w:val="ListParagraph"/>
        <w:numPr>
          <w:ilvl w:val="0"/>
          <w:numId w:val="11"/>
        </w:numPr>
      </w:pPr>
      <w:r>
        <w:t>Federal regulations change</w:t>
      </w:r>
    </w:p>
    <w:p w14:paraId="5946FE61" w14:textId="77777777" w:rsidR="00C603F4" w:rsidRDefault="00000000">
      <w:pPr>
        <w:pStyle w:val="ListParagraph"/>
        <w:numPr>
          <w:ilvl w:val="0"/>
          <w:numId w:val="11"/>
        </w:numPr>
      </w:pPr>
      <w:r>
        <w:t>Compact terms evolve</w:t>
      </w:r>
    </w:p>
    <w:p w14:paraId="1399AD5A" w14:textId="77777777" w:rsidR="00C603F4" w:rsidRDefault="00000000">
      <w:pPr>
        <w:pStyle w:val="ListParagraph"/>
        <w:numPr>
          <w:ilvl w:val="0"/>
          <w:numId w:val="11"/>
        </w:numPr>
      </w:pPr>
      <w:r>
        <w:t>Tribal directives are updated</w:t>
      </w:r>
    </w:p>
    <w:p w14:paraId="099C0E92" w14:textId="77777777" w:rsidR="00C603F4" w:rsidRDefault="00000000">
      <w:r>
        <w:t>Continuity Engine can identify which workflows or determinations may be affected.</w:t>
      </w:r>
    </w:p>
    <w:p w14:paraId="42E7A558" w14:textId="77777777" w:rsidR="00C603F4" w:rsidRDefault="00000000">
      <w:r>
        <w:t>This supports proactive governance rather than reactive correction.</w:t>
      </w:r>
    </w:p>
    <w:p w14:paraId="4BBF048C" w14:textId="77777777" w:rsidR="00C603F4" w:rsidRDefault="00C603F4">
      <w:pPr>
        <w:pBdr>
          <w:bottom w:val="single" w:sz="6" w:space="0" w:color="000000"/>
        </w:pBdr>
      </w:pPr>
    </w:p>
    <w:p w14:paraId="7A1E580E" w14:textId="77777777" w:rsidR="00C603F4" w:rsidRDefault="00C603F4"/>
    <w:p w14:paraId="7925122F" w14:textId="77777777" w:rsidR="00C603F4" w:rsidRDefault="00000000">
      <w:pPr>
        <w:pStyle w:val="Heading1"/>
      </w:pPr>
      <w:r>
        <w:t>What This Is Not</w:t>
      </w:r>
    </w:p>
    <w:p w14:paraId="1E379414" w14:textId="77777777" w:rsidR="00C603F4" w:rsidRDefault="00000000">
      <w:pPr>
        <w:pStyle w:val="ListParagraph"/>
        <w:numPr>
          <w:ilvl w:val="0"/>
          <w:numId w:val="12"/>
        </w:numPr>
      </w:pPr>
      <w:r>
        <w:t>Not an external governance mandate</w:t>
      </w:r>
    </w:p>
    <w:p w14:paraId="5538989C" w14:textId="77777777" w:rsidR="00C603F4" w:rsidRDefault="00000000">
      <w:pPr>
        <w:pStyle w:val="ListParagraph"/>
        <w:numPr>
          <w:ilvl w:val="0"/>
          <w:numId w:val="12"/>
        </w:numPr>
      </w:pPr>
      <w:r>
        <w:lastRenderedPageBreak/>
        <w:t>Not a replacement for Council authority</w:t>
      </w:r>
    </w:p>
    <w:p w14:paraId="77436E3D" w14:textId="77777777" w:rsidR="00C603F4" w:rsidRDefault="00000000">
      <w:pPr>
        <w:pStyle w:val="ListParagraph"/>
        <w:numPr>
          <w:ilvl w:val="0"/>
          <w:numId w:val="12"/>
        </w:numPr>
      </w:pPr>
      <w:r>
        <w:t>Not an automated decision-maker</w:t>
      </w:r>
    </w:p>
    <w:p w14:paraId="70E904A1" w14:textId="77777777" w:rsidR="00C603F4" w:rsidRDefault="00000000">
      <w:r>
        <w:t>It is a structural tool that reinforces sovereign oversight.</w:t>
      </w:r>
    </w:p>
    <w:p w14:paraId="3663990A" w14:textId="77777777" w:rsidR="00C603F4" w:rsidRDefault="00C603F4">
      <w:pPr>
        <w:pBdr>
          <w:bottom w:val="single" w:sz="6" w:space="0" w:color="000000"/>
        </w:pBdr>
      </w:pPr>
    </w:p>
    <w:p w14:paraId="25F2D48C" w14:textId="77777777" w:rsidR="00C603F4" w:rsidRDefault="00C603F4"/>
    <w:p w14:paraId="6FD0D65F" w14:textId="77777777" w:rsidR="00C603F4" w:rsidRDefault="00000000">
      <w:pPr>
        <w:pStyle w:val="Heading1"/>
      </w:pPr>
      <w:r>
        <w:t>Strategic Value for Tribal Council</w:t>
      </w:r>
    </w:p>
    <w:p w14:paraId="39BD00B6" w14:textId="77777777" w:rsidR="00C603F4" w:rsidRDefault="00000000">
      <w:r>
        <w:t>Continuity Engine supports:</w:t>
      </w:r>
    </w:p>
    <w:p w14:paraId="22D105E2" w14:textId="77777777" w:rsidR="00C603F4" w:rsidRDefault="00000000">
      <w:pPr>
        <w:pStyle w:val="ListParagraph"/>
        <w:numPr>
          <w:ilvl w:val="0"/>
          <w:numId w:val="13"/>
        </w:numPr>
      </w:pPr>
      <w:r>
        <w:t>Stronger visibility into regulatory execution</w:t>
      </w:r>
    </w:p>
    <w:p w14:paraId="47DB78AE" w14:textId="77777777" w:rsidR="00C603F4" w:rsidRDefault="00000000">
      <w:pPr>
        <w:pStyle w:val="ListParagraph"/>
        <w:numPr>
          <w:ilvl w:val="0"/>
          <w:numId w:val="13"/>
        </w:numPr>
      </w:pPr>
      <w:r>
        <w:t>Clear preservation of authority hierarchy</w:t>
      </w:r>
    </w:p>
    <w:p w14:paraId="49B19349" w14:textId="77777777" w:rsidR="00C603F4" w:rsidRDefault="00000000">
      <w:pPr>
        <w:pStyle w:val="ListParagraph"/>
        <w:numPr>
          <w:ilvl w:val="0"/>
          <w:numId w:val="13"/>
        </w:numPr>
      </w:pPr>
      <w:r>
        <w:t>Reduced reliance on informal knowledge transfer</w:t>
      </w:r>
    </w:p>
    <w:p w14:paraId="3C6C3CD3" w14:textId="77777777" w:rsidR="00C603F4" w:rsidRDefault="00000000">
      <w:pPr>
        <w:pStyle w:val="ListParagraph"/>
        <w:numPr>
          <w:ilvl w:val="0"/>
          <w:numId w:val="13"/>
        </w:numPr>
      </w:pPr>
      <w:r>
        <w:t>Improved defensibility in audits and external review</w:t>
      </w:r>
    </w:p>
    <w:p w14:paraId="1F66344F" w14:textId="77777777" w:rsidR="00C603F4" w:rsidRDefault="00000000">
      <w:pPr>
        <w:pStyle w:val="ListParagraph"/>
        <w:numPr>
          <w:ilvl w:val="0"/>
          <w:numId w:val="13"/>
        </w:numPr>
      </w:pPr>
      <w:r>
        <w:t>Reinforcement of sovereign governance discipline</w:t>
      </w:r>
    </w:p>
    <w:p w14:paraId="2EF18362" w14:textId="77777777" w:rsidR="00C603F4" w:rsidRDefault="00000000">
      <w:r>
        <w:t>It strengthens execution without diluting sovereignty.</w:t>
      </w:r>
    </w:p>
    <w:p w14:paraId="024A016D" w14:textId="77777777" w:rsidR="00C603F4" w:rsidRDefault="00C603F4">
      <w:pPr>
        <w:pBdr>
          <w:bottom w:val="single" w:sz="6" w:space="0" w:color="000000"/>
        </w:pBdr>
      </w:pPr>
    </w:p>
    <w:p w14:paraId="6C255643" w14:textId="77777777" w:rsidR="00C603F4" w:rsidRDefault="00C603F4"/>
    <w:p w14:paraId="6F6B33DD" w14:textId="77777777" w:rsidR="00C603F4" w:rsidRDefault="00000000">
      <w:pPr>
        <w:pStyle w:val="Heading2"/>
      </w:pPr>
      <w:r>
        <w:t>Conclusion</w:t>
      </w:r>
    </w:p>
    <w:p w14:paraId="7EB188DD" w14:textId="77777777" w:rsidR="00C603F4" w:rsidRDefault="00000000">
      <w:r>
        <w:t>Tribal governments already possess defined law, policy, and authority.</w:t>
      </w:r>
    </w:p>
    <w:p w14:paraId="7BDC6F8E" w14:textId="77777777" w:rsidR="00C603F4" w:rsidRDefault="00000000">
      <w:r>
        <w:t>Continuity Engine makes those directives executable and visible in daily operations.</w:t>
      </w:r>
    </w:p>
    <w:p w14:paraId="52B0A2BB" w14:textId="77777777" w:rsidR="00C603F4" w:rsidRDefault="00000000">
      <w:r>
        <w:t>It enhances clarity. It preserves authority. It supports sovereign control.</w:t>
      </w:r>
    </w:p>
    <w:p w14:paraId="5D5FBB6B" w14:textId="77777777" w:rsidR="00C603F4" w:rsidRDefault="00000000">
      <w:r>
        <w:t>Continuity Engine™ Infrastructure for governed sovereign execution.</w:t>
      </w:r>
    </w:p>
    <w:sectPr w:rsidR="00C603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4FCD" w14:textId="77777777" w:rsidR="00CE414F" w:rsidRDefault="00CE414F" w:rsidP="003A626C">
      <w:pPr>
        <w:spacing w:after="0"/>
      </w:pPr>
      <w:r>
        <w:separator/>
      </w:r>
    </w:p>
  </w:endnote>
  <w:endnote w:type="continuationSeparator" w:id="0">
    <w:p w14:paraId="1C6AC5D1" w14:textId="77777777" w:rsidR="00CE414F" w:rsidRDefault="00CE414F" w:rsidP="003A62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6E947" w14:textId="77777777" w:rsidR="003A626C" w:rsidRDefault="003A62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3032" w14:textId="77777777" w:rsidR="003A626C" w:rsidRDefault="003A62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B14C" w14:textId="77777777" w:rsidR="003A626C" w:rsidRDefault="003A6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54DC" w14:textId="77777777" w:rsidR="00CE414F" w:rsidRDefault="00CE414F" w:rsidP="003A626C">
      <w:pPr>
        <w:spacing w:after="0"/>
      </w:pPr>
      <w:r>
        <w:separator/>
      </w:r>
    </w:p>
  </w:footnote>
  <w:footnote w:type="continuationSeparator" w:id="0">
    <w:p w14:paraId="54BB4BE6" w14:textId="77777777" w:rsidR="00CE414F" w:rsidRDefault="00CE414F" w:rsidP="003A62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3B05" w14:textId="77777777" w:rsidR="003A626C" w:rsidRDefault="003A62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6026B" w14:textId="77777777" w:rsidR="003A626C" w:rsidRPr="00AE4D10" w:rsidRDefault="003A626C" w:rsidP="003A626C">
    <w:pPr>
      <w:pStyle w:val="Heading1"/>
      <w:spacing w:before="0"/>
      <w:jc w:val="center"/>
    </w:pPr>
    <w:r w:rsidRPr="00AE4D10">
      <w:rPr>
        <w:rFonts w:ascii="Times New Roman" w:hAnsi="Times New Roman" w:cs="Times New Roman"/>
        <w:b/>
        <w:sz w:val="36"/>
      </w:rPr>
      <w:t>THE CONTINUITY OFFICE</w:t>
    </w:r>
    <w:r w:rsidRPr="00AE4D10">
      <w:rPr>
        <w:rFonts w:ascii="Times New Roman" w:hAnsi="Times New Roman" w:cs="Times New Roman"/>
        <w:b/>
        <w:sz w:val="36"/>
      </w:rPr>
      <w:br/>
    </w:r>
    <w:r>
      <w:rPr>
        <w:rFonts w:ascii="Segoe UI" w:hAnsi="Segoe UI" w:cs="Segoe UI"/>
        <w:spacing w:val="4"/>
        <w:sz w:val="18"/>
        <w:szCs w:val="18"/>
        <w:shd w:val="clear" w:color="auto" w:fill="FFFFFF"/>
      </w:rPr>
      <w:t xml:space="preserve"> </w:t>
    </w:r>
    <w:r w:rsidRPr="000503F2">
      <w:rPr>
        <w:rFonts w:ascii="IBM Plex Sans" w:hAnsi="IBM Plex Sans"/>
        <w:i/>
        <w:iCs/>
        <w:spacing w:val="4"/>
        <w:sz w:val="18"/>
        <w:szCs w:val="18"/>
        <w:shd w:val="clear" w:color="auto" w:fill="FFFFFF"/>
      </w:rPr>
      <w:t>Helping organizations navigate AI and change</w:t>
    </w:r>
  </w:p>
  <w:p w14:paraId="1A893996" w14:textId="77777777" w:rsidR="003A626C" w:rsidRDefault="003A62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1C6B" w14:textId="77777777" w:rsidR="003A626C" w:rsidRDefault="003A62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166"/>
    <w:multiLevelType w:val="multilevel"/>
    <w:tmpl w:val="A37A2D8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4FF4056"/>
    <w:multiLevelType w:val="multilevel"/>
    <w:tmpl w:val="C466F2D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17CE6BEB"/>
    <w:multiLevelType w:val="multilevel"/>
    <w:tmpl w:val="C54EF84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1AA67EF7"/>
    <w:multiLevelType w:val="multilevel"/>
    <w:tmpl w:val="283E3E0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201D38BB"/>
    <w:multiLevelType w:val="multilevel"/>
    <w:tmpl w:val="1C00A94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279D713D"/>
    <w:multiLevelType w:val="multilevel"/>
    <w:tmpl w:val="1680978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35EA1DD6"/>
    <w:multiLevelType w:val="multilevel"/>
    <w:tmpl w:val="8E7A7A06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7" w15:restartNumberingAfterBreak="0">
    <w:nsid w:val="40BB0A40"/>
    <w:multiLevelType w:val="multilevel"/>
    <w:tmpl w:val="DD10596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5A567124"/>
    <w:multiLevelType w:val="multilevel"/>
    <w:tmpl w:val="A3E0397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5BAC23F1"/>
    <w:multiLevelType w:val="multilevel"/>
    <w:tmpl w:val="326CE6F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6D0C2B15"/>
    <w:multiLevelType w:val="multilevel"/>
    <w:tmpl w:val="068ED12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731F481F"/>
    <w:multiLevelType w:val="multilevel"/>
    <w:tmpl w:val="0BF628B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79A73BD9"/>
    <w:multiLevelType w:val="multilevel"/>
    <w:tmpl w:val="5D40F44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829562324">
    <w:abstractNumId w:val="8"/>
  </w:num>
  <w:num w:numId="2" w16cid:durableId="1199053957">
    <w:abstractNumId w:val="2"/>
  </w:num>
  <w:num w:numId="3" w16cid:durableId="300351955">
    <w:abstractNumId w:val="6"/>
  </w:num>
  <w:num w:numId="4" w16cid:durableId="231698902">
    <w:abstractNumId w:val="10"/>
  </w:num>
  <w:num w:numId="5" w16cid:durableId="1608462924">
    <w:abstractNumId w:val="7"/>
  </w:num>
  <w:num w:numId="6" w16cid:durableId="1498375688">
    <w:abstractNumId w:val="5"/>
  </w:num>
  <w:num w:numId="7" w16cid:durableId="171771773">
    <w:abstractNumId w:val="1"/>
  </w:num>
  <w:num w:numId="8" w16cid:durableId="2123839179">
    <w:abstractNumId w:val="9"/>
  </w:num>
  <w:num w:numId="9" w16cid:durableId="716315310">
    <w:abstractNumId w:val="4"/>
  </w:num>
  <w:num w:numId="10" w16cid:durableId="2144228986">
    <w:abstractNumId w:val="11"/>
  </w:num>
  <w:num w:numId="11" w16cid:durableId="1927884545">
    <w:abstractNumId w:val="12"/>
  </w:num>
  <w:num w:numId="12" w16cid:durableId="96952634">
    <w:abstractNumId w:val="0"/>
  </w:num>
  <w:num w:numId="13" w16cid:durableId="498350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3F4"/>
    <w:rsid w:val="003A626C"/>
    <w:rsid w:val="004F7A06"/>
    <w:rsid w:val="00C603F4"/>
    <w:rsid w:val="00CE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C2577"/>
  <w15:docId w15:val="{81D8F0F2-0A97-6043-9AB6-F0222FD0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paragraph" w:customStyle="1" w:styleId="RawHTML">
    <w:name w:val="Raw HTML"/>
    <w:next w:val="Normal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paragraph" w:styleId="Header">
    <w:name w:val="header"/>
    <w:basedOn w:val="Normal"/>
    <w:link w:val="HeaderChar"/>
    <w:uiPriority w:val="99"/>
    <w:unhideWhenUsed/>
    <w:rsid w:val="003A62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A626C"/>
  </w:style>
  <w:style w:type="paragraph" w:styleId="Footer">
    <w:name w:val="footer"/>
    <w:basedOn w:val="Normal"/>
    <w:link w:val="FooterChar"/>
    <w:uiPriority w:val="99"/>
    <w:unhideWhenUsed/>
    <w:rsid w:val="003A626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A6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483</Words>
  <Characters>3324</Characters>
  <Application>Microsoft Office Word</Application>
  <DocSecurity>0</DocSecurity>
  <Lines>112</Lines>
  <Paragraphs>84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Bob Simpson</cp:lastModifiedBy>
  <cp:revision>2</cp:revision>
  <dcterms:created xsi:type="dcterms:W3CDTF">1970-01-01T00:00:00Z</dcterms:created>
  <dcterms:modified xsi:type="dcterms:W3CDTF">2026-02-17T21:28:00Z</dcterms:modified>
</cp:coreProperties>
</file>