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22F65" w14:textId="1B35A46D" w:rsidR="0008172A" w:rsidRDefault="00000000">
      <w:pPr>
        <w:pStyle w:val="Heading1"/>
      </w:pPr>
      <w:r>
        <w:t>Continuity Engine</w:t>
      </w:r>
    </w:p>
    <w:p w14:paraId="33A0E353" w14:textId="77777777" w:rsidR="0008172A" w:rsidRDefault="00000000">
      <w:pPr>
        <w:pStyle w:val="Heading2"/>
      </w:pPr>
      <w:r>
        <w:t>Integrating Existing Policies into Sovereign Governance Execution</w:t>
      </w:r>
    </w:p>
    <w:p w14:paraId="3E3DB261" w14:textId="77777777" w:rsidR="0008172A" w:rsidRDefault="00000000">
      <w:pPr>
        <w:pStyle w:val="Heading3"/>
      </w:pPr>
      <w:r>
        <w:t>Tribal Gaming &amp; Sovereign Regulatory Environments</w:t>
      </w:r>
    </w:p>
    <w:p w14:paraId="5FF11B2A" w14:textId="77777777" w:rsidR="0008172A" w:rsidRDefault="0008172A">
      <w:pPr>
        <w:pBdr>
          <w:bottom w:val="single" w:sz="6" w:space="0" w:color="000000"/>
        </w:pBdr>
      </w:pPr>
    </w:p>
    <w:p w14:paraId="3FABF1A0" w14:textId="77777777" w:rsidR="0008172A" w:rsidRDefault="0008172A"/>
    <w:p w14:paraId="42615906" w14:textId="77777777" w:rsidR="0008172A" w:rsidRDefault="00000000">
      <w:pPr>
        <w:pStyle w:val="Heading2"/>
      </w:pPr>
      <w:r>
        <w:t>Context</w:t>
      </w:r>
    </w:p>
    <w:p w14:paraId="2BA1031D" w14:textId="77777777" w:rsidR="0008172A" w:rsidRDefault="00000000">
      <w:r>
        <w:t>Tribal governments and Tribal gaming authorities operate within layered sovereignty structures:</w:t>
      </w:r>
    </w:p>
    <w:p w14:paraId="5B013165" w14:textId="77777777" w:rsidR="0008172A" w:rsidRDefault="00000000">
      <w:pPr>
        <w:pStyle w:val="ListParagraph"/>
        <w:numPr>
          <w:ilvl w:val="0"/>
          <w:numId w:val="4"/>
        </w:numPr>
      </w:pPr>
      <w:r>
        <w:t>Tribal law and internal directives</w:t>
      </w:r>
    </w:p>
    <w:p w14:paraId="57D0E2EE" w14:textId="77777777" w:rsidR="0008172A" w:rsidRDefault="00000000">
      <w:pPr>
        <w:pStyle w:val="ListParagraph"/>
        <w:numPr>
          <w:ilvl w:val="0"/>
          <w:numId w:val="4"/>
        </w:numPr>
      </w:pPr>
      <w:r>
        <w:t>Tribal Gaming Commission regulations</w:t>
      </w:r>
    </w:p>
    <w:p w14:paraId="039EAC3E" w14:textId="77777777" w:rsidR="0008172A" w:rsidRDefault="00000000">
      <w:pPr>
        <w:pStyle w:val="ListParagraph"/>
        <w:numPr>
          <w:ilvl w:val="0"/>
          <w:numId w:val="4"/>
        </w:numPr>
      </w:pPr>
      <w:r>
        <w:t>Compact agreements with state authorities</w:t>
      </w:r>
    </w:p>
    <w:p w14:paraId="79426996" w14:textId="77777777" w:rsidR="0008172A" w:rsidRDefault="00000000">
      <w:pPr>
        <w:pStyle w:val="ListParagraph"/>
        <w:numPr>
          <w:ilvl w:val="0"/>
          <w:numId w:val="4"/>
        </w:numPr>
      </w:pPr>
      <w:r>
        <w:t>Federal statutory and regulatory frameworks</w:t>
      </w:r>
    </w:p>
    <w:p w14:paraId="03D9A000" w14:textId="77777777" w:rsidR="0008172A" w:rsidRDefault="00000000">
      <w:pPr>
        <w:pStyle w:val="ListParagraph"/>
        <w:numPr>
          <w:ilvl w:val="0"/>
          <w:numId w:val="4"/>
        </w:numPr>
      </w:pPr>
      <w:r>
        <w:t>Internal control standards</w:t>
      </w:r>
    </w:p>
    <w:p w14:paraId="4EDBC0E5" w14:textId="77777777" w:rsidR="0008172A" w:rsidRDefault="00000000">
      <w:r>
        <w:t xml:space="preserve">These layers are deliberate, codified, and </w:t>
      </w:r>
      <w:proofErr w:type="gramStart"/>
      <w:r>
        <w:t>sovereignty-sensitive</w:t>
      </w:r>
      <w:proofErr w:type="gramEnd"/>
      <w:r>
        <w:t>.</w:t>
      </w:r>
    </w:p>
    <w:p w14:paraId="5F83E110" w14:textId="77777777" w:rsidR="0008172A" w:rsidRDefault="00000000">
      <w:r>
        <w:t>The challenge is not absence of policy. It is real-time visibility into how those sovereign directives are executed in daily operations.</w:t>
      </w:r>
    </w:p>
    <w:p w14:paraId="615E14C7" w14:textId="77777777" w:rsidR="0008172A" w:rsidRDefault="0008172A">
      <w:pPr>
        <w:pBdr>
          <w:bottom w:val="single" w:sz="6" w:space="0" w:color="000000"/>
        </w:pBdr>
      </w:pPr>
    </w:p>
    <w:p w14:paraId="714FFAB2" w14:textId="77777777" w:rsidR="0008172A" w:rsidRDefault="0008172A"/>
    <w:p w14:paraId="245167CA" w14:textId="77777777" w:rsidR="0008172A" w:rsidRDefault="00000000">
      <w:pPr>
        <w:pStyle w:val="Heading1"/>
      </w:pPr>
      <w:r>
        <w:t>The Structural Gap</w:t>
      </w:r>
    </w:p>
    <w:p w14:paraId="6207843A" w14:textId="77777777" w:rsidR="0008172A" w:rsidRDefault="00000000">
      <w:r>
        <w:t>Most Tribal gaming and regulatory bodies maintain:</w:t>
      </w:r>
    </w:p>
    <w:p w14:paraId="556888B9" w14:textId="77777777" w:rsidR="0008172A" w:rsidRDefault="00000000">
      <w:pPr>
        <w:pStyle w:val="ListParagraph"/>
        <w:numPr>
          <w:ilvl w:val="0"/>
          <w:numId w:val="5"/>
        </w:numPr>
      </w:pPr>
      <w:r>
        <w:t>Written internal control standards</w:t>
      </w:r>
    </w:p>
    <w:p w14:paraId="26521160" w14:textId="77777777" w:rsidR="0008172A" w:rsidRDefault="00000000">
      <w:pPr>
        <w:pStyle w:val="ListParagraph"/>
        <w:numPr>
          <w:ilvl w:val="0"/>
          <w:numId w:val="5"/>
        </w:numPr>
      </w:pPr>
      <w:r>
        <w:t>Commission directives</w:t>
      </w:r>
    </w:p>
    <w:p w14:paraId="3571667E" w14:textId="77777777" w:rsidR="0008172A" w:rsidRDefault="00000000">
      <w:pPr>
        <w:pStyle w:val="ListParagraph"/>
        <w:numPr>
          <w:ilvl w:val="0"/>
          <w:numId w:val="5"/>
        </w:numPr>
      </w:pPr>
      <w:r>
        <w:t>Compliance manuals</w:t>
      </w:r>
    </w:p>
    <w:p w14:paraId="5A75C8B6" w14:textId="77777777" w:rsidR="0008172A" w:rsidRDefault="00000000">
      <w:pPr>
        <w:pStyle w:val="ListParagraph"/>
        <w:numPr>
          <w:ilvl w:val="0"/>
          <w:numId w:val="5"/>
        </w:numPr>
      </w:pPr>
      <w:r>
        <w:lastRenderedPageBreak/>
        <w:t>Audit protocols</w:t>
      </w:r>
    </w:p>
    <w:p w14:paraId="73A1DF42" w14:textId="77777777" w:rsidR="0008172A" w:rsidRDefault="00000000">
      <w:pPr>
        <w:pStyle w:val="ListParagraph"/>
        <w:numPr>
          <w:ilvl w:val="0"/>
          <w:numId w:val="5"/>
        </w:numPr>
      </w:pPr>
      <w:r>
        <w:t>Compact obligations</w:t>
      </w:r>
    </w:p>
    <w:p w14:paraId="23FECB75" w14:textId="77777777" w:rsidR="0008172A" w:rsidRDefault="00000000">
      <w:r>
        <w:t>However, execution tracking typically relies on:</w:t>
      </w:r>
    </w:p>
    <w:p w14:paraId="00D01150" w14:textId="77777777" w:rsidR="0008172A" w:rsidRDefault="00000000">
      <w:pPr>
        <w:pStyle w:val="ListParagraph"/>
        <w:numPr>
          <w:ilvl w:val="0"/>
          <w:numId w:val="6"/>
        </w:numPr>
      </w:pPr>
      <w:r>
        <w:t>Manual attestations</w:t>
      </w:r>
    </w:p>
    <w:p w14:paraId="4934DA51" w14:textId="77777777" w:rsidR="0008172A" w:rsidRDefault="00000000">
      <w:pPr>
        <w:pStyle w:val="ListParagraph"/>
        <w:numPr>
          <w:ilvl w:val="0"/>
          <w:numId w:val="6"/>
        </w:numPr>
      </w:pPr>
      <w:r>
        <w:t>Periodic audits</w:t>
      </w:r>
    </w:p>
    <w:p w14:paraId="0BA82E5F" w14:textId="77777777" w:rsidR="0008172A" w:rsidRDefault="00000000">
      <w:pPr>
        <w:pStyle w:val="ListParagraph"/>
        <w:numPr>
          <w:ilvl w:val="0"/>
          <w:numId w:val="6"/>
        </w:numPr>
      </w:pPr>
      <w:r>
        <w:t>Narrative reporting</w:t>
      </w:r>
    </w:p>
    <w:p w14:paraId="4E07A264" w14:textId="77777777" w:rsidR="0008172A" w:rsidRDefault="00000000">
      <w:pPr>
        <w:pStyle w:val="ListParagraph"/>
        <w:numPr>
          <w:ilvl w:val="0"/>
          <w:numId w:val="6"/>
        </w:numPr>
      </w:pPr>
      <w:r>
        <w:t>After-the-fact review</w:t>
      </w:r>
    </w:p>
    <w:p w14:paraId="15EDB2CB" w14:textId="77777777" w:rsidR="0008172A" w:rsidRDefault="00000000">
      <w:r>
        <w:t>This makes it difficult to see, in real time:</w:t>
      </w:r>
    </w:p>
    <w:p w14:paraId="5AF0CEC4" w14:textId="77777777" w:rsidR="0008172A" w:rsidRDefault="00000000">
      <w:pPr>
        <w:pStyle w:val="ListParagraph"/>
        <w:numPr>
          <w:ilvl w:val="0"/>
          <w:numId w:val="7"/>
        </w:numPr>
      </w:pPr>
      <w:r>
        <w:t>Where a directive is in execution</w:t>
      </w:r>
    </w:p>
    <w:p w14:paraId="633917CF" w14:textId="77777777" w:rsidR="0008172A" w:rsidRDefault="00000000">
      <w:pPr>
        <w:pStyle w:val="ListParagraph"/>
        <w:numPr>
          <w:ilvl w:val="0"/>
          <w:numId w:val="7"/>
        </w:numPr>
      </w:pPr>
      <w:r>
        <w:t>Whether authority tiers were correctly applied</w:t>
      </w:r>
    </w:p>
    <w:p w14:paraId="20533B8A" w14:textId="77777777" w:rsidR="0008172A" w:rsidRDefault="00000000">
      <w:pPr>
        <w:pStyle w:val="ListParagraph"/>
        <w:numPr>
          <w:ilvl w:val="0"/>
          <w:numId w:val="7"/>
        </w:numPr>
      </w:pPr>
      <w:r>
        <w:t>Whether federal vs state vs tribal obligations were properly distinguished</w:t>
      </w:r>
    </w:p>
    <w:p w14:paraId="341FE0B8" w14:textId="77777777" w:rsidR="0008172A" w:rsidRDefault="00000000">
      <w:pPr>
        <w:pStyle w:val="ListParagraph"/>
        <w:numPr>
          <w:ilvl w:val="0"/>
          <w:numId w:val="7"/>
        </w:numPr>
      </w:pPr>
      <w:r>
        <w:t>How a particular determination reached its conclusion</w:t>
      </w:r>
    </w:p>
    <w:p w14:paraId="45FCC68A" w14:textId="77777777" w:rsidR="0008172A" w:rsidRDefault="00000000">
      <w:r>
        <w:t>The policies exist. The visibility does not.</w:t>
      </w:r>
    </w:p>
    <w:p w14:paraId="0D5971DB" w14:textId="77777777" w:rsidR="0008172A" w:rsidRDefault="0008172A">
      <w:pPr>
        <w:pBdr>
          <w:bottom w:val="single" w:sz="6" w:space="0" w:color="000000"/>
        </w:pBdr>
      </w:pPr>
    </w:p>
    <w:p w14:paraId="3B718A3E" w14:textId="77777777" w:rsidR="0008172A" w:rsidRDefault="0008172A"/>
    <w:p w14:paraId="0DD14265" w14:textId="77777777" w:rsidR="0008172A" w:rsidRDefault="00000000">
      <w:pPr>
        <w:pStyle w:val="Heading1"/>
      </w:pPr>
      <w:r>
        <w:t>Continuity Engine as a Sovereign Execution Layer</w:t>
      </w:r>
    </w:p>
    <w:p w14:paraId="2FECD650" w14:textId="77777777" w:rsidR="0008172A" w:rsidRDefault="00000000">
      <w:r>
        <w:t>Continuity Engine does not impose external governance.</w:t>
      </w:r>
    </w:p>
    <w:p w14:paraId="2BE688B1" w14:textId="77777777" w:rsidR="0008172A" w:rsidRDefault="00000000">
      <w:r>
        <w:t>It encodes and executes existing sovereign policy.</w:t>
      </w:r>
    </w:p>
    <w:p w14:paraId="4616A8AB" w14:textId="77777777" w:rsidR="0008172A" w:rsidRDefault="00000000">
      <w:r>
        <w:t>The framework allows:</w:t>
      </w:r>
    </w:p>
    <w:p w14:paraId="6E519510" w14:textId="77777777" w:rsidR="0008172A" w:rsidRDefault="00000000">
      <w:pPr>
        <w:pStyle w:val="ListParagraph"/>
        <w:numPr>
          <w:ilvl w:val="0"/>
          <w:numId w:val="8"/>
        </w:numPr>
      </w:pPr>
      <w:r>
        <w:t>Tribal directives to be translated into structured decision graphs (DAGs)</w:t>
      </w:r>
    </w:p>
    <w:p w14:paraId="4AD08B10" w14:textId="77777777" w:rsidR="0008172A" w:rsidRDefault="00000000">
      <w:pPr>
        <w:pStyle w:val="ListParagraph"/>
        <w:numPr>
          <w:ilvl w:val="0"/>
          <w:numId w:val="8"/>
        </w:numPr>
      </w:pPr>
      <w:r>
        <w:t>Authority layers to be explicitly ranked (Tribal, Compact, Federal, State)</w:t>
      </w:r>
    </w:p>
    <w:p w14:paraId="3D73AF37" w14:textId="77777777" w:rsidR="0008172A" w:rsidRDefault="00000000">
      <w:pPr>
        <w:pStyle w:val="ListParagraph"/>
        <w:numPr>
          <w:ilvl w:val="0"/>
          <w:numId w:val="8"/>
        </w:numPr>
      </w:pPr>
      <w:r>
        <w:t>Effective-date logic to be embedded</w:t>
      </w:r>
    </w:p>
    <w:p w14:paraId="1A15B8FC" w14:textId="77777777" w:rsidR="0008172A" w:rsidRDefault="00000000">
      <w:pPr>
        <w:pStyle w:val="ListParagraph"/>
        <w:numPr>
          <w:ilvl w:val="0"/>
          <w:numId w:val="8"/>
        </w:numPr>
      </w:pPr>
      <w:r>
        <w:t>Commission review gates to be enforced</w:t>
      </w:r>
    </w:p>
    <w:p w14:paraId="4E665385" w14:textId="77777777" w:rsidR="0008172A" w:rsidRDefault="00000000">
      <w:r>
        <w:lastRenderedPageBreak/>
        <w:t>The result is executable sovereignty.</w:t>
      </w:r>
    </w:p>
    <w:p w14:paraId="469EE318" w14:textId="77777777" w:rsidR="0008172A" w:rsidRDefault="0008172A">
      <w:pPr>
        <w:pBdr>
          <w:bottom w:val="single" w:sz="6" w:space="0" w:color="000000"/>
        </w:pBdr>
      </w:pPr>
    </w:p>
    <w:p w14:paraId="587AD806" w14:textId="77777777" w:rsidR="0008172A" w:rsidRDefault="0008172A"/>
    <w:p w14:paraId="7BBE42E1" w14:textId="77777777" w:rsidR="0008172A" w:rsidRDefault="00000000">
      <w:pPr>
        <w:pStyle w:val="Heading1"/>
      </w:pPr>
      <w:r>
        <w:t>Integrating Existing Policies</w:t>
      </w:r>
    </w:p>
    <w:p w14:paraId="4D18B6BC" w14:textId="77777777" w:rsidR="0008172A" w:rsidRDefault="00000000">
      <w:r>
        <w:t>The starting point is not new rules.</w:t>
      </w:r>
    </w:p>
    <w:p w14:paraId="48273405" w14:textId="77777777" w:rsidR="0008172A" w:rsidRDefault="00000000">
      <w:r>
        <w:t>It is current documentation:</w:t>
      </w:r>
    </w:p>
    <w:p w14:paraId="230388F9" w14:textId="77777777" w:rsidR="0008172A" w:rsidRDefault="00000000">
      <w:pPr>
        <w:pStyle w:val="ListParagraph"/>
        <w:numPr>
          <w:ilvl w:val="0"/>
          <w:numId w:val="9"/>
        </w:numPr>
      </w:pPr>
      <w:r>
        <w:t>Internal control standards</w:t>
      </w:r>
    </w:p>
    <w:p w14:paraId="59AA742C" w14:textId="77777777" w:rsidR="0008172A" w:rsidRDefault="00000000">
      <w:pPr>
        <w:pStyle w:val="ListParagraph"/>
        <w:numPr>
          <w:ilvl w:val="0"/>
          <w:numId w:val="9"/>
        </w:numPr>
      </w:pPr>
      <w:r>
        <w:t>Commission procedures</w:t>
      </w:r>
    </w:p>
    <w:p w14:paraId="7B37B344" w14:textId="77777777" w:rsidR="0008172A" w:rsidRDefault="00000000">
      <w:pPr>
        <w:pStyle w:val="ListParagraph"/>
        <w:numPr>
          <w:ilvl w:val="0"/>
          <w:numId w:val="9"/>
        </w:numPr>
      </w:pPr>
      <w:r>
        <w:t>Audit response workflows</w:t>
      </w:r>
    </w:p>
    <w:p w14:paraId="22E53E80" w14:textId="77777777" w:rsidR="0008172A" w:rsidRDefault="00000000">
      <w:pPr>
        <w:pStyle w:val="ListParagraph"/>
        <w:numPr>
          <w:ilvl w:val="0"/>
          <w:numId w:val="9"/>
        </w:numPr>
      </w:pPr>
      <w:r>
        <w:t>Compact compliance obligations</w:t>
      </w:r>
    </w:p>
    <w:p w14:paraId="4F9B85A6" w14:textId="77777777" w:rsidR="0008172A" w:rsidRDefault="00000000">
      <w:r>
        <w:t>These are translated into:</w:t>
      </w:r>
    </w:p>
    <w:p w14:paraId="1C630048" w14:textId="77777777" w:rsidR="0008172A" w:rsidRDefault="00000000">
      <w:pPr>
        <w:pStyle w:val="ListParagraph"/>
        <w:numPr>
          <w:ilvl w:val="0"/>
          <w:numId w:val="10"/>
        </w:numPr>
      </w:pPr>
      <w:r>
        <w:t>Explicit decision branches</w:t>
      </w:r>
    </w:p>
    <w:p w14:paraId="1D0E8EDE" w14:textId="77777777" w:rsidR="0008172A" w:rsidRDefault="00000000">
      <w:pPr>
        <w:pStyle w:val="ListParagraph"/>
        <w:numPr>
          <w:ilvl w:val="0"/>
          <w:numId w:val="10"/>
        </w:numPr>
      </w:pPr>
      <w:r>
        <w:t>Defined inputs and required documentation</w:t>
      </w:r>
    </w:p>
    <w:p w14:paraId="528BA3C7" w14:textId="77777777" w:rsidR="0008172A" w:rsidRDefault="00000000">
      <w:pPr>
        <w:pStyle w:val="ListParagraph"/>
        <w:numPr>
          <w:ilvl w:val="0"/>
          <w:numId w:val="10"/>
        </w:numPr>
      </w:pPr>
      <w:r>
        <w:t>Authority-scoped constraints</w:t>
      </w:r>
    </w:p>
    <w:p w14:paraId="5216EDEC" w14:textId="77777777" w:rsidR="0008172A" w:rsidRDefault="00000000">
      <w:pPr>
        <w:pStyle w:val="ListParagraph"/>
        <w:numPr>
          <w:ilvl w:val="0"/>
          <w:numId w:val="10"/>
        </w:numPr>
      </w:pPr>
      <w:r>
        <w:t>Structured review checkpoints</w:t>
      </w:r>
    </w:p>
    <w:p w14:paraId="54B24E66" w14:textId="77777777" w:rsidR="0008172A" w:rsidRDefault="00000000">
      <w:r>
        <w:t>This makes the operational pathway of a directive visible and traceable.</w:t>
      </w:r>
    </w:p>
    <w:p w14:paraId="57768CD3" w14:textId="77777777" w:rsidR="0008172A" w:rsidRDefault="0008172A">
      <w:pPr>
        <w:pBdr>
          <w:bottom w:val="single" w:sz="6" w:space="0" w:color="000000"/>
        </w:pBdr>
      </w:pPr>
    </w:p>
    <w:p w14:paraId="7A055876" w14:textId="77777777" w:rsidR="0008172A" w:rsidRDefault="0008172A"/>
    <w:p w14:paraId="3A1F9097" w14:textId="77777777" w:rsidR="0008172A" w:rsidRDefault="00000000">
      <w:pPr>
        <w:pStyle w:val="Heading1"/>
      </w:pPr>
      <w:r>
        <w:t>Immediate Visibility: The Continuity Dashboard</w:t>
      </w:r>
    </w:p>
    <w:p w14:paraId="67FAD615" w14:textId="77777777" w:rsidR="0008172A" w:rsidRDefault="00000000">
      <w:r>
        <w:t>Once a workflow is encoded, leadership gains:</w:t>
      </w:r>
    </w:p>
    <w:p w14:paraId="1CF3CCAE" w14:textId="77777777" w:rsidR="0008172A" w:rsidRDefault="00000000">
      <w:pPr>
        <w:pStyle w:val="ListParagraph"/>
        <w:numPr>
          <w:ilvl w:val="0"/>
          <w:numId w:val="11"/>
        </w:numPr>
      </w:pPr>
      <w:r>
        <w:t>Live visibility into in-progress compliance activities</w:t>
      </w:r>
    </w:p>
    <w:p w14:paraId="4FFFFC03" w14:textId="77777777" w:rsidR="0008172A" w:rsidRDefault="00000000">
      <w:pPr>
        <w:pStyle w:val="ListParagraph"/>
        <w:numPr>
          <w:ilvl w:val="0"/>
          <w:numId w:val="11"/>
        </w:numPr>
      </w:pPr>
      <w:r>
        <w:t>Status of determinations against specific directives</w:t>
      </w:r>
    </w:p>
    <w:p w14:paraId="2A73DFE6" w14:textId="77777777" w:rsidR="0008172A" w:rsidRDefault="00000000">
      <w:pPr>
        <w:pStyle w:val="ListParagraph"/>
        <w:numPr>
          <w:ilvl w:val="0"/>
          <w:numId w:val="11"/>
        </w:numPr>
      </w:pPr>
      <w:r>
        <w:lastRenderedPageBreak/>
        <w:t>Identification of incomplete documentation</w:t>
      </w:r>
    </w:p>
    <w:p w14:paraId="3A61481B" w14:textId="77777777" w:rsidR="0008172A" w:rsidRDefault="00000000">
      <w:pPr>
        <w:pStyle w:val="ListParagraph"/>
        <w:numPr>
          <w:ilvl w:val="0"/>
          <w:numId w:val="11"/>
        </w:numPr>
      </w:pPr>
      <w:r>
        <w:t>Clear mapping of authority references used</w:t>
      </w:r>
    </w:p>
    <w:p w14:paraId="41180D93" w14:textId="77777777" w:rsidR="0008172A" w:rsidRDefault="00000000">
      <w:pPr>
        <w:pStyle w:val="ListParagraph"/>
        <w:numPr>
          <w:ilvl w:val="0"/>
          <w:numId w:val="11"/>
        </w:numPr>
      </w:pPr>
      <w:r>
        <w:t>Conversational querying of workflow state (e.g., “Which gaming compliance reviews reference federal guidance?”)</w:t>
      </w:r>
    </w:p>
    <w:p w14:paraId="52CD8B1B" w14:textId="77777777" w:rsidR="0008172A" w:rsidRDefault="00000000">
      <w:r>
        <w:t>Visibility does not require waiting for the next audit cycle.</w:t>
      </w:r>
    </w:p>
    <w:p w14:paraId="325E6852" w14:textId="77777777" w:rsidR="0008172A" w:rsidRDefault="0008172A">
      <w:pPr>
        <w:pBdr>
          <w:bottom w:val="single" w:sz="6" w:space="0" w:color="000000"/>
        </w:pBdr>
      </w:pPr>
    </w:p>
    <w:p w14:paraId="6AD4DFA3" w14:textId="77777777" w:rsidR="0008172A" w:rsidRDefault="0008172A"/>
    <w:p w14:paraId="039465DB" w14:textId="77777777" w:rsidR="0008172A" w:rsidRDefault="00000000">
      <w:pPr>
        <w:pStyle w:val="Heading1"/>
      </w:pPr>
      <w:r>
        <w:t>Preserving Sovereign Authority Hierarchy</w:t>
      </w:r>
    </w:p>
    <w:p w14:paraId="6F143CC6" w14:textId="77777777" w:rsidR="0008172A" w:rsidRDefault="00000000">
      <w:r>
        <w:t>In Tribal contexts, authority layering matters.</w:t>
      </w:r>
    </w:p>
    <w:p w14:paraId="766C7D4D" w14:textId="77777777" w:rsidR="0008172A" w:rsidRDefault="00000000">
      <w:r>
        <w:t>Continuity Engine enforces explicit separation between:</w:t>
      </w:r>
    </w:p>
    <w:p w14:paraId="3B0FD91A" w14:textId="77777777" w:rsidR="0008172A" w:rsidRDefault="00000000">
      <w:pPr>
        <w:pStyle w:val="ListParagraph"/>
        <w:numPr>
          <w:ilvl w:val="0"/>
          <w:numId w:val="12"/>
        </w:numPr>
      </w:pPr>
      <w:r>
        <w:t>Tribal law and policy</w:t>
      </w:r>
    </w:p>
    <w:p w14:paraId="6A088419" w14:textId="77777777" w:rsidR="0008172A" w:rsidRDefault="00000000">
      <w:pPr>
        <w:pStyle w:val="ListParagraph"/>
        <w:numPr>
          <w:ilvl w:val="0"/>
          <w:numId w:val="12"/>
        </w:numPr>
      </w:pPr>
      <w:r>
        <w:t>Compact obligations</w:t>
      </w:r>
    </w:p>
    <w:p w14:paraId="63C0A220" w14:textId="77777777" w:rsidR="0008172A" w:rsidRDefault="00000000">
      <w:pPr>
        <w:pStyle w:val="ListParagraph"/>
        <w:numPr>
          <w:ilvl w:val="0"/>
          <w:numId w:val="12"/>
        </w:numPr>
      </w:pPr>
      <w:r>
        <w:t>Federal statutory requirements</w:t>
      </w:r>
    </w:p>
    <w:p w14:paraId="701886CE" w14:textId="77777777" w:rsidR="0008172A" w:rsidRDefault="00000000">
      <w:pPr>
        <w:pStyle w:val="ListParagraph"/>
        <w:numPr>
          <w:ilvl w:val="0"/>
          <w:numId w:val="12"/>
        </w:numPr>
      </w:pPr>
      <w:r>
        <w:t>Interpretive guidance</w:t>
      </w:r>
    </w:p>
    <w:p w14:paraId="77F87D3A" w14:textId="77777777" w:rsidR="0008172A" w:rsidRDefault="00000000">
      <w:r>
        <w:t>This prevents silent substitution of secondary authority for binding sovereign directive.</w:t>
      </w:r>
    </w:p>
    <w:p w14:paraId="12E90598" w14:textId="77777777" w:rsidR="0008172A" w:rsidRDefault="00000000">
      <w:r>
        <w:t>Authority hierarchy remains transparent.</w:t>
      </w:r>
    </w:p>
    <w:p w14:paraId="108864E0" w14:textId="77777777" w:rsidR="0008172A" w:rsidRDefault="0008172A">
      <w:pPr>
        <w:pBdr>
          <w:bottom w:val="single" w:sz="6" w:space="0" w:color="000000"/>
        </w:pBdr>
      </w:pPr>
    </w:p>
    <w:p w14:paraId="5B9291E2" w14:textId="77777777" w:rsidR="0008172A" w:rsidRDefault="0008172A"/>
    <w:p w14:paraId="20F360E6" w14:textId="77777777" w:rsidR="0008172A" w:rsidRDefault="00000000">
      <w:pPr>
        <w:pStyle w:val="Heading1"/>
      </w:pPr>
      <w:r>
        <w:t>AI Within Sovereign Boundaries</w:t>
      </w:r>
    </w:p>
    <w:p w14:paraId="33D90A35" w14:textId="77777777" w:rsidR="0008172A" w:rsidRDefault="00000000">
      <w:r>
        <w:t>If AI tools are used in research or documentation:</w:t>
      </w:r>
    </w:p>
    <w:p w14:paraId="28696501" w14:textId="77777777" w:rsidR="0008172A" w:rsidRDefault="00000000">
      <w:pPr>
        <w:pStyle w:val="ListParagraph"/>
        <w:numPr>
          <w:ilvl w:val="0"/>
          <w:numId w:val="13"/>
        </w:numPr>
      </w:pPr>
      <w:r>
        <w:t>Tribal-defined invariants are injected into sessions.</w:t>
      </w:r>
    </w:p>
    <w:p w14:paraId="6E54915B" w14:textId="77777777" w:rsidR="0008172A" w:rsidRDefault="00000000">
      <w:pPr>
        <w:pStyle w:val="ListParagraph"/>
        <w:numPr>
          <w:ilvl w:val="0"/>
          <w:numId w:val="13"/>
        </w:numPr>
      </w:pPr>
      <w:r>
        <w:t>Authority-tier discipline is enforced.</w:t>
      </w:r>
    </w:p>
    <w:p w14:paraId="3D594087" w14:textId="77777777" w:rsidR="0008172A" w:rsidRDefault="00000000">
      <w:pPr>
        <w:pStyle w:val="ListParagraph"/>
        <w:numPr>
          <w:ilvl w:val="0"/>
          <w:numId w:val="13"/>
        </w:numPr>
      </w:pPr>
      <w:r>
        <w:lastRenderedPageBreak/>
        <w:t>Structured outputs are required.</w:t>
      </w:r>
    </w:p>
    <w:p w14:paraId="240D473F" w14:textId="77777777" w:rsidR="0008172A" w:rsidRDefault="00000000">
      <w:pPr>
        <w:pStyle w:val="ListParagraph"/>
        <w:numPr>
          <w:ilvl w:val="0"/>
          <w:numId w:val="13"/>
        </w:numPr>
      </w:pPr>
      <w:r>
        <w:t>Non-conforming responses are rejected.</w:t>
      </w:r>
    </w:p>
    <w:p w14:paraId="2C730B50" w14:textId="77777777" w:rsidR="0008172A" w:rsidRDefault="00000000">
      <w:r>
        <w:t>AI operates inside sovereign guardrails — not outside them.</w:t>
      </w:r>
    </w:p>
    <w:p w14:paraId="5485C438" w14:textId="77777777" w:rsidR="0008172A" w:rsidRDefault="0008172A">
      <w:pPr>
        <w:pBdr>
          <w:bottom w:val="single" w:sz="6" w:space="0" w:color="000000"/>
        </w:pBdr>
      </w:pPr>
    </w:p>
    <w:p w14:paraId="2AC56F1D" w14:textId="77777777" w:rsidR="0008172A" w:rsidRDefault="0008172A"/>
    <w:p w14:paraId="73446C0C" w14:textId="77777777" w:rsidR="0008172A" w:rsidRDefault="00000000">
      <w:pPr>
        <w:pStyle w:val="Heading1"/>
      </w:pPr>
      <w:r>
        <w:t>Change Impact &amp; Compact Evolution</w:t>
      </w:r>
    </w:p>
    <w:p w14:paraId="22F1F143" w14:textId="77777777" w:rsidR="0008172A" w:rsidRDefault="00000000">
      <w:r>
        <w:t>When:</w:t>
      </w:r>
    </w:p>
    <w:p w14:paraId="36C15635" w14:textId="77777777" w:rsidR="0008172A" w:rsidRDefault="00000000">
      <w:pPr>
        <w:pStyle w:val="ListParagraph"/>
        <w:numPr>
          <w:ilvl w:val="0"/>
          <w:numId w:val="14"/>
        </w:numPr>
      </w:pPr>
      <w:r>
        <w:t>Federal regulations shift</w:t>
      </w:r>
    </w:p>
    <w:p w14:paraId="3214F1F1" w14:textId="77777777" w:rsidR="0008172A" w:rsidRDefault="00000000">
      <w:pPr>
        <w:pStyle w:val="ListParagraph"/>
        <w:numPr>
          <w:ilvl w:val="0"/>
          <w:numId w:val="14"/>
        </w:numPr>
      </w:pPr>
      <w:r>
        <w:t>Compact terms are amended</w:t>
      </w:r>
    </w:p>
    <w:p w14:paraId="6892775A" w14:textId="77777777" w:rsidR="0008172A" w:rsidRDefault="00000000">
      <w:pPr>
        <w:pStyle w:val="ListParagraph"/>
        <w:numPr>
          <w:ilvl w:val="0"/>
          <w:numId w:val="14"/>
        </w:numPr>
      </w:pPr>
      <w:r>
        <w:t>Tribal directives are updated</w:t>
      </w:r>
    </w:p>
    <w:p w14:paraId="55F99880" w14:textId="77777777" w:rsidR="0008172A" w:rsidRDefault="00000000">
      <w:r>
        <w:t>Continuity Engine can:</w:t>
      </w:r>
    </w:p>
    <w:p w14:paraId="635C5A6A" w14:textId="77777777" w:rsidR="0008172A" w:rsidRDefault="00000000">
      <w:pPr>
        <w:pStyle w:val="ListParagraph"/>
        <w:numPr>
          <w:ilvl w:val="0"/>
          <w:numId w:val="15"/>
        </w:numPr>
      </w:pPr>
      <w:r>
        <w:t>Identify affected workflows</w:t>
      </w:r>
    </w:p>
    <w:p w14:paraId="69056E45" w14:textId="77777777" w:rsidR="0008172A" w:rsidRDefault="00000000">
      <w:pPr>
        <w:pStyle w:val="ListParagraph"/>
        <w:numPr>
          <w:ilvl w:val="0"/>
          <w:numId w:val="15"/>
        </w:numPr>
      </w:pPr>
      <w:r>
        <w:t>Flag prior determinations for review</w:t>
      </w:r>
    </w:p>
    <w:p w14:paraId="10643E23" w14:textId="77777777" w:rsidR="0008172A" w:rsidRDefault="00000000">
      <w:pPr>
        <w:pStyle w:val="ListParagraph"/>
        <w:numPr>
          <w:ilvl w:val="0"/>
          <w:numId w:val="15"/>
        </w:numPr>
      </w:pPr>
      <w:r>
        <w:t>Log differences between rule versions</w:t>
      </w:r>
    </w:p>
    <w:p w14:paraId="70B07BDC" w14:textId="77777777" w:rsidR="0008172A" w:rsidRDefault="00000000">
      <w:r>
        <w:t>This supports proactive sovereign governance rather than reactive compliance.</w:t>
      </w:r>
    </w:p>
    <w:p w14:paraId="3D8C9B23" w14:textId="77777777" w:rsidR="0008172A" w:rsidRDefault="0008172A">
      <w:pPr>
        <w:pBdr>
          <w:bottom w:val="single" w:sz="6" w:space="0" w:color="000000"/>
        </w:pBdr>
      </w:pPr>
    </w:p>
    <w:p w14:paraId="56285D10" w14:textId="77777777" w:rsidR="0008172A" w:rsidRDefault="0008172A"/>
    <w:p w14:paraId="6587165D" w14:textId="77777777" w:rsidR="0008172A" w:rsidRDefault="00000000">
      <w:pPr>
        <w:pStyle w:val="Heading1"/>
      </w:pPr>
      <w:r>
        <w:t>Why This Matters for Tribal Gaming Authorities</w:t>
      </w:r>
    </w:p>
    <w:p w14:paraId="0A71C8AD" w14:textId="77777777" w:rsidR="0008172A" w:rsidRDefault="00000000">
      <w:r>
        <w:t>Sovereign regulatory bodies must balance:</w:t>
      </w:r>
    </w:p>
    <w:p w14:paraId="4A2C54FC" w14:textId="77777777" w:rsidR="0008172A" w:rsidRDefault="00000000">
      <w:pPr>
        <w:pStyle w:val="ListParagraph"/>
        <w:numPr>
          <w:ilvl w:val="0"/>
          <w:numId w:val="16"/>
        </w:numPr>
      </w:pPr>
      <w:r>
        <w:t>Self-governance</w:t>
      </w:r>
    </w:p>
    <w:p w14:paraId="21C533F8" w14:textId="77777777" w:rsidR="0008172A" w:rsidRDefault="00000000">
      <w:pPr>
        <w:pStyle w:val="ListParagraph"/>
        <w:numPr>
          <w:ilvl w:val="0"/>
          <w:numId w:val="16"/>
        </w:numPr>
      </w:pPr>
      <w:r>
        <w:t>External regulatory expectations</w:t>
      </w:r>
    </w:p>
    <w:p w14:paraId="25678491" w14:textId="77777777" w:rsidR="0008172A" w:rsidRDefault="00000000">
      <w:pPr>
        <w:pStyle w:val="ListParagraph"/>
        <w:numPr>
          <w:ilvl w:val="0"/>
          <w:numId w:val="16"/>
        </w:numPr>
      </w:pPr>
      <w:r>
        <w:t>Audit defensibility</w:t>
      </w:r>
    </w:p>
    <w:p w14:paraId="0F556F7E" w14:textId="77777777" w:rsidR="0008172A" w:rsidRDefault="00000000">
      <w:pPr>
        <w:pStyle w:val="ListParagraph"/>
        <w:numPr>
          <w:ilvl w:val="0"/>
          <w:numId w:val="16"/>
        </w:numPr>
      </w:pPr>
      <w:r>
        <w:lastRenderedPageBreak/>
        <w:t>Operational efficiency</w:t>
      </w:r>
    </w:p>
    <w:p w14:paraId="5BA2ECD2" w14:textId="77777777" w:rsidR="0008172A" w:rsidRDefault="00000000">
      <w:r>
        <w:t>Continuity Engine does not centralize authority.</w:t>
      </w:r>
    </w:p>
    <w:p w14:paraId="14640909" w14:textId="77777777" w:rsidR="0008172A" w:rsidRDefault="00000000">
      <w:r>
        <w:t>It clarifies it.</w:t>
      </w:r>
    </w:p>
    <w:p w14:paraId="5CBB6274" w14:textId="77777777" w:rsidR="0008172A" w:rsidRDefault="00000000">
      <w:r>
        <w:t>It provides immediate visibility into how sovereign decisions are executed — while preserving the distinct authority layers that define Tribal governance.</w:t>
      </w:r>
    </w:p>
    <w:p w14:paraId="1BBCE139" w14:textId="77777777" w:rsidR="0008172A" w:rsidRDefault="0008172A">
      <w:pPr>
        <w:pBdr>
          <w:bottom w:val="single" w:sz="6" w:space="0" w:color="000000"/>
        </w:pBdr>
      </w:pPr>
    </w:p>
    <w:p w14:paraId="3818FC75" w14:textId="77777777" w:rsidR="0008172A" w:rsidRDefault="0008172A"/>
    <w:p w14:paraId="3199E98C" w14:textId="77777777" w:rsidR="0008172A" w:rsidRDefault="00000000">
      <w:pPr>
        <w:pStyle w:val="Heading2"/>
      </w:pPr>
      <w:r>
        <w:t>Conclusion</w:t>
      </w:r>
    </w:p>
    <w:p w14:paraId="78A17FEA" w14:textId="77777777" w:rsidR="0008172A" w:rsidRDefault="00000000">
      <w:r>
        <w:t>Tribal gaming and sovereign regulatory environments already possess detailed policy frameworks.</w:t>
      </w:r>
    </w:p>
    <w:p w14:paraId="66B52EF7" w14:textId="77777777" w:rsidR="0008172A" w:rsidRDefault="00000000">
      <w:r>
        <w:t>Continuity Engine makes those frameworks executable and visible in daily operations.</w:t>
      </w:r>
    </w:p>
    <w:p w14:paraId="4FD7966B" w14:textId="77777777" w:rsidR="0008172A" w:rsidRDefault="00000000">
      <w:r>
        <w:t>Not as an external overlay.</w:t>
      </w:r>
    </w:p>
    <w:p w14:paraId="1CB254CD" w14:textId="77777777" w:rsidR="0008172A" w:rsidRDefault="00000000">
      <w:r>
        <w:t>But as a structural reinforcement of sovereign decision-making.</w:t>
      </w:r>
    </w:p>
    <w:p w14:paraId="006BEC5B" w14:textId="77777777" w:rsidR="0008172A" w:rsidRDefault="00000000">
      <w:r>
        <w:t>Continuity Engine™ Infrastructure for governed sovereign execution.</w:t>
      </w:r>
    </w:p>
    <w:sectPr w:rsidR="0008172A">
      <w:head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353CC" w14:textId="77777777" w:rsidR="00C05CB6" w:rsidRDefault="00C05CB6" w:rsidP="0094366D">
      <w:pPr>
        <w:spacing w:after="0"/>
      </w:pPr>
      <w:r>
        <w:separator/>
      </w:r>
    </w:p>
  </w:endnote>
  <w:endnote w:type="continuationSeparator" w:id="0">
    <w:p w14:paraId="2248FA41" w14:textId="77777777" w:rsidR="00C05CB6" w:rsidRDefault="00C05CB6" w:rsidP="009436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61139" w14:textId="77777777" w:rsidR="00C05CB6" w:rsidRDefault="00C05CB6" w:rsidP="0094366D">
      <w:pPr>
        <w:spacing w:after="0"/>
      </w:pPr>
      <w:r>
        <w:separator/>
      </w:r>
    </w:p>
  </w:footnote>
  <w:footnote w:type="continuationSeparator" w:id="0">
    <w:p w14:paraId="79FE7A9E" w14:textId="77777777" w:rsidR="00C05CB6" w:rsidRDefault="00C05CB6" w:rsidP="0094366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0E90A" w14:textId="77777777" w:rsidR="0094366D" w:rsidRPr="00AE4D10" w:rsidRDefault="0094366D" w:rsidP="0094366D">
    <w:pPr>
      <w:pStyle w:val="Heading1"/>
      <w:spacing w:before="0"/>
      <w:jc w:val="center"/>
    </w:pPr>
    <w:r w:rsidRPr="00AE4D10">
      <w:rPr>
        <w:rFonts w:ascii="Times New Roman" w:hAnsi="Times New Roman" w:cs="Times New Roman"/>
        <w:b/>
        <w:sz w:val="36"/>
      </w:rPr>
      <w:t>THE CONTINUITY OFFICE</w:t>
    </w:r>
    <w:r w:rsidRPr="00AE4D10">
      <w:rPr>
        <w:rFonts w:ascii="Times New Roman" w:hAnsi="Times New Roman" w:cs="Times New Roman"/>
        <w:b/>
        <w:sz w:val="36"/>
      </w:rPr>
      <w:br/>
    </w:r>
    <w:r>
      <w:rPr>
        <w:rFonts w:ascii="Segoe UI" w:hAnsi="Segoe UI" w:cs="Segoe UI"/>
        <w:spacing w:val="4"/>
        <w:sz w:val="18"/>
        <w:szCs w:val="18"/>
        <w:shd w:val="clear" w:color="auto" w:fill="FFFFFF"/>
      </w:rPr>
      <w:t xml:space="preserve"> </w:t>
    </w:r>
    <w:r w:rsidRPr="000503F2">
      <w:rPr>
        <w:rFonts w:ascii="IBM Plex Sans" w:hAnsi="IBM Plex Sans"/>
        <w:i/>
        <w:iCs/>
        <w:spacing w:val="4"/>
        <w:sz w:val="18"/>
        <w:szCs w:val="18"/>
        <w:shd w:val="clear" w:color="auto" w:fill="FFFFFF"/>
      </w:rPr>
      <w:t>Helping organizations navigate AI and change</w:t>
    </w:r>
  </w:p>
  <w:p w14:paraId="712B9A6F" w14:textId="77777777" w:rsidR="0094366D" w:rsidRDefault="009436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C3D"/>
    <w:multiLevelType w:val="multilevel"/>
    <w:tmpl w:val="941204F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02EE19CC"/>
    <w:multiLevelType w:val="multilevel"/>
    <w:tmpl w:val="BCE08F9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07933B73"/>
    <w:multiLevelType w:val="multilevel"/>
    <w:tmpl w:val="EEE09E7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" w15:restartNumberingAfterBreak="0">
    <w:nsid w:val="1924265C"/>
    <w:multiLevelType w:val="multilevel"/>
    <w:tmpl w:val="8E1890B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" w15:restartNumberingAfterBreak="0">
    <w:nsid w:val="2B755F80"/>
    <w:multiLevelType w:val="multilevel"/>
    <w:tmpl w:val="132C012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2CFE3BB5"/>
    <w:multiLevelType w:val="multilevel"/>
    <w:tmpl w:val="B36CE63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" w15:restartNumberingAfterBreak="0">
    <w:nsid w:val="36AB727A"/>
    <w:multiLevelType w:val="multilevel"/>
    <w:tmpl w:val="0658B62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7" w15:restartNumberingAfterBreak="0">
    <w:nsid w:val="3BE57CA5"/>
    <w:multiLevelType w:val="multilevel"/>
    <w:tmpl w:val="10F0482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3C81679E"/>
    <w:multiLevelType w:val="multilevel"/>
    <w:tmpl w:val="B3F6760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9" w15:restartNumberingAfterBreak="0">
    <w:nsid w:val="4EE45498"/>
    <w:multiLevelType w:val="multilevel"/>
    <w:tmpl w:val="2950259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" w15:restartNumberingAfterBreak="0">
    <w:nsid w:val="52FF3F2A"/>
    <w:multiLevelType w:val="multilevel"/>
    <w:tmpl w:val="FF982A2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" w15:restartNumberingAfterBreak="0">
    <w:nsid w:val="610B2B7D"/>
    <w:multiLevelType w:val="multilevel"/>
    <w:tmpl w:val="0B0C457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2" w15:restartNumberingAfterBreak="0">
    <w:nsid w:val="6A6F61CC"/>
    <w:multiLevelType w:val="multilevel"/>
    <w:tmpl w:val="27C647B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3" w15:restartNumberingAfterBreak="0">
    <w:nsid w:val="6CE56624"/>
    <w:multiLevelType w:val="multilevel"/>
    <w:tmpl w:val="77E8A30E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14" w15:restartNumberingAfterBreak="0">
    <w:nsid w:val="6FAB3A99"/>
    <w:multiLevelType w:val="multilevel"/>
    <w:tmpl w:val="888CF87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5" w15:restartNumberingAfterBreak="0">
    <w:nsid w:val="7C8D6FCE"/>
    <w:multiLevelType w:val="multilevel"/>
    <w:tmpl w:val="E2EE6F2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 w16cid:durableId="683899107">
    <w:abstractNumId w:val="6"/>
  </w:num>
  <w:num w:numId="2" w16cid:durableId="1274441639">
    <w:abstractNumId w:val="10"/>
  </w:num>
  <w:num w:numId="3" w16cid:durableId="1494566125">
    <w:abstractNumId w:val="13"/>
  </w:num>
  <w:num w:numId="4" w16cid:durableId="320081917">
    <w:abstractNumId w:val="15"/>
  </w:num>
  <w:num w:numId="5" w16cid:durableId="99423585">
    <w:abstractNumId w:val="7"/>
  </w:num>
  <w:num w:numId="6" w16cid:durableId="1886141425">
    <w:abstractNumId w:val="3"/>
  </w:num>
  <w:num w:numId="7" w16cid:durableId="1869027707">
    <w:abstractNumId w:val="1"/>
  </w:num>
  <w:num w:numId="8" w16cid:durableId="398333527">
    <w:abstractNumId w:val="5"/>
  </w:num>
  <w:num w:numId="9" w16cid:durableId="1474759168">
    <w:abstractNumId w:val="11"/>
  </w:num>
  <w:num w:numId="10" w16cid:durableId="1701781341">
    <w:abstractNumId w:val="2"/>
  </w:num>
  <w:num w:numId="11" w16cid:durableId="1498111573">
    <w:abstractNumId w:val="9"/>
  </w:num>
  <w:num w:numId="12" w16cid:durableId="1908219449">
    <w:abstractNumId w:val="14"/>
  </w:num>
  <w:num w:numId="13" w16cid:durableId="1284653864">
    <w:abstractNumId w:val="8"/>
  </w:num>
  <w:num w:numId="14" w16cid:durableId="2019305837">
    <w:abstractNumId w:val="0"/>
  </w:num>
  <w:num w:numId="15" w16cid:durableId="310986457">
    <w:abstractNumId w:val="12"/>
  </w:num>
  <w:num w:numId="16" w16cid:durableId="935286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172A"/>
    <w:rsid w:val="0008172A"/>
    <w:rsid w:val="004F7A06"/>
    <w:rsid w:val="0094366D"/>
    <w:rsid w:val="00C0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6D63A9"/>
  <w15:docId w15:val="{81D8F0F2-0A97-6043-9AB6-F0222FD0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Normal"/>
    <w:qFormat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jc w:val="center"/>
    </w:pPr>
  </w:style>
  <w:style w:type="paragraph" w:styleId="Date">
    <w:name w:val="Date"/>
    <w:next w:val="BodyText"/>
    <w:qFormat/>
    <w:pPr>
      <w:jc w:val="center"/>
    </w:p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</w:style>
  <w:style w:type="paragraph" w:styleId="Caption">
    <w:name w:val="caption"/>
    <w:basedOn w:val="Normal"/>
    <w:next w:val="Normal"/>
    <w:qFormat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</w:style>
  <w:style w:type="paragraph" w:customStyle="1" w:styleId="ImageCaption">
    <w:name w:val="Image Caption"/>
    <w:basedOn w:val="Caption"/>
    <w:next w:val="Normal"/>
    <w:qFormat/>
  </w:style>
  <w:style w:type="paragraph" w:customStyle="1" w:styleId="Figure">
    <w:name w:val="Figure"/>
    <w:basedOn w:val="Normal"/>
    <w:next w:val="Normal"/>
    <w:qFormat/>
  </w:style>
  <w:style w:type="paragraph" w:customStyle="1" w:styleId="CaptionedFigure">
    <w:name w:val="Captioned Figure"/>
    <w:basedOn w:val="Figure"/>
    <w:next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F81BD"/>
    </w:rPr>
  </w:style>
  <w:style w:type="paragraph" w:styleId="TOCHeading">
    <w:name w:val="TOC Heading"/>
    <w:basedOn w:val="Heading1"/>
    <w:next w:val="BodyText"/>
    <w:qFormat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</w:style>
  <w:style w:type="paragraph" w:customStyle="1" w:styleId="RawHTML">
    <w:name w:val="Raw HTML"/>
    <w:next w:val="Normal"/>
    <w:qFormat/>
    <w:rPr>
      <w:rFonts w:ascii="Consolas" w:hAnsi="Consolas"/>
      <w:color w:val="00A000"/>
    </w:rPr>
  </w:style>
  <w:style w:type="character" w:customStyle="1" w:styleId="RawHTMLChar">
    <w:name w:val="Raw HTML Char"/>
    <w:qFormat/>
    <w:rPr>
      <w:rFonts w:ascii="Consolas" w:hAnsi="Consolas"/>
      <w:color w:val="00A000"/>
    </w:rPr>
  </w:style>
  <w:style w:type="paragraph" w:styleId="Header">
    <w:name w:val="header"/>
    <w:basedOn w:val="Normal"/>
    <w:link w:val="HeaderChar"/>
    <w:uiPriority w:val="99"/>
    <w:unhideWhenUsed/>
    <w:rsid w:val="0094366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4366D"/>
  </w:style>
  <w:style w:type="paragraph" w:styleId="Footer">
    <w:name w:val="footer"/>
    <w:basedOn w:val="Normal"/>
    <w:link w:val="FooterChar"/>
    <w:uiPriority w:val="99"/>
    <w:unhideWhenUsed/>
    <w:rsid w:val="0094366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436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539</Words>
  <Characters>3804</Characters>
  <Application>Microsoft Office Word</Application>
  <DocSecurity>0</DocSecurity>
  <Lines>131</Lines>
  <Paragraphs>114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Bob Simpson</cp:lastModifiedBy>
  <cp:revision>2</cp:revision>
  <dcterms:created xsi:type="dcterms:W3CDTF">1970-01-01T00:00:00Z</dcterms:created>
  <dcterms:modified xsi:type="dcterms:W3CDTF">2026-02-17T21:27:00Z</dcterms:modified>
</cp:coreProperties>
</file>