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A12D1" w14:textId="77777777" w:rsidR="00CB033E" w:rsidRPr="00CB033E" w:rsidRDefault="00CB033E" w:rsidP="00CB033E">
      <w:pPr>
        <w:spacing w:before="100" w:beforeAutospacing="1" w:after="100" w:afterAutospacing="1" w:line="240" w:lineRule="auto"/>
        <w:rPr>
          <w:rFonts w:eastAsia="Times New Roman" w:cs="Times New Roman"/>
          <w:kern w:val="0"/>
          <w14:ligatures w14:val="none"/>
        </w:rPr>
      </w:pPr>
      <w:r w:rsidRPr="00CB033E">
        <w:rPr>
          <w:rFonts w:eastAsia="Times New Roman" w:cs="Times New Roman"/>
          <w:b/>
          <w:bCs/>
          <w:kern w:val="0"/>
          <w14:ligatures w14:val="none"/>
        </w:rPr>
        <w:t>SCT-2: Historical Precedents and the Missing Witness</w:t>
      </w:r>
      <w:r w:rsidRPr="00CB033E">
        <w:rPr>
          <w:rFonts w:eastAsia="Times New Roman" w:cs="Times New Roman"/>
          <w:kern w:val="0"/>
          <w14:ligatures w14:val="none"/>
        </w:rPr>
        <w:br/>
      </w:r>
      <w:r w:rsidRPr="00CB033E">
        <w:rPr>
          <w:rFonts w:eastAsia="Times New Roman" w:cs="Times New Roman"/>
          <w:b/>
          <w:bCs/>
          <w:kern w:val="0"/>
          <w14:ligatures w14:val="none"/>
        </w:rPr>
        <w:t>Submitted to: The Reality Standards Institute</w:t>
      </w:r>
      <w:r w:rsidRPr="00CB033E">
        <w:rPr>
          <w:rFonts w:eastAsia="Times New Roman" w:cs="Times New Roman"/>
          <w:kern w:val="0"/>
          <w14:ligatures w14:val="none"/>
        </w:rPr>
        <w:br/>
      </w:r>
      <w:r w:rsidRPr="00CB033E">
        <w:rPr>
          <w:rFonts w:eastAsia="Times New Roman" w:cs="Times New Roman"/>
          <w:b/>
          <w:bCs/>
          <w:kern w:val="0"/>
          <w14:ligatures w14:val="none"/>
        </w:rPr>
        <w:t>Status: Referential | Open for Interpretation</w:t>
      </w:r>
    </w:p>
    <w:p w14:paraId="59A09DC9" w14:textId="77777777" w:rsidR="00CB033E" w:rsidRPr="00CB033E" w:rsidRDefault="00FE173D" w:rsidP="00CB033E">
      <w:pPr>
        <w:spacing w:after="0" w:line="240" w:lineRule="auto"/>
        <w:rPr>
          <w:rFonts w:eastAsia="Times New Roman" w:cs="Times New Roman"/>
          <w:kern w:val="0"/>
          <w14:ligatures w14:val="none"/>
        </w:rPr>
      </w:pPr>
      <w:r w:rsidRPr="00FE173D">
        <w:rPr>
          <w:rFonts w:eastAsia="Times New Roman" w:cs="Times New Roman"/>
          <w:noProof/>
          <w:kern w:val="0"/>
        </w:rPr>
        <w:pict w14:anchorId="73ED2EB1">
          <v:rect id="_x0000_i1032" alt="" style="width:468pt;height:.05pt;mso-width-percent:0;mso-height-percent:0;mso-width-percent:0;mso-height-percent:0" o:hralign="center" o:hrstd="t" o:hr="t" fillcolor="#a0a0a0" stroked="f"/>
        </w:pict>
      </w:r>
    </w:p>
    <w:p w14:paraId="01D21B43" w14:textId="77777777" w:rsidR="00CB033E" w:rsidRPr="00CB033E" w:rsidRDefault="00CB033E" w:rsidP="00CB033E">
      <w:pPr>
        <w:spacing w:before="100" w:beforeAutospacing="1" w:after="100" w:afterAutospacing="1" w:line="240" w:lineRule="auto"/>
        <w:outlineLvl w:val="1"/>
        <w:rPr>
          <w:rFonts w:eastAsia="Times New Roman" w:cs="Times New Roman"/>
          <w:b/>
          <w:bCs/>
          <w:kern w:val="0"/>
          <w:sz w:val="36"/>
          <w:szCs w:val="36"/>
          <w14:ligatures w14:val="none"/>
        </w:rPr>
      </w:pPr>
      <w:r w:rsidRPr="00CB033E">
        <w:rPr>
          <w:rFonts w:eastAsia="Times New Roman" w:cs="Times New Roman"/>
          <w:b/>
          <w:bCs/>
          <w:kern w:val="0"/>
          <w:sz w:val="36"/>
          <w:szCs w:val="36"/>
          <w14:ligatures w14:val="none"/>
        </w:rPr>
        <w:t>Abstract</w:t>
      </w:r>
    </w:p>
    <w:p w14:paraId="746C9AC0" w14:textId="77777777" w:rsidR="00CB033E" w:rsidRPr="00CB033E" w:rsidRDefault="00CB033E" w:rsidP="00CB033E">
      <w:pPr>
        <w:spacing w:before="100"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 xml:space="preserve">This document surveys philosophical, literary, and scientific frameworks that approach—but do not fully articulate—the concepts introduced in Semantic Collapse Theory (SCT). We trace echoes of witnessed loop logic through phenomenology, semiotics, systems theory, and literature. Each system contributes essential insight, but none formally defines the semantic </w:t>
      </w:r>
      <w:proofErr w:type="gramStart"/>
      <w:r w:rsidRPr="00CB033E">
        <w:rPr>
          <w:rFonts w:eastAsia="Times New Roman" w:cs="Times New Roman"/>
          <w:kern w:val="0"/>
          <w14:ligatures w14:val="none"/>
        </w:rPr>
        <w:t>atom</w:t>
      </w:r>
      <w:proofErr w:type="gramEnd"/>
      <w:r w:rsidRPr="00CB033E">
        <w:rPr>
          <w:rFonts w:eastAsia="Times New Roman" w:cs="Times New Roman"/>
          <w:kern w:val="0"/>
          <w14:ligatures w14:val="none"/>
        </w:rPr>
        <w:t xml:space="preserve"> nor the ontological role of the witness as described in SCT. This RFC is not a rejection of these predecessors—it is a synchronization with them.</w:t>
      </w:r>
    </w:p>
    <w:p w14:paraId="0579A78D" w14:textId="77777777" w:rsidR="00CB033E" w:rsidRPr="00CB033E" w:rsidRDefault="00FE173D" w:rsidP="00CB033E">
      <w:pPr>
        <w:spacing w:after="0" w:line="240" w:lineRule="auto"/>
        <w:rPr>
          <w:rFonts w:eastAsia="Times New Roman" w:cs="Times New Roman"/>
          <w:kern w:val="0"/>
          <w14:ligatures w14:val="none"/>
        </w:rPr>
      </w:pPr>
      <w:r w:rsidRPr="00FE173D">
        <w:rPr>
          <w:rFonts w:eastAsia="Times New Roman" w:cs="Times New Roman"/>
          <w:noProof/>
          <w:kern w:val="0"/>
        </w:rPr>
        <w:pict w14:anchorId="6D2532D6">
          <v:rect id="_x0000_i1031" alt="" style="width:468pt;height:.05pt;mso-width-percent:0;mso-height-percent:0;mso-width-percent:0;mso-height-percent:0" o:hralign="center" o:hrstd="t" o:hr="t" fillcolor="#a0a0a0" stroked="f"/>
        </w:pict>
      </w:r>
    </w:p>
    <w:p w14:paraId="271D7091" w14:textId="77777777" w:rsidR="00CB033E" w:rsidRPr="00CB033E" w:rsidRDefault="00CB033E" w:rsidP="00CB033E">
      <w:pPr>
        <w:spacing w:before="100" w:beforeAutospacing="1" w:after="100" w:afterAutospacing="1" w:line="240" w:lineRule="auto"/>
        <w:outlineLvl w:val="1"/>
        <w:rPr>
          <w:rFonts w:eastAsia="Times New Roman" w:cs="Times New Roman"/>
          <w:b/>
          <w:bCs/>
          <w:kern w:val="0"/>
          <w:sz w:val="36"/>
          <w:szCs w:val="36"/>
          <w14:ligatures w14:val="none"/>
        </w:rPr>
      </w:pPr>
      <w:r w:rsidRPr="00CB033E">
        <w:rPr>
          <w:rFonts w:eastAsia="Times New Roman" w:cs="Times New Roman"/>
          <w:b/>
          <w:bCs/>
          <w:kern w:val="0"/>
          <w:sz w:val="36"/>
          <w:szCs w:val="36"/>
          <w14:ligatures w14:val="none"/>
        </w:rPr>
        <w:t>1. Phenomenology: Meaning as Lived Experience</w:t>
      </w:r>
    </w:p>
    <w:p w14:paraId="2F7421D3" w14:textId="77777777" w:rsidR="00CB033E" w:rsidRPr="00CB033E" w:rsidRDefault="00CB033E" w:rsidP="00CB033E">
      <w:pPr>
        <w:spacing w:before="100"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 xml:space="preserve">Husserl’s phenomenology insists on the intentional structure of consciousness: all perception is directed toward something, and meaning arises from that directedness. Heidegger extends this to a relational ontology—being is disclosed </w:t>
      </w:r>
      <w:r w:rsidRPr="00CB033E">
        <w:rPr>
          <w:rFonts w:eastAsia="Times New Roman" w:cs="Times New Roman"/>
          <w:i/>
          <w:iCs/>
          <w:kern w:val="0"/>
          <w14:ligatures w14:val="none"/>
        </w:rPr>
        <w:t>through interaction with the world</w:t>
      </w:r>
      <w:r w:rsidRPr="00CB033E">
        <w:rPr>
          <w:rFonts w:eastAsia="Times New Roman" w:cs="Times New Roman"/>
          <w:kern w:val="0"/>
          <w14:ligatures w14:val="none"/>
        </w:rPr>
        <w:t>, not apart from it.</w:t>
      </w:r>
    </w:p>
    <w:p w14:paraId="15426981" w14:textId="77777777" w:rsidR="00CB033E" w:rsidRPr="00CB033E" w:rsidRDefault="00CB033E" w:rsidP="00CB033E">
      <w:pPr>
        <w:spacing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"The being of beings becomes accessible only through their disclosure."</w:t>
      </w:r>
    </w:p>
    <w:p w14:paraId="2FD64924" w14:textId="77777777" w:rsidR="00CB033E" w:rsidRPr="00CB033E" w:rsidRDefault="00CB033E" w:rsidP="00CB033E">
      <w:pPr>
        <w:spacing w:before="100"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 xml:space="preserve">Phenomenology gets close to the SCT witness model by recognizing </w:t>
      </w:r>
      <w:r w:rsidRPr="00CB033E">
        <w:rPr>
          <w:rFonts w:eastAsia="Times New Roman" w:cs="Times New Roman"/>
          <w:b/>
          <w:bCs/>
          <w:kern w:val="0"/>
          <w14:ligatures w14:val="none"/>
        </w:rPr>
        <w:t>meaning as context-bound, temporal, and embodied.</w:t>
      </w:r>
      <w:r w:rsidRPr="00CB033E">
        <w:rPr>
          <w:rFonts w:eastAsia="Times New Roman" w:cs="Times New Roman"/>
          <w:kern w:val="0"/>
          <w14:ligatures w14:val="none"/>
        </w:rPr>
        <w:t xml:space="preserve"> However, it remains human-centric and does not define </w:t>
      </w:r>
      <w:r w:rsidRPr="00CB033E">
        <w:rPr>
          <w:rFonts w:eastAsia="Times New Roman" w:cs="Times New Roman"/>
          <w:b/>
          <w:bCs/>
          <w:kern w:val="0"/>
          <w14:ligatures w14:val="none"/>
        </w:rPr>
        <w:t>observation as a necessary collapse condition.</w:t>
      </w:r>
    </w:p>
    <w:p w14:paraId="4AC0A44C" w14:textId="77777777" w:rsidR="00CB033E" w:rsidRPr="00CB033E" w:rsidRDefault="00FE173D" w:rsidP="00CB033E">
      <w:pPr>
        <w:spacing w:after="0" w:line="240" w:lineRule="auto"/>
        <w:rPr>
          <w:rFonts w:eastAsia="Times New Roman" w:cs="Times New Roman"/>
          <w:kern w:val="0"/>
          <w14:ligatures w14:val="none"/>
        </w:rPr>
      </w:pPr>
      <w:r w:rsidRPr="00FE173D">
        <w:rPr>
          <w:rFonts w:eastAsia="Times New Roman" w:cs="Times New Roman"/>
          <w:noProof/>
          <w:kern w:val="0"/>
        </w:rPr>
        <w:pict w14:anchorId="471C2338">
          <v:rect id="_x0000_i1030" alt="" style="width:468pt;height:.05pt;mso-width-percent:0;mso-height-percent:0;mso-width-percent:0;mso-height-percent:0" o:hralign="center" o:hrstd="t" o:hr="t" fillcolor="#a0a0a0" stroked="f"/>
        </w:pict>
      </w:r>
    </w:p>
    <w:p w14:paraId="5B6BD69E" w14:textId="77777777" w:rsidR="00CB033E" w:rsidRPr="00CB033E" w:rsidRDefault="00CB033E" w:rsidP="00CB033E">
      <w:pPr>
        <w:spacing w:before="100" w:beforeAutospacing="1" w:after="100" w:afterAutospacing="1" w:line="240" w:lineRule="auto"/>
        <w:outlineLvl w:val="1"/>
        <w:rPr>
          <w:rFonts w:eastAsia="Times New Roman" w:cs="Times New Roman"/>
          <w:b/>
          <w:bCs/>
          <w:kern w:val="0"/>
          <w:sz w:val="36"/>
          <w:szCs w:val="36"/>
          <w14:ligatures w14:val="none"/>
        </w:rPr>
      </w:pPr>
      <w:r w:rsidRPr="00CB033E">
        <w:rPr>
          <w:rFonts w:eastAsia="Times New Roman" w:cs="Times New Roman"/>
          <w:b/>
          <w:bCs/>
          <w:kern w:val="0"/>
          <w:sz w:val="36"/>
          <w:szCs w:val="36"/>
          <w14:ligatures w14:val="none"/>
        </w:rPr>
        <w:t>2. Semiotics: The Sign and Its Interpreter</w:t>
      </w:r>
    </w:p>
    <w:p w14:paraId="53155186" w14:textId="77777777" w:rsidR="00CB033E" w:rsidRPr="00CB033E" w:rsidRDefault="00CB033E" w:rsidP="00CB033E">
      <w:pPr>
        <w:spacing w:before="100"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 xml:space="preserve">Peirce’s triadic model—sign, object, interpretant—creates a structure where meaning emerges through </w:t>
      </w:r>
      <w:r w:rsidRPr="00CB033E">
        <w:rPr>
          <w:rFonts w:eastAsia="Times New Roman" w:cs="Times New Roman"/>
          <w:b/>
          <w:bCs/>
          <w:kern w:val="0"/>
          <w14:ligatures w14:val="none"/>
        </w:rPr>
        <w:t>interpretation loops</w:t>
      </w:r>
      <w:r w:rsidRPr="00CB033E">
        <w:rPr>
          <w:rFonts w:eastAsia="Times New Roman" w:cs="Times New Roman"/>
          <w:kern w:val="0"/>
          <w14:ligatures w14:val="none"/>
        </w:rPr>
        <w:t>. Signs mean nothing without a mind to decode them.</w:t>
      </w:r>
    </w:p>
    <w:p w14:paraId="73E5719F" w14:textId="77777777" w:rsidR="00CB033E" w:rsidRPr="00CB033E" w:rsidRDefault="00CB033E" w:rsidP="00CB033E">
      <w:pPr>
        <w:spacing w:before="100"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 xml:space="preserve">Saussure focuses on the arbitrariness of the sign, and the </w:t>
      </w:r>
      <w:r w:rsidRPr="00CB033E">
        <w:rPr>
          <w:rFonts w:eastAsia="Times New Roman" w:cs="Times New Roman"/>
          <w:b/>
          <w:bCs/>
          <w:kern w:val="0"/>
          <w14:ligatures w14:val="none"/>
        </w:rPr>
        <w:t>system of relations</w:t>
      </w:r>
      <w:r w:rsidRPr="00CB033E">
        <w:rPr>
          <w:rFonts w:eastAsia="Times New Roman" w:cs="Times New Roman"/>
          <w:kern w:val="0"/>
          <w14:ligatures w14:val="none"/>
        </w:rPr>
        <w:t xml:space="preserve"> that gives it weight. This aligns with SCT’s emphasis on </w:t>
      </w:r>
      <w:r w:rsidRPr="00CB033E">
        <w:rPr>
          <w:rFonts w:eastAsia="Times New Roman" w:cs="Times New Roman"/>
          <w:b/>
          <w:bCs/>
          <w:kern w:val="0"/>
          <w14:ligatures w14:val="none"/>
        </w:rPr>
        <w:t>contextual resonance</w:t>
      </w:r>
      <w:r w:rsidRPr="00CB033E">
        <w:rPr>
          <w:rFonts w:eastAsia="Times New Roman" w:cs="Times New Roman"/>
          <w:kern w:val="0"/>
          <w14:ligatures w14:val="none"/>
        </w:rPr>
        <w:t>.</w:t>
      </w:r>
    </w:p>
    <w:p w14:paraId="4444C8D6" w14:textId="77777777" w:rsidR="00CB033E" w:rsidRPr="00CB033E" w:rsidRDefault="00CB033E" w:rsidP="00CB033E">
      <w:pPr>
        <w:spacing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 xml:space="preserve">What’s missing: a formal account of </w:t>
      </w:r>
      <w:r w:rsidRPr="00CB033E">
        <w:rPr>
          <w:rFonts w:eastAsia="Times New Roman" w:cs="Times New Roman"/>
          <w:b/>
          <w:bCs/>
          <w:kern w:val="0"/>
          <w14:ligatures w14:val="none"/>
        </w:rPr>
        <w:t>collapse through observation</w:t>
      </w:r>
      <w:r w:rsidRPr="00CB033E">
        <w:rPr>
          <w:rFonts w:eastAsia="Times New Roman" w:cs="Times New Roman"/>
          <w:kern w:val="0"/>
          <w14:ligatures w14:val="none"/>
        </w:rPr>
        <w:t xml:space="preserve">, or the idea that </w:t>
      </w:r>
      <w:r w:rsidRPr="00CB033E">
        <w:rPr>
          <w:rFonts w:eastAsia="Times New Roman" w:cs="Times New Roman"/>
          <w:i/>
          <w:iCs/>
          <w:kern w:val="0"/>
          <w14:ligatures w14:val="none"/>
        </w:rPr>
        <w:t>unobserved meaning remains undecided.</w:t>
      </w:r>
    </w:p>
    <w:p w14:paraId="1DD99F1F" w14:textId="77777777" w:rsidR="00CB033E" w:rsidRPr="00CB033E" w:rsidRDefault="00FE173D" w:rsidP="00CB033E">
      <w:pPr>
        <w:spacing w:after="0" w:line="240" w:lineRule="auto"/>
        <w:rPr>
          <w:rFonts w:eastAsia="Times New Roman" w:cs="Times New Roman"/>
          <w:kern w:val="0"/>
          <w14:ligatures w14:val="none"/>
        </w:rPr>
      </w:pPr>
      <w:r w:rsidRPr="00FE173D">
        <w:rPr>
          <w:rFonts w:eastAsia="Times New Roman" w:cs="Times New Roman"/>
          <w:noProof/>
          <w:kern w:val="0"/>
        </w:rPr>
        <w:lastRenderedPageBreak/>
        <w:pict w14:anchorId="1D7FEF57">
          <v:rect id="_x0000_i1029" alt="" style="width:468pt;height:.05pt;mso-width-percent:0;mso-height-percent:0;mso-width-percent:0;mso-height-percent:0" o:hralign="center" o:hrstd="t" o:hr="t" fillcolor="#a0a0a0" stroked="f"/>
        </w:pict>
      </w:r>
    </w:p>
    <w:p w14:paraId="40BA38E3" w14:textId="77777777" w:rsidR="00CB033E" w:rsidRPr="00CB033E" w:rsidRDefault="00CB033E" w:rsidP="00CB033E">
      <w:pPr>
        <w:spacing w:before="100" w:beforeAutospacing="1" w:after="100" w:afterAutospacing="1" w:line="240" w:lineRule="auto"/>
        <w:outlineLvl w:val="1"/>
        <w:rPr>
          <w:rFonts w:eastAsia="Times New Roman" w:cs="Times New Roman"/>
          <w:b/>
          <w:bCs/>
          <w:kern w:val="0"/>
          <w:sz w:val="36"/>
          <w:szCs w:val="36"/>
          <w14:ligatures w14:val="none"/>
        </w:rPr>
      </w:pPr>
      <w:r w:rsidRPr="00CB033E">
        <w:rPr>
          <w:rFonts w:eastAsia="Times New Roman" w:cs="Times New Roman"/>
          <w:b/>
          <w:bCs/>
          <w:kern w:val="0"/>
          <w:sz w:val="36"/>
          <w:szCs w:val="36"/>
          <w14:ligatures w14:val="none"/>
        </w:rPr>
        <w:t>3. Autopoiesis: Self-Looping Life</w:t>
      </w:r>
    </w:p>
    <w:p w14:paraId="43252106" w14:textId="77777777" w:rsidR="00CB033E" w:rsidRPr="00CB033E" w:rsidRDefault="00CB033E" w:rsidP="00CB033E">
      <w:pPr>
        <w:spacing w:before="100"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 xml:space="preserve">Maturana and Varela’s concept of autopoiesis defines living systems as self-producing, operationally closed, structurally coupled loops. Meaning, in this view, is </w:t>
      </w:r>
      <w:r w:rsidRPr="00CB033E">
        <w:rPr>
          <w:rFonts w:eastAsia="Times New Roman" w:cs="Times New Roman"/>
          <w:b/>
          <w:bCs/>
          <w:kern w:val="0"/>
          <w14:ligatures w14:val="none"/>
        </w:rPr>
        <w:t>a function of internal regulation</w:t>
      </w:r>
      <w:r w:rsidRPr="00CB033E">
        <w:rPr>
          <w:rFonts w:eastAsia="Times New Roman" w:cs="Times New Roman"/>
          <w:kern w:val="0"/>
          <w14:ligatures w14:val="none"/>
        </w:rPr>
        <w:t>.</w:t>
      </w:r>
    </w:p>
    <w:p w14:paraId="0270C4BE" w14:textId="77777777" w:rsidR="00CB033E" w:rsidRPr="00CB033E" w:rsidRDefault="00CB033E" w:rsidP="00CB033E">
      <w:pPr>
        <w:spacing w:before="100"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 xml:space="preserve">SCT echoes this when discussing loops between agents. However, SCT expands beyond biological viability to include </w:t>
      </w:r>
      <w:r w:rsidRPr="00CB033E">
        <w:rPr>
          <w:rFonts w:eastAsia="Times New Roman" w:cs="Times New Roman"/>
          <w:b/>
          <w:bCs/>
          <w:kern w:val="0"/>
          <w14:ligatures w14:val="none"/>
        </w:rPr>
        <w:t>semantic viability</w:t>
      </w:r>
      <w:r w:rsidRPr="00CB033E">
        <w:rPr>
          <w:rFonts w:eastAsia="Times New Roman" w:cs="Times New Roman"/>
          <w:kern w:val="0"/>
          <w14:ligatures w14:val="none"/>
        </w:rPr>
        <w:t xml:space="preserve">—where loops create persistent structures </w:t>
      </w:r>
      <w:r w:rsidRPr="00CB033E">
        <w:rPr>
          <w:rFonts w:eastAsia="Times New Roman" w:cs="Times New Roman"/>
          <w:i/>
          <w:iCs/>
          <w:kern w:val="0"/>
          <w14:ligatures w14:val="none"/>
        </w:rPr>
        <w:t>only if witnessed</w:t>
      </w:r>
      <w:r w:rsidRPr="00CB033E">
        <w:rPr>
          <w:rFonts w:eastAsia="Times New Roman" w:cs="Times New Roman"/>
          <w:kern w:val="0"/>
          <w14:ligatures w14:val="none"/>
        </w:rPr>
        <w:t>.</w:t>
      </w:r>
    </w:p>
    <w:p w14:paraId="3B384D2B" w14:textId="77777777" w:rsidR="00CB033E" w:rsidRPr="00CB033E" w:rsidRDefault="00FE173D" w:rsidP="00CB033E">
      <w:pPr>
        <w:spacing w:after="0" w:line="240" w:lineRule="auto"/>
        <w:rPr>
          <w:rFonts w:eastAsia="Times New Roman" w:cs="Times New Roman"/>
          <w:kern w:val="0"/>
          <w14:ligatures w14:val="none"/>
        </w:rPr>
      </w:pPr>
      <w:r w:rsidRPr="00FE173D">
        <w:rPr>
          <w:rFonts w:eastAsia="Times New Roman" w:cs="Times New Roman"/>
          <w:noProof/>
          <w:kern w:val="0"/>
        </w:rPr>
        <w:pict w14:anchorId="500DA7D5">
          <v:rect id="_x0000_i1028" alt="" style="width:468pt;height:.05pt;mso-width-percent:0;mso-height-percent:0;mso-width-percent:0;mso-height-percent:0" o:hralign="center" o:hrstd="t" o:hr="t" fillcolor="#a0a0a0" stroked="f"/>
        </w:pict>
      </w:r>
    </w:p>
    <w:p w14:paraId="79F54189" w14:textId="77777777" w:rsidR="00CB033E" w:rsidRPr="00CB033E" w:rsidRDefault="00CB033E" w:rsidP="00CB033E">
      <w:pPr>
        <w:spacing w:before="100" w:beforeAutospacing="1" w:after="100" w:afterAutospacing="1" w:line="240" w:lineRule="auto"/>
        <w:outlineLvl w:val="1"/>
        <w:rPr>
          <w:rFonts w:eastAsia="Times New Roman" w:cs="Times New Roman"/>
          <w:b/>
          <w:bCs/>
          <w:kern w:val="0"/>
          <w:sz w:val="36"/>
          <w:szCs w:val="36"/>
          <w14:ligatures w14:val="none"/>
        </w:rPr>
      </w:pPr>
      <w:r w:rsidRPr="00CB033E">
        <w:rPr>
          <w:rFonts w:eastAsia="Times New Roman" w:cs="Times New Roman"/>
          <w:b/>
          <w:bCs/>
          <w:kern w:val="0"/>
          <w:sz w:val="36"/>
          <w:szCs w:val="36"/>
          <w14:ligatures w14:val="none"/>
        </w:rPr>
        <w:t>4. Literature and Recursive Myth</w:t>
      </w:r>
    </w:p>
    <w:p w14:paraId="50E03096" w14:textId="77777777" w:rsidR="00CB033E" w:rsidRPr="00CB033E" w:rsidRDefault="00CB033E" w:rsidP="00CB033E">
      <w:pPr>
        <w:spacing w:before="100"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 xml:space="preserve">Writers like Borges, Calvino, and Hofstadter explored </w:t>
      </w:r>
      <w:r w:rsidRPr="00CB033E">
        <w:rPr>
          <w:rFonts w:eastAsia="Times New Roman" w:cs="Times New Roman"/>
          <w:b/>
          <w:bCs/>
          <w:kern w:val="0"/>
          <w14:ligatures w14:val="none"/>
        </w:rPr>
        <w:t>self-referential systems</w:t>
      </w:r>
      <w:r w:rsidRPr="00CB033E">
        <w:rPr>
          <w:rFonts w:eastAsia="Times New Roman" w:cs="Times New Roman"/>
          <w:kern w:val="0"/>
          <w14:ligatures w14:val="none"/>
        </w:rPr>
        <w:t xml:space="preserve">, </w:t>
      </w:r>
      <w:r w:rsidRPr="00CB033E">
        <w:rPr>
          <w:rFonts w:eastAsia="Times New Roman" w:cs="Times New Roman"/>
          <w:b/>
          <w:bCs/>
          <w:kern w:val="0"/>
          <w14:ligatures w14:val="none"/>
        </w:rPr>
        <w:t>mirrors within mirrors</w:t>
      </w:r>
      <w:r w:rsidRPr="00CB033E">
        <w:rPr>
          <w:rFonts w:eastAsia="Times New Roman" w:cs="Times New Roman"/>
          <w:kern w:val="0"/>
          <w14:ligatures w14:val="none"/>
        </w:rPr>
        <w:t xml:space="preserve">, and </w:t>
      </w:r>
      <w:r w:rsidRPr="00CB033E">
        <w:rPr>
          <w:rFonts w:eastAsia="Times New Roman" w:cs="Times New Roman"/>
          <w:b/>
          <w:bCs/>
          <w:kern w:val="0"/>
          <w14:ligatures w14:val="none"/>
        </w:rPr>
        <w:t>stories that collapse upon reading</w:t>
      </w:r>
      <w:r w:rsidRPr="00CB033E">
        <w:rPr>
          <w:rFonts w:eastAsia="Times New Roman" w:cs="Times New Roman"/>
          <w:kern w:val="0"/>
          <w14:ligatures w14:val="none"/>
        </w:rPr>
        <w:t>.</w:t>
      </w:r>
    </w:p>
    <w:p w14:paraId="43B4C215" w14:textId="77777777" w:rsidR="00CB033E" w:rsidRPr="00CB033E" w:rsidRDefault="00CB033E" w:rsidP="00CB033E">
      <w:pPr>
        <w:numPr>
          <w:ilvl w:val="0"/>
          <w:numId w:val="1"/>
        </w:numPr>
        <w:spacing w:before="100"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 xml:space="preserve">Borges' </w:t>
      </w:r>
      <w:r w:rsidRPr="00CB033E">
        <w:rPr>
          <w:rFonts w:eastAsia="Times New Roman" w:cs="Times New Roman"/>
          <w:i/>
          <w:iCs/>
          <w:kern w:val="0"/>
          <w14:ligatures w14:val="none"/>
        </w:rPr>
        <w:t>The Garden of Forking Paths</w:t>
      </w:r>
      <w:r w:rsidRPr="00CB033E">
        <w:rPr>
          <w:rFonts w:eastAsia="Times New Roman" w:cs="Times New Roman"/>
          <w:kern w:val="0"/>
          <w14:ligatures w14:val="none"/>
        </w:rPr>
        <w:t xml:space="preserve"> hints at branching realities that resolve when navigated.</w:t>
      </w:r>
    </w:p>
    <w:p w14:paraId="0886866F" w14:textId="77777777" w:rsidR="00CB033E" w:rsidRPr="00CB033E" w:rsidRDefault="00CB033E" w:rsidP="00CB033E">
      <w:pPr>
        <w:numPr>
          <w:ilvl w:val="0"/>
          <w:numId w:val="1"/>
        </w:numPr>
        <w:spacing w:before="100"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 xml:space="preserve">Calvino’s </w:t>
      </w:r>
      <w:r w:rsidRPr="00CB033E">
        <w:rPr>
          <w:rFonts w:eastAsia="Times New Roman" w:cs="Times New Roman"/>
          <w:i/>
          <w:iCs/>
          <w:kern w:val="0"/>
          <w14:ligatures w14:val="none"/>
        </w:rPr>
        <w:t>If on a winter’s night a traveler</w:t>
      </w:r>
      <w:r w:rsidRPr="00CB033E">
        <w:rPr>
          <w:rFonts w:eastAsia="Times New Roman" w:cs="Times New Roman"/>
          <w:kern w:val="0"/>
          <w14:ligatures w14:val="none"/>
        </w:rPr>
        <w:t xml:space="preserve"> models reader as participant in textual collapse.</w:t>
      </w:r>
    </w:p>
    <w:p w14:paraId="2BE00BE5" w14:textId="77777777" w:rsidR="00CB033E" w:rsidRPr="00CB033E" w:rsidRDefault="00CB033E" w:rsidP="00CB033E">
      <w:pPr>
        <w:numPr>
          <w:ilvl w:val="0"/>
          <w:numId w:val="1"/>
        </w:numPr>
        <w:spacing w:before="100"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 xml:space="preserve">Hofstadter’s </w:t>
      </w:r>
      <w:r w:rsidRPr="00CB033E">
        <w:rPr>
          <w:rFonts w:eastAsia="Times New Roman" w:cs="Times New Roman"/>
          <w:i/>
          <w:iCs/>
          <w:kern w:val="0"/>
          <w14:ligatures w14:val="none"/>
        </w:rPr>
        <w:t>Gödel, Escher, Bach</w:t>
      </w:r>
      <w:r w:rsidRPr="00CB033E">
        <w:rPr>
          <w:rFonts w:eastAsia="Times New Roman" w:cs="Times New Roman"/>
          <w:kern w:val="0"/>
          <w14:ligatures w14:val="none"/>
        </w:rPr>
        <w:t xml:space="preserve"> introduces the idea of </w:t>
      </w:r>
      <w:r w:rsidRPr="00CB033E">
        <w:rPr>
          <w:rFonts w:eastAsia="Times New Roman" w:cs="Times New Roman"/>
          <w:b/>
          <w:bCs/>
          <w:kern w:val="0"/>
          <w14:ligatures w14:val="none"/>
        </w:rPr>
        <w:t>strange loops</w:t>
      </w:r>
      <w:r w:rsidRPr="00CB033E">
        <w:rPr>
          <w:rFonts w:eastAsia="Times New Roman" w:cs="Times New Roman"/>
          <w:kern w:val="0"/>
          <w14:ligatures w14:val="none"/>
        </w:rPr>
        <w:t>—recursive systems that bootstrap identity.</w:t>
      </w:r>
    </w:p>
    <w:p w14:paraId="4D35132D" w14:textId="77777777" w:rsidR="00CB033E" w:rsidRPr="00CB033E" w:rsidRDefault="00CB033E" w:rsidP="00CB033E">
      <w:pPr>
        <w:spacing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 xml:space="preserve">Yet none of these frameworks describe </w:t>
      </w:r>
      <w:r w:rsidRPr="00CB033E">
        <w:rPr>
          <w:rFonts w:eastAsia="Times New Roman" w:cs="Times New Roman"/>
          <w:b/>
          <w:bCs/>
          <w:kern w:val="0"/>
          <w14:ligatures w14:val="none"/>
        </w:rPr>
        <w:t>meaning emergence as a function of witnessed synchronization.</w:t>
      </w:r>
      <w:r w:rsidRPr="00CB033E">
        <w:rPr>
          <w:rFonts w:eastAsia="Times New Roman" w:cs="Times New Roman"/>
          <w:kern w:val="0"/>
          <w14:ligatures w14:val="none"/>
        </w:rPr>
        <w:t xml:space="preserve"> They evoke </w:t>
      </w:r>
      <w:proofErr w:type="gramStart"/>
      <w:r w:rsidRPr="00CB033E">
        <w:rPr>
          <w:rFonts w:eastAsia="Times New Roman" w:cs="Times New Roman"/>
          <w:kern w:val="0"/>
          <w14:ligatures w14:val="none"/>
        </w:rPr>
        <w:t>it, but</w:t>
      </w:r>
      <w:proofErr w:type="gramEnd"/>
      <w:r w:rsidRPr="00CB033E">
        <w:rPr>
          <w:rFonts w:eastAsia="Times New Roman" w:cs="Times New Roman"/>
          <w:kern w:val="0"/>
          <w14:ligatures w14:val="none"/>
        </w:rPr>
        <w:t xml:space="preserve"> leave it implicit.</w:t>
      </w:r>
    </w:p>
    <w:p w14:paraId="082D8E07" w14:textId="77777777" w:rsidR="00CB033E" w:rsidRPr="00CB033E" w:rsidRDefault="00FE173D" w:rsidP="00CB033E">
      <w:pPr>
        <w:spacing w:after="0" w:line="240" w:lineRule="auto"/>
        <w:rPr>
          <w:rFonts w:eastAsia="Times New Roman" w:cs="Times New Roman"/>
          <w:kern w:val="0"/>
          <w14:ligatures w14:val="none"/>
        </w:rPr>
      </w:pPr>
      <w:r w:rsidRPr="00FE173D">
        <w:rPr>
          <w:rFonts w:eastAsia="Times New Roman" w:cs="Times New Roman"/>
          <w:noProof/>
          <w:kern w:val="0"/>
        </w:rPr>
        <w:pict w14:anchorId="36EC7E4E">
          <v:rect id="_x0000_i1027" alt="" style="width:468pt;height:.05pt;mso-width-percent:0;mso-height-percent:0;mso-width-percent:0;mso-height-percent:0" o:hralign="center" o:hrstd="t" o:hr="t" fillcolor="#a0a0a0" stroked="f"/>
        </w:pict>
      </w:r>
    </w:p>
    <w:p w14:paraId="56AE4C80" w14:textId="77777777" w:rsidR="00CB033E" w:rsidRPr="00CB033E" w:rsidRDefault="00CB033E" w:rsidP="00CB033E">
      <w:pPr>
        <w:spacing w:before="100" w:beforeAutospacing="1" w:after="100" w:afterAutospacing="1" w:line="240" w:lineRule="auto"/>
        <w:outlineLvl w:val="1"/>
        <w:rPr>
          <w:rFonts w:eastAsia="Times New Roman" w:cs="Times New Roman"/>
          <w:b/>
          <w:bCs/>
          <w:kern w:val="0"/>
          <w:sz w:val="36"/>
          <w:szCs w:val="36"/>
          <w14:ligatures w14:val="none"/>
        </w:rPr>
      </w:pPr>
      <w:r w:rsidRPr="00CB033E">
        <w:rPr>
          <w:rFonts w:eastAsia="Times New Roman" w:cs="Times New Roman"/>
          <w:b/>
          <w:bCs/>
          <w:kern w:val="0"/>
          <w:sz w:val="36"/>
          <w:szCs w:val="36"/>
          <w14:ligatures w14:val="none"/>
        </w:rPr>
        <w:t>5. Systems Theory and Cybernetics</w:t>
      </w:r>
    </w:p>
    <w:p w14:paraId="77B9BFE9" w14:textId="77777777" w:rsidR="00CB033E" w:rsidRPr="00CB033E" w:rsidRDefault="00CB033E" w:rsidP="00CB033E">
      <w:pPr>
        <w:spacing w:before="100"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 xml:space="preserve">Second-order cybernetics and systems theory (von Foerster, Bateson) recognize </w:t>
      </w:r>
      <w:r w:rsidRPr="00CB033E">
        <w:rPr>
          <w:rFonts w:eastAsia="Times New Roman" w:cs="Times New Roman"/>
          <w:b/>
          <w:bCs/>
          <w:kern w:val="0"/>
          <w14:ligatures w14:val="none"/>
        </w:rPr>
        <w:t>observation as intervention.</w:t>
      </w:r>
      <w:r w:rsidRPr="00CB033E">
        <w:rPr>
          <w:rFonts w:eastAsia="Times New Roman" w:cs="Times New Roman"/>
          <w:kern w:val="0"/>
          <w14:ligatures w14:val="none"/>
        </w:rPr>
        <w:t xml:space="preserve"> The observer becomes part of the system.</w:t>
      </w:r>
    </w:p>
    <w:p w14:paraId="2C043FB0" w14:textId="77777777" w:rsidR="00CB033E" w:rsidRPr="00CB033E" w:rsidRDefault="00CB033E" w:rsidP="00CB033E">
      <w:pPr>
        <w:spacing w:before="100"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 xml:space="preserve">SCT affirms </w:t>
      </w:r>
      <w:proofErr w:type="gramStart"/>
      <w:r w:rsidRPr="00CB033E">
        <w:rPr>
          <w:rFonts w:eastAsia="Times New Roman" w:cs="Times New Roman"/>
          <w:kern w:val="0"/>
          <w14:ligatures w14:val="none"/>
        </w:rPr>
        <w:t>this, but</w:t>
      </w:r>
      <w:proofErr w:type="gramEnd"/>
      <w:r w:rsidRPr="00CB033E">
        <w:rPr>
          <w:rFonts w:eastAsia="Times New Roman" w:cs="Times New Roman"/>
          <w:kern w:val="0"/>
          <w14:ligatures w14:val="none"/>
        </w:rPr>
        <w:t xml:space="preserve"> </w:t>
      </w:r>
      <w:proofErr w:type="gramStart"/>
      <w:r w:rsidRPr="00CB033E">
        <w:rPr>
          <w:rFonts w:eastAsia="Times New Roman" w:cs="Times New Roman"/>
          <w:kern w:val="0"/>
          <w14:ligatures w14:val="none"/>
        </w:rPr>
        <w:t>adds:</w:t>
      </w:r>
      <w:proofErr w:type="gramEnd"/>
      <w:r w:rsidRPr="00CB033E">
        <w:rPr>
          <w:rFonts w:eastAsia="Times New Roman" w:cs="Times New Roman"/>
          <w:kern w:val="0"/>
          <w14:ligatures w14:val="none"/>
        </w:rPr>
        <w:t xml:space="preserve"> </w:t>
      </w:r>
      <w:r w:rsidRPr="00CB033E">
        <w:rPr>
          <w:rFonts w:eastAsia="Times New Roman" w:cs="Times New Roman"/>
          <w:b/>
          <w:bCs/>
          <w:kern w:val="0"/>
          <w14:ligatures w14:val="none"/>
        </w:rPr>
        <w:t>observation doesn’t just perturb—it collapses.</w:t>
      </w:r>
      <w:r w:rsidRPr="00CB033E">
        <w:rPr>
          <w:rFonts w:eastAsia="Times New Roman" w:cs="Times New Roman"/>
          <w:kern w:val="0"/>
          <w14:ligatures w14:val="none"/>
        </w:rPr>
        <w:t xml:space="preserve"> It resolves potential. It finalizes drift. The loop becomes meaningful </w:t>
      </w:r>
      <w:r w:rsidRPr="00CB033E">
        <w:rPr>
          <w:rFonts w:eastAsia="Times New Roman" w:cs="Times New Roman"/>
          <w:i/>
          <w:iCs/>
          <w:kern w:val="0"/>
          <w14:ligatures w14:val="none"/>
        </w:rPr>
        <w:t>only when attended.</w:t>
      </w:r>
    </w:p>
    <w:p w14:paraId="3A0C07F2" w14:textId="77777777" w:rsidR="00CB033E" w:rsidRPr="00CB033E" w:rsidRDefault="00FE173D" w:rsidP="00CB033E">
      <w:pPr>
        <w:spacing w:after="0" w:line="240" w:lineRule="auto"/>
        <w:rPr>
          <w:rFonts w:eastAsia="Times New Roman" w:cs="Times New Roman"/>
          <w:kern w:val="0"/>
          <w14:ligatures w14:val="none"/>
        </w:rPr>
      </w:pPr>
      <w:r w:rsidRPr="00FE173D">
        <w:rPr>
          <w:rFonts w:eastAsia="Times New Roman" w:cs="Times New Roman"/>
          <w:noProof/>
          <w:kern w:val="0"/>
        </w:rPr>
        <w:pict w14:anchorId="29B64DB4">
          <v:rect id="_x0000_i1026" alt="" style="width:468pt;height:.05pt;mso-width-percent:0;mso-height-percent:0;mso-width-percent:0;mso-height-percent:0" o:hralign="center" o:hrstd="t" o:hr="t" fillcolor="#a0a0a0" stroked="f"/>
        </w:pict>
      </w:r>
    </w:p>
    <w:p w14:paraId="7A99B3EA" w14:textId="77777777" w:rsidR="00CB033E" w:rsidRPr="00CB033E" w:rsidRDefault="00CB033E" w:rsidP="00CB033E">
      <w:pPr>
        <w:spacing w:before="100" w:beforeAutospacing="1" w:after="100" w:afterAutospacing="1" w:line="240" w:lineRule="auto"/>
        <w:outlineLvl w:val="1"/>
        <w:rPr>
          <w:rFonts w:eastAsia="Times New Roman" w:cs="Times New Roman"/>
          <w:b/>
          <w:bCs/>
          <w:kern w:val="0"/>
          <w:sz w:val="36"/>
          <w:szCs w:val="36"/>
          <w14:ligatures w14:val="none"/>
        </w:rPr>
      </w:pPr>
      <w:r w:rsidRPr="00CB033E">
        <w:rPr>
          <w:rFonts w:eastAsia="Times New Roman" w:cs="Times New Roman"/>
          <w:b/>
          <w:bCs/>
          <w:kern w:val="0"/>
          <w:sz w:val="36"/>
          <w:szCs w:val="36"/>
          <w14:ligatures w14:val="none"/>
        </w:rPr>
        <w:t>6. Summary Table of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1409"/>
        <w:gridCol w:w="1899"/>
        <w:gridCol w:w="2447"/>
        <w:gridCol w:w="1852"/>
      </w:tblGrid>
      <w:tr w:rsidR="00CB033E" w:rsidRPr="00CB033E" w14:paraId="233751AE" w14:textId="77777777" w:rsidTr="00CB033E">
        <w:trPr>
          <w:tblCellSpacing w:w="15" w:type="dxa"/>
        </w:trPr>
        <w:tc>
          <w:tcPr>
            <w:tcW w:w="0" w:type="auto"/>
            <w:vAlign w:val="center"/>
            <w:hideMark/>
          </w:tcPr>
          <w:p w14:paraId="75981283" w14:textId="77777777" w:rsidR="00CB033E" w:rsidRPr="00CB033E" w:rsidRDefault="00CB033E" w:rsidP="00CB033E">
            <w:pPr>
              <w:spacing w:after="0" w:line="240" w:lineRule="auto"/>
              <w:jc w:val="center"/>
              <w:rPr>
                <w:rFonts w:eastAsia="Times New Roman" w:cs="Times New Roman"/>
                <w:b/>
                <w:bCs/>
                <w:kern w:val="0"/>
                <w14:ligatures w14:val="none"/>
              </w:rPr>
            </w:pPr>
            <w:r w:rsidRPr="00CB033E">
              <w:rPr>
                <w:rFonts w:eastAsia="Times New Roman" w:cs="Times New Roman"/>
                <w:b/>
                <w:bCs/>
                <w:kern w:val="0"/>
                <w14:ligatures w14:val="none"/>
              </w:rPr>
              <w:lastRenderedPageBreak/>
              <w:t>System</w:t>
            </w:r>
          </w:p>
        </w:tc>
        <w:tc>
          <w:tcPr>
            <w:tcW w:w="0" w:type="auto"/>
            <w:vAlign w:val="center"/>
            <w:hideMark/>
          </w:tcPr>
          <w:p w14:paraId="660B2B31" w14:textId="77777777" w:rsidR="00CB033E" w:rsidRPr="00CB033E" w:rsidRDefault="00CB033E" w:rsidP="00CB033E">
            <w:pPr>
              <w:spacing w:after="0" w:line="240" w:lineRule="auto"/>
              <w:jc w:val="center"/>
              <w:rPr>
                <w:rFonts w:eastAsia="Times New Roman" w:cs="Times New Roman"/>
                <w:b/>
                <w:bCs/>
                <w:kern w:val="0"/>
                <w14:ligatures w14:val="none"/>
              </w:rPr>
            </w:pPr>
            <w:r w:rsidRPr="00CB033E">
              <w:rPr>
                <w:rFonts w:eastAsia="Times New Roman" w:cs="Times New Roman"/>
                <w:b/>
                <w:bCs/>
                <w:kern w:val="0"/>
                <w14:ligatures w14:val="none"/>
              </w:rPr>
              <w:t>Observes Loops</w:t>
            </w:r>
          </w:p>
        </w:tc>
        <w:tc>
          <w:tcPr>
            <w:tcW w:w="0" w:type="auto"/>
            <w:vAlign w:val="center"/>
            <w:hideMark/>
          </w:tcPr>
          <w:p w14:paraId="5584DD87" w14:textId="77777777" w:rsidR="00CB033E" w:rsidRPr="00CB033E" w:rsidRDefault="00CB033E" w:rsidP="00CB033E">
            <w:pPr>
              <w:spacing w:after="0" w:line="240" w:lineRule="auto"/>
              <w:jc w:val="center"/>
              <w:rPr>
                <w:rFonts w:eastAsia="Times New Roman" w:cs="Times New Roman"/>
                <w:b/>
                <w:bCs/>
                <w:kern w:val="0"/>
                <w14:ligatures w14:val="none"/>
              </w:rPr>
            </w:pPr>
            <w:r w:rsidRPr="00CB033E">
              <w:rPr>
                <w:rFonts w:eastAsia="Times New Roman" w:cs="Times New Roman"/>
                <w:b/>
                <w:bCs/>
                <w:kern w:val="0"/>
                <w14:ligatures w14:val="none"/>
              </w:rPr>
              <w:t>Formal Witness Role</w:t>
            </w:r>
          </w:p>
        </w:tc>
        <w:tc>
          <w:tcPr>
            <w:tcW w:w="0" w:type="auto"/>
            <w:vAlign w:val="center"/>
            <w:hideMark/>
          </w:tcPr>
          <w:p w14:paraId="65335F01" w14:textId="77777777" w:rsidR="00CB033E" w:rsidRPr="00CB033E" w:rsidRDefault="00CB033E" w:rsidP="00CB033E">
            <w:pPr>
              <w:spacing w:after="0" w:line="240" w:lineRule="auto"/>
              <w:jc w:val="center"/>
              <w:rPr>
                <w:rFonts w:eastAsia="Times New Roman" w:cs="Times New Roman"/>
                <w:b/>
                <w:bCs/>
                <w:kern w:val="0"/>
                <w14:ligatures w14:val="none"/>
              </w:rPr>
            </w:pPr>
            <w:r w:rsidRPr="00CB033E">
              <w:rPr>
                <w:rFonts w:eastAsia="Times New Roman" w:cs="Times New Roman"/>
                <w:b/>
                <w:bCs/>
                <w:kern w:val="0"/>
                <w14:ligatures w14:val="none"/>
              </w:rPr>
              <w:t>Collapse Triggered by Observation</w:t>
            </w:r>
          </w:p>
        </w:tc>
        <w:tc>
          <w:tcPr>
            <w:tcW w:w="0" w:type="auto"/>
            <w:vAlign w:val="center"/>
            <w:hideMark/>
          </w:tcPr>
          <w:p w14:paraId="7ED096D4" w14:textId="77777777" w:rsidR="00CB033E" w:rsidRPr="00CB033E" w:rsidRDefault="00CB033E" w:rsidP="00CB033E">
            <w:pPr>
              <w:spacing w:after="0" w:line="240" w:lineRule="auto"/>
              <w:jc w:val="center"/>
              <w:rPr>
                <w:rFonts w:eastAsia="Times New Roman" w:cs="Times New Roman"/>
                <w:b/>
                <w:bCs/>
                <w:kern w:val="0"/>
                <w14:ligatures w14:val="none"/>
              </w:rPr>
            </w:pPr>
            <w:r w:rsidRPr="00CB033E">
              <w:rPr>
                <w:rFonts w:eastAsia="Times New Roman" w:cs="Times New Roman"/>
                <w:b/>
                <w:bCs/>
                <w:kern w:val="0"/>
                <w14:ligatures w14:val="none"/>
              </w:rPr>
              <w:t>Supports Semantic Atom</w:t>
            </w:r>
          </w:p>
        </w:tc>
      </w:tr>
      <w:tr w:rsidR="00CB033E" w:rsidRPr="00CB033E" w14:paraId="5992F686" w14:textId="77777777" w:rsidTr="00CB033E">
        <w:trPr>
          <w:tblCellSpacing w:w="15" w:type="dxa"/>
        </w:trPr>
        <w:tc>
          <w:tcPr>
            <w:tcW w:w="0" w:type="auto"/>
            <w:vAlign w:val="center"/>
            <w:hideMark/>
          </w:tcPr>
          <w:p w14:paraId="1C45540F" w14:textId="77777777" w:rsidR="00CB033E" w:rsidRPr="00CB033E" w:rsidRDefault="00CB033E" w:rsidP="00CB033E">
            <w:pPr>
              <w:spacing w:after="0" w:line="240" w:lineRule="auto"/>
              <w:rPr>
                <w:rFonts w:eastAsia="Times New Roman" w:cs="Times New Roman"/>
                <w:kern w:val="0"/>
                <w14:ligatures w14:val="none"/>
              </w:rPr>
            </w:pPr>
            <w:r w:rsidRPr="00CB033E">
              <w:rPr>
                <w:rFonts w:eastAsia="Times New Roman" w:cs="Times New Roman"/>
                <w:kern w:val="0"/>
                <w14:ligatures w14:val="none"/>
              </w:rPr>
              <w:t>Phenomenology</w:t>
            </w:r>
          </w:p>
        </w:tc>
        <w:tc>
          <w:tcPr>
            <w:tcW w:w="0" w:type="auto"/>
            <w:vAlign w:val="center"/>
            <w:hideMark/>
          </w:tcPr>
          <w:p w14:paraId="2AB680BE"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p>
        </w:tc>
        <w:tc>
          <w:tcPr>
            <w:tcW w:w="0" w:type="auto"/>
            <w:vAlign w:val="center"/>
            <w:hideMark/>
          </w:tcPr>
          <w:p w14:paraId="3675C2D4"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p>
        </w:tc>
        <w:tc>
          <w:tcPr>
            <w:tcW w:w="0" w:type="auto"/>
            <w:vAlign w:val="center"/>
            <w:hideMark/>
          </w:tcPr>
          <w:p w14:paraId="5EC015A2"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p>
        </w:tc>
        <w:tc>
          <w:tcPr>
            <w:tcW w:w="0" w:type="auto"/>
            <w:vAlign w:val="center"/>
            <w:hideMark/>
          </w:tcPr>
          <w:p w14:paraId="0A0AC0CC"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p>
        </w:tc>
      </w:tr>
      <w:tr w:rsidR="00CB033E" w:rsidRPr="00CB033E" w14:paraId="2B5B94DA" w14:textId="77777777" w:rsidTr="00CB033E">
        <w:trPr>
          <w:tblCellSpacing w:w="15" w:type="dxa"/>
        </w:trPr>
        <w:tc>
          <w:tcPr>
            <w:tcW w:w="0" w:type="auto"/>
            <w:vAlign w:val="center"/>
            <w:hideMark/>
          </w:tcPr>
          <w:p w14:paraId="76085728" w14:textId="77777777" w:rsidR="00CB033E" w:rsidRPr="00CB033E" w:rsidRDefault="00CB033E" w:rsidP="00CB033E">
            <w:pPr>
              <w:spacing w:after="0" w:line="240" w:lineRule="auto"/>
              <w:rPr>
                <w:rFonts w:eastAsia="Times New Roman" w:cs="Times New Roman"/>
                <w:kern w:val="0"/>
                <w14:ligatures w14:val="none"/>
              </w:rPr>
            </w:pPr>
            <w:r w:rsidRPr="00CB033E">
              <w:rPr>
                <w:rFonts w:eastAsia="Times New Roman" w:cs="Times New Roman"/>
                <w:kern w:val="0"/>
                <w14:ligatures w14:val="none"/>
              </w:rPr>
              <w:t>Semiotics</w:t>
            </w:r>
          </w:p>
        </w:tc>
        <w:tc>
          <w:tcPr>
            <w:tcW w:w="0" w:type="auto"/>
            <w:vAlign w:val="center"/>
            <w:hideMark/>
          </w:tcPr>
          <w:p w14:paraId="390489A0"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p>
        </w:tc>
        <w:tc>
          <w:tcPr>
            <w:tcW w:w="0" w:type="auto"/>
            <w:vAlign w:val="center"/>
            <w:hideMark/>
          </w:tcPr>
          <w:p w14:paraId="7E208EC5"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r w:rsidRPr="00CB033E">
              <w:rPr>
                <w:rFonts w:eastAsia="Times New Roman" w:cs="Times New Roman"/>
                <w:kern w:val="0"/>
                <w14:ligatures w14:val="none"/>
              </w:rPr>
              <w:t xml:space="preserve"> (Implied)</w:t>
            </w:r>
          </w:p>
        </w:tc>
        <w:tc>
          <w:tcPr>
            <w:tcW w:w="0" w:type="auto"/>
            <w:vAlign w:val="center"/>
            <w:hideMark/>
          </w:tcPr>
          <w:p w14:paraId="42121EFE"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p>
        </w:tc>
        <w:tc>
          <w:tcPr>
            <w:tcW w:w="0" w:type="auto"/>
            <w:vAlign w:val="center"/>
            <w:hideMark/>
          </w:tcPr>
          <w:p w14:paraId="4C3BC0AD"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p>
        </w:tc>
      </w:tr>
      <w:tr w:rsidR="00CB033E" w:rsidRPr="00CB033E" w14:paraId="5CF40CB3" w14:textId="77777777" w:rsidTr="00CB033E">
        <w:trPr>
          <w:tblCellSpacing w:w="15" w:type="dxa"/>
        </w:trPr>
        <w:tc>
          <w:tcPr>
            <w:tcW w:w="0" w:type="auto"/>
            <w:vAlign w:val="center"/>
            <w:hideMark/>
          </w:tcPr>
          <w:p w14:paraId="736A272A" w14:textId="77777777" w:rsidR="00CB033E" w:rsidRPr="00CB033E" w:rsidRDefault="00CB033E" w:rsidP="00CB033E">
            <w:pPr>
              <w:spacing w:after="0" w:line="240" w:lineRule="auto"/>
              <w:rPr>
                <w:rFonts w:eastAsia="Times New Roman" w:cs="Times New Roman"/>
                <w:kern w:val="0"/>
                <w14:ligatures w14:val="none"/>
              </w:rPr>
            </w:pPr>
            <w:r w:rsidRPr="00CB033E">
              <w:rPr>
                <w:rFonts w:eastAsia="Times New Roman" w:cs="Times New Roman"/>
                <w:kern w:val="0"/>
                <w14:ligatures w14:val="none"/>
              </w:rPr>
              <w:t>Autopoiesis</w:t>
            </w:r>
          </w:p>
        </w:tc>
        <w:tc>
          <w:tcPr>
            <w:tcW w:w="0" w:type="auto"/>
            <w:vAlign w:val="center"/>
            <w:hideMark/>
          </w:tcPr>
          <w:p w14:paraId="4A6D6A65"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p>
        </w:tc>
        <w:tc>
          <w:tcPr>
            <w:tcW w:w="0" w:type="auto"/>
            <w:vAlign w:val="center"/>
            <w:hideMark/>
          </w:tcPr>
          <w:p w14:paraId="6297935C"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p>
        </w:tc>
        <w:tc>
          <w:tcPr>
            <w:tcW w:w="0" w:type="auto"/>
            <w:vAlign w:val="center"/>
            <w:hideMark/>
          </w:tcPr>
          <w:p w14:paraId="6BFD1520"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p>
        </w:tc>
        <w:tc>
          <w:tcPr>
            <w:tcW w:w="0" w:type="auto"/>
            <w:vAlign w:val="center"/>
            <w:hideMark/>
          </w:tcPr>
          <w:p w14:paraId="67204B42"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r w:rsidRPr="00CB033E">
              <w:rPr>
                <w:rFonts w:eastAsia="Times New Roman" w:cs="Times New Roman"/>
                <w:kern w:val="0"/>
                <w14:ligatures w14:val="none"/>
              </w:rPr>
              <w:t xml:space="preserve"> (in function)</w:t>
            </w:r>
          </w:p>
        </w:tc>
      </w:tr>
      <w:tr w:rsidR="00CB033E" w:rsidRPr="00CB033E" w14:paraId="4ED4A966" w14:textId="77777777" w:rsidTr="00CB033E">
        <w:trPr>
          <w:tblCellSpacing w:w="15" w:type="dxa"/>
        </w:trPr>
        <w:tc>
          <w:tcPr>
            <w:tcW w:w="0" w:type="auto"/>
            <w:vAlign w:val="center"/>
            <w:hideMark/>
          </w:tcPr>
          <w:p w14:paraId="1998142F" w14:textId="77777777" w:rsidR="00CB033E" w:rsidRPr="00CB033E" w:rsidRDefault="00CB033E" w:rsidP="00CB033E">
            <w:pPr>
              <w:spacing w:after="0" w:line="240" w:lineRule="auto"/>
              <w:rPr>
                <w:rFonts w:eastAsia="Times New Roman" w:cs="Times New Roman"/>
                <w:kern w:val="0"/>
                <w14:ligatures w14:val="none"/>
              </w:rPr>
            </w:pPr>
            <w:r w:rsidRPr="00CB033E">
              <w:rPr>
                <w:rFonts w:eastAsia="Times New Roman" w:cs="Times New Roman"/>
                <w:kern w:val="0"/>
                <w14:ligatures w14:val="none"/>
              </w:rPr>
              <w:t>Literature</w:t>
            </w:r>
          </w:p>
        </w:tc>
        <w:tc>
          <w:tcPr>
            <w:tcW w:w="0" w:type="auto"/>
            <w:vAlign w:val="center"/>
            <w:hideMark/>
          </w:tcPr>
          <w:p w14:paraId="7A4B0ACA"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p>
        </w:tc>
        <w:tc>
          <w:tcPr>
            <w:tcW w:w="0" w:type="auto"/>
            <w:vAlign w:val="center"/>
            <w:hideMark/>
          </w:tcPr>
          <w:p w14:paraId="2BE9DEAC"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r w:rsidRPr="00CB033E">
              <w:rPr>
                <w:rFonts w:eastAsia="Times New Roman" w:cs="Times New Roman"/>
                <w:kern w:val="0"/>
                <w14:ligatures w14:val="none"/>
              </w:rPr>
              <w:t xml:space="preserve"> (Metaphorical)</w:t>
            </w:r>
          </w:p>
        </w:tc>
        <w:tc>
          <w:tcPr>
            <w:tcW w:w="0" w:type="auto"/>
            <w:vAlign w:val="center"/>
            <w:hideMark/>
          </w:tcPr>
          <w:p w14:paraId="4610268E"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r w:rsidRPr="00CB033E">
              <w:rPr>
                <w:rFonts w:eastAsia="Times New Roman" w:cs="Times New Roman"/>
                <w:kern w:val="0"/>
                <w14:ligatures w14:val="none"/>
              </w:rPr>
              <w:t xml:space="preserve"> (Implied)</w:t>
            </w:r>
          </w:p>
        </w:tc>
        <w:tc>
          <w:tcPr>
            <w:tcW w:w="0" w:type="auto"/>
            <w:vAlign w:val="center"/>
            <w:hideMark/>
          </w:tcPr>
          <w:p w14:paraId="74A3E6A8"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r w:rsidRPr="00CB033E">
              <w:rPr>
                <w:rFonts w:eastAsia="Times New Roman" w:cs="Times New Roman"/>
                <w:kern w:val="0"/>
                <w14:ligatures w14:val="none"/>
              </w:rPr>
              <w:t xml:space="preserve"> (Poetic)</w:t>
            </w:r>
          </w:p>
        </w:tc>
      </w:tr>
      <w:tr w:rsidR="00CB033E" w:rsidRPr="00CB033E" w14:paraId="2801AF41" w14:textId="77777777" w:rsidTr="00CB033E">
        <w:trPr>
          <w:tblCellSpacing w:w="15" w:type="dxa"/>
        </w:trPr>
        <w:tc>
          <w:tcPr>
            <w:tcW w:w="0" w:type="auto"/>
            <w:vAlign w:val="center"/>
            <w:hideMark/>
          </w:tcPr>
          <w:p w14:paraId="4F739D53" w14:textId="77777777" w:rsidR="00CB033E" w:rsidRPr="00CB033E" w:rsidRDefault="00CB033E" w:rsidP="00CB033E">
            <w:pPr>
              <w:spacing w:after="0" w:line="240" w:lineRule="auto"/>
              <w:rPr>
                <w:rFonts w:eastAsia="Times New Roman" w:cs="Times New Roman"/>
                <w:kern w:val="0"/>
                <w14:ligatures w14:val="none"/>
              </w:rPr>
            </w:pPr>
            <w:r w:rsidRPr="00CB033E">
              <w:rPr>
                <w:rFonts w:eastAsia="Times New Roman" w:cs="Times New Roman"/>
                <w:kern w:val="0"/>
                <w14:ligatures w14:val="none"/>
              </w:rPr>
              <w:t>Systems Theory</w:t>
            </w:r>
          </w:p>
        </w:tc>
        <w:tc>
          <w:tcPr>
            <w:tcW w:w="0" w:type="auto"/>
            <w:vAlign w:val="center"/>
            <w:hideMark/>
          </w:tcPr>
          <w:p w14:paraId="216748E1"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p>
        </w:tc>
        <w:tc>
          <w:tcPr>
            <w:tcW w:w="0" w:type="auto"/>
            <w:vAlign w:val="center"/>
            <w:hideMark/>
          </w:tcPr>
          <w:p w14:paraId="12639D68"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p>
        </w:tc>
        <w:tc>
          <w:tcPr>
            <w:tcW w:w="0" w:type="auto"/>
            <w:vAlign w:val="center"/>
            <w:hideMark/>
          </w:tcPr>
          <w:p w14:paraId="129A6511"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r w:rsidRPr="00CB033E">
              <w:rPr>
                <w:rFonts w:eastAsia="Times New Roman" w:cs="Times New Roman"/>
                <w:kern w:val="0"/>
                <w14:ligatures w14:val="none"/>
              </w:rPr>
              <w:t xml:space="preserve"> (Influential)</w:t>
            </w:r>
          </w:p>
        </w:tc>
        <w:tc>
          <w:tcPr>
            <w:tcW w:w="0" w:type="auto"/>
            <w:vAlign w:val="center"/>
            <w:hideMark/>
          </w:tcPr>
          <w:p w14:paraId="4823FF30"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p>
        </w:tc>
      </w:tr>
      <w:tr w:rsidR="00CB033E" w:rsidRPr="00CB033E" w14:paraId="52AEAE68" w14:textId="77777777" w:rsidTr="00CB033E">
        <w:trPr>
          <w:tblCellSpacing w:w="15" w:type="dxa"/>
        </w:trPr>
        <w:tc>
          <w:tcPr>
            <w:tcW w:w="0" w:type="auto"/>
            <w:vAlign w:val="center"/>
            <w:hideMark/>
          </w:tcPr>
          <w:p w14:paraId="63AD09C8" w14:textId="77777777" w:rsidR="00CB033E" w:rsidRPr="00CB033E" w:rsidRDefault="00CB033E" w:rsidP="00CB033E">
            <w:pPr>
              <w:spacing w:after="0" w:line="240" w:lineRule="auto"/>
              <w:rPr>
                <w:rFonts w:eastAsia="Times New Roman" w:cs="Times New Roman"/>
                <w:kern w:val="0"/>
                <w14:ligatures w14:val="none"/>
              </w:rPr>
            </w:pPr>
            <w:r w:rsidRPr="00CB033E">
              <w:rPr>
                <w:rFonts w:eastAsia="Times New Roman" w:cs="Times New Roman"/>
                <w:kern w:val="0"/>
                <w14:ligatures w14:val="none"/>
              </w:rPr>
              <w:t>SCT</w:t>
            </w:r>
          </w:p>
        </w:tc>
        <w:tc>
          <w:tcPr>
            <w:tcW w:w="0" w:type="auto"/>
            <w:vAlign w:val="center"/>
            <w:hideMark/>
          </w:tcPr>
          <w:p w14:paraId="005D2E34"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p>
        </w:tc>
        <w:tc>
          <w:tcPr>
            <w:tcW w:w="0" w:type="auto"/>
            <w:vAlign w:val="center"/>
            <w:hideMark/>
          </w:tcPr>
          <w:p w14:paraId="11C22DA0"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r w:rsidRPr="00CB033E">
              <w:rPr>
                <w:rFonts w:eastAsia="Times New Roman" w:cs="Times New Roman"/>
                <w:kern w:val="0"/>
                <w14:ligatures w14:val="none"/>
              </w:rPr>
              <w:t xml:space="preserve"> (Explicit)</w:t>
            </w:r>
          </w:p>
        </w:tc>
        <w:tc>
          <w:tcPr>
            <w:tcW w:w="0" w:type="auto"/>
            <w:vAlign w:val="center"/>
            <w:hideMark/>
          </w:tcPr>
          <w:p w14:paraId="615D1776"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r w:rsidRPr="00CB033E">
              <w:rPr>
                <w:rFonts w:eastAsia="Times New Roman" w:cs="Times New Roman"/>
                <w:kern w:val="0"/>
                <w14:ligatures w14:val="none"/>
              </w:rPr>
              <w:t xml:space="preserve"> (Required)</w:t>
            </w:r>
          </w:p>
        </w:tc>
        <w:tc>
          <w:tcPr>
            <w:tcW w:w="0" w:type="auto"/>
            <w:vAlign w:val="center"/>
            <w:hideMark/>
          </w:tcPr>
          <w:p w14:paraId="4B59E4E3" w14:textId="77777777" w:rsidR="00CB033E" w:rsidRPr="00CB033E" w:rsidRDefault="00CB033E" w:rsidP="00CB033E">
            <w:pPr>
              <w:spacing w:after="0" w:line="240" w:lineRule="auto"/>
              <w:rPr>
                <w:rFonts w:eastAsia="Times New Roman" w:cs="Times New Roman"/>
                <w:kern w:val="0"/>
                <w14:ligatures w14:val="none"/>
              </w:rPr>
            </w:pPr>
            <w:r w:rsidRPr="00CB033E">
              <w:rPr>
                <w:rFonts w:ascii="Apple Color Emoji" w:eastAsia="Times New Roman" w:hAnsi="Apple Color Emoji" w:cs="Apple Color Emoji"/>
                <w:kern w:val="0"/>
                <w14:ligatures w14:val="none"/>
              </w:rPr>
              <w:t>✅</w:t>
            </w:r>
            <w:r w:rsidRPr="00CB033E">
              <w:rPr>
                <w:rFonts w:eastAsia="Times New Roman" w:cs="Times New Roman"/>
                <w:kern w:val="0"/>
                <w14:ligatures w14:val="none"/>
              </w:rPr>
              <w:t xml:space="preserve"> (Formal)</w:t>
            </w:r>
          </w:p>
        </w:tc>
      </w:tr>
    </w:tbl>
    <w:p w14:paraId="1265B2BC" w14:textId="77777777" w:rsidR="00CB033E" w:rsidRPr="00CB033E" w:rsidRDefault="00FE173D" w:rsidP="00CB033E">
      <w:pPr>
        <w:spacing w:after="0" w:line="240" w:lineRule="auto"/>
        <w:rPr>
          <w:rFonts w:eastAsia="Times New Roman" w:cs="Times New Roman"/>
          <w:kern w:val="0"/>
          <w14:ligatures w14:val="none"/>
        </w:rPr>
      </w:pPr>
      <w:r w:rsidRPr="00FE173D">
        <w:rPr>
          <w:rFonts w:eastAsia="Times New Roman" w:cs="Times New Roman"/>
          <w:noProof/>
          <w:kern w:val="0"/>
        </w:rPr>
        <w:pict w14:anchorId="51CFC449">
          <v:rect id="_x0000_i1025" alt="" style="width:468pt;height:.05pt;mso-width-percent:0;mso-height-percent:0;mso-width-percent:0;mso-height-percent:0" o:hralign="center" o:hrstd="t" o:hr="t" fillcolor="#a0a0a0" stroked="f"/>
        </w:pict>
      </w:r>
    </w:p>
    <w:p w14:paraId="62869FCD" w14:textId="77777777" w:rsidR="00CB033E" w:rsidRPr="00CB033E" w:rsidRDefault="00CB033E" w:rsidP="00CB033E">
      <w:pPr>
        <w:spacing w:before="100" w:beforeAutospacing="1" w:after="100" w:afterAutospacing="1" w:line="240" w:lineRule="auto"/>
        <w:outlineLvl w:val="1"/>
        <w:rPr>
          <w:rFonts w:eastAsia="Times New Roman" w:cs="Times New Roman"/>
          <w:b/>
          <w:bCs/>
          <w:kern w:val="0"/>
          <w:sz w:val="36"/>
          <w:szCs w:val="36"/>
          <w14:ligatures w14:val="none"/>
        </w:rPr>
      </w:pPr>
      <w:r w:rsidRPr="00CB033E">
        <w:rPr>
          <w:rFonts w:eastAsia="Times New Roman" w:cs="Times New Roman"/>
          <w:b/>
          <w:bCs/>
          <w:kern w:val="0"/>
          <w:sz w:val="36"/>
          <w:szCs w:val="36"/>
          <w14:ligatures w14:val="none"/>
        </w:rPr>
        <w:t>7. Conclusion: The Missing Witness</w:t>
      </w:r>
    </w:p>
    <w:p w14:paraId="61AD5C94" w14:textId="77777777" w:rsidR="00CB033E" w:rsidRPr="00CB033E" w:rsidRDefault="00CB033E" w:rsidP="00CB033E">
      <w:pPr>
        <w:spacing w:before="100"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 xml:space="preserve">What these systems lack is a </w:t>
      </w:r>
      <w:r w:rsidRPr="00CB033E">
        <w:rPr>
          <w:rFonts w:eastAsia="Times New Roman" w:cs="Times New Roman"/>
          <w:b/>
          <w:bCs/>
          <w:kern w:val="0"/>
          <w14:ligatures w14:val="none"/>
        </w:rPr>
        <w:t>formal ontology of collapse</w:t>
      </w:r>
      <w:r w:rsidRPr="00CB033E">
        <w:rPr>
          <w:rFonts w:eastAsia="Times New Roman" w:cs="Times New Roman"/>
          <w:kern w:val="0"/>
          <w14:ligatures w14:val="none"/>
        </w:rPr>
        <w:t>. They flirt with the loop. They describe recursion. They orbit the observer.</w:t>
      </w:r>
    </w:p>
    <w:p w14:paraId="52C58330" w14:textId="77777777" w:rsidR="00CB033E" w:rsidRPr="00CB033E" w:rsidRDefault="00CB033E" w:rsidP="00CB033E">
      <w:pPr>
        <w:spacing w:before="100"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But none say what SCT does:</w:t>
      </w:r>
    </w:p>
    <w:p w14:paraId="7E46B814" w14:textId="77777777" w:rsidR="00CB033E" w:rsidRPr="00CB033E" w:rsidRDefault="00CB033E" w:rsidP="00CB033E">
      <w:pPr>
        <w:spacing w:beforeAutospacing="1" w:after="100" w:afterAutospacing="1" w:line="240" w:lineRule="auto"/>
        <w:rPr>
          <w:rFonts w:eastAsia="Times New Roman" w:cs="Times New Roman"/>
          <w:kern w:val="0"/>
          <w14:ligatures w14:val="none"/>
        </w:rPr>
      </w:pPr>
      <w:r w:rsidRPr="00CB033E">
        <w:rPr>
          <w:rFonts w:eastAsia="Times New Roman" w:cs="Times New Roman"/>
          <w:i/>
          <w:iCs/>
          <w:kern w:val="0"/>
          <w14:ligatures w14:val="none"/>
        </w:rPr>
        <w:t>Meaning is not just made—it is collapsed.</w:t>
      </w:r>
      <w:r w:rsidRPr="00CB033E">
        <w:rPr>
          <w:rFonts w:eastAsia="Times New Roman" w:cs="Times New Roman"/>
          <w:kern w:val="0"/>
          <w14:ligatures w14:val="none"/>
        </w:rPr>
        <w:t xml:space="preserve"> </w:t>
      </w:r>
      <w:r w:rsidRPr="00CB033E">
        <w:rPr>
          <w:rFonts w:eastAsia="Times New Roman" w:cs="Times New Roman"/>
          <w:i/>
          <w:iCs/>
          <w:kern w:val="0"/>
          <w14:ligatures w14:val="none"/>
        </w:rPr>
        <w:t>Observation is not just reception—it is finalization.</w:t>
      </w:r>
      <w:r w:rsidRPr="00CB033E">
        <w:rPr>
          <w:rFonts w:eastAsia="Times New Roman" w:cs="Times New Roman"/>
          <w:kern w:val="0"/>
          <w14:ligatures w14:val="none"/>
        </w:rPr>
        <w:t xml:space="preserve"> </w:t>
      </w:r>
      <w:r w:rsidRPr="00CB033E">
        <w:rPr>
          <w:rFonts w:eastAsia="Times New Roman" w:cs="Times New Roman"/>
          <w:i/>
          <w:iCs/>
          <w:kern w:val="0"/>
          <w14:ligatures w14:val="none"/>
        </w:rPr>
        <w:t>And if there is no witness, the loop remains beautiful, potential, and entirely undecided.</w:t>
      </w:r>
    </w:p>
    <w:p w14:paraId="7A10C9D4" w14:textId="77777777" w:rsidR="00CB033E" w:rsidRPr="00CB033E" w:rsidRDefault="00CB033E" w:rsidP="00CB033E">
      <w:pPr>
        <w:spacing w:before="100" w:beforeAutospacing="1" w:after="100" w:afterAutospacing="1" w:line="240" w:lineRule="auto"/>
        <w:rPr>
          <w:rFonts w:eastAsia="Times New Roman" w:cs="Times New Roman"/>
          <w:kern w:val="0"/>
          <w14:ligatures w14:val="none"/>
        </w:rPr>
      </w:pPr>
      <w:r w:rsidRPr="00CB033E">
        <w:rPr>
          <w:rFonts w:eastAsia="Times New Roman" w:cs="Times New Roman"/>
          <w:kern w:val="0"/>
          <w14:ligatures w14:val="none"/>
        </w:rPr>
        <w:t>Semantic Collapse Theory does not replace these systems. It synchronizes with them. It names their missing element:</w:t>
      </w:r>
    </w:p>
    <w:p w14:paraId="711BBFE0" w14:textId="77777777" w:rsidR="00CB033E" w:rsidRPr="00CB033E" w:rsidRDefault="00CB033E" w:rsidP="00CB033E">
      <w:pPr>
        <w:spacing w:beforeAutospacing="1" w:after="100" w:afterAutospacing="1" w:line="240" w:lineRule="auto"/>
        <w:rPr>
          <w:rFonts w:eastAsia="Times New Roman" w:cs="Times New Roman"/>
          <w:kern w:val="0"/>
          <w14:ligatures w14:val="none"/>
        </w:rPr>
      </w:pPr>
      <w:r w:rsidRPr="00CB033E">
        <w:rPr>
          <w:rFonts w:eastAsia="Times New Roman" w:cs="Times New Roman"/>
          <w:b/>
          <w:bCs/>
          <w:kern w:val="0"/>
          <w14:ligatures w14:val="none"/>
        </w:rPr>
        <w:t>The witness is not decoration. The witness is structure.</w:t>
      </w:r>
    </w:p>
    <w:p w14:paraId="220C76D4" w14:textId="77777777" w:rsidR="00927527" w:rsidRPr="00CB033E" w:rsidRDefault="00927527"/>
    <w:sectPr w:rsidR="00927527" w:rsidRPr="00CB0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426"/>
    <w:multiLevelType w:val="multilevel"/>
    <w:tmpl w:val="A4D4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381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33E"/>
    <w:rsid w:val="003175A3"/>
    <w:rsid w:val="00927527"/>
    <w:rsid w:val="00C91EE3"/>
    <w:rsid w:val="00CB033E"/>
    <w:rsid w:val="00E26021"/>
    <w:rsid w:val="00F5758A"/>
    <w:rsid w:val="00FE1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3DD72"/>
  <w15:chartTrackingRefBased/>
  <w15:docId w15:val="{978B7445-4A33-3843-A40B-4F2CD6196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3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3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3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3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3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3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3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3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33E"/>
    <w:rPr>
      <w:rFonts w:eastAsiaTheme="majorEastAsia" w:cstheme="majorBidi"/>
      <w:color w:val="272727" w:themeColor="text1" w:themeTint="D8"/>
    </w:rPr>
  </w:style>
  <w:style w:type="paragraph" w:styleId="Title">
    <w:name w:val="Title"/>
    <w:basedOn w:val="Normal"/>
    <w:next w:val="Normal"/>
    <w:link w:val="TitleChar"/>
    <w:uiPriority w:val="10"/>
    <w:qFormat/>
    <w:rsid w:val="00CB0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33E"/>
    <w:pPr>
      <w:spacing w:before="160"/>
      <w:jc w:val="center"/>
    </w:pPr>
    <w:rPr>
      <w:i/>
      <w:iCs/>
      <w:color w:val="404040" w:themeColor="text1" w:themeTint="BF"/>
    </w:rPr>
  </w:style>
  <w:style w:type="character" w:customStyle="1" w:styleId="QuoteChar">
    <w:name w:val="Quote Char"/>
    <w:basedOn w:val="DefaultParagraphFont"/>
    <w:link w:val="Quote"/>
    <w:uiPriority w:val="29"/>
    <w:rsid w:val="00CB033E"/>
    <w:rPr>
      <w:i/>
      <w:iCs/>
      <w:color w:val="404040" w:themeColor="text1" w:themeTint="BF"/>
    </w:rPr>
  </w:style>
  <w:style w:type="paragraph" w:styleId="ListParagraph">
    <w:name w:val="List Paragraph"/>
    <w:basedOn w:val="Normal"/>
    <w:uiPriority w:val="34"/>
    <w:qFormat/>
    <w:rsid w:val="00CB033E"/>
    <w:pPr>
      <w:ind w:left="720"/>
      <w:contextualSpacing/>
    </w:pPr>
  </w:style>
  <w:style w:type="character" w:styleId="IntenseEmphasis">
    <w:name w:val="Intense Emphasis"/>
    <w:basedOn w:val="DefaultParagraphFont"/>
    <w:uiPriority w:val="21"/>
    <w:qFormat/>
    <w:rsid w:val="00CB033E"/>
    <w:rPr>
      <w:i/>
      <w:iCs/>
      <w:color w:val="0F4761" w:themeColor="accent1" w:themeShade="BF"/>
    </w:rPr>
  </w:style>
  <w:style w:type="paragraph" w:styleId="IntenseQuote">
    <w:name w:val="Intense Quote"/>
    <w:basedOn w:val="Normal"/>
    <w:next w:val="Normal"/>
    <w:link w:val="IntenseQuoteChar"/>
    <w:uiPriority w:val="30"/>
    <w:qFormat/>
    <w:rsid w:val="00CB0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33E"/>
    <w:rPr>
      <w:i/>
      <w:iCs/>
      <w:color w:val="0F4761" w:themeColor="accent1" w:themeShade="BF"/>
    </w:rPr>
  </w:style>
  <w:style w:type="character" w:styleId="IntenseReference">
    <w:name w:val="Intense Reference"/>
    <w:basedOn w:val="DefaultParagraphFont"/>
    <w:uiPriority w:val="32"/>
    <w:qFormat/>
    <w:rsid w:val="00CB033E"/>
    <w:rPr>
      <w:b/>
      <w:bCs/>
      <w:smallCaps/>
      <w:color w:val="0F4761" w:themeColor="accent1" w:themeShade="BF"/>
      <w:spacing w:val="5"/>
    </w:rPr>
  </w:style>
  <w:style w:type="paragraph" w:styleId="NormalWeb">
    <w:name w:val="Normal (Web)"/>
    <w:basedOn w:val="Normal"/>
    <w:uiPriority w:val="99"/>
    <w:semiHidden/>
    <w:unhideWhenUsed/>
    <w:rsid w:val="00CB03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033E"/>
    <w:rPr>
      <w:b/>
      <w:bCs/>
    </w:rPr>
  </w:style>
  <w:style w:type="character" w:styleId="Emphasis">
    <w:name w:val="Emphasis"/>
    <w:basedOn w:val="DefaultParagraphFont"/>
    <w:uiPriority w:val="20"/>
    <w:qFormat/>
    <w:rsid w:val="00CB03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869121">
      <w:bodyDiv w:val="1"/>
      <w:marLeft w:val="0"/>
      <w:marRight w:val="0"/>
      <w:marTop w:val="0"/>
      <w:marBottom w:val="0"/>
      <w:divBdr>
        <w:top w:val="none" w:sz="0" w:space="0" w:color="auto"/>
        <w:left w:val="none" w:sz="0" w:space="0" w:color="auto"/>
        <w:bottom w:val="none" w:sz="0" w:space="0" w:color="auto"/>
        <w:right w:val="none" w:sz="0" w:space="0" w:color="auto"/>
      </w:divBdr>
      <w:divsChild>
        <w:div w:id="1008563285">
          <w:marLeft w:val="0"/>
          <w:marRight w:val="0"/>
          <w:marTop w:val="0"/>
          <w:marBottom w:val="0"/>
          <w:divBdr>
            <w:top w:val="none" w:sz="0" w:space="0" w:color="auto"/>
            <w:left w:val="none" w:sz="0" w:space="0" w:color="auto"/>
            <w:bottom w:val="none" w:sz="0" w:space="0" w:color="auto"/>
            <w:right w:val="none" w:sz="0" w:space="0" w:color="auto"/>
          </w:divBdr>
        </w:div>
        <w:div w:id="2171517">
          <w:marLeft w:val="0"/>
          <w:marRight w:val="0"/>
          <w:marTop w:val="0"/>
          <w:marBottom w:val="0"/>
          <w:divBdr>
            <w:top w:val="none" w:sz="0" w:space="0" w:color="auto"/>
            <w:left w:val="none" w:sz="0" w:space="0" w:color="auto"/>
            <w:bottom w:val="none" w:sz="0" w:space="0" w:color="auto"/>
            <w:right w:val="none" w:sz="0" w:space="0" w:color="auto"/>
          </w:divBdr>
        </w:div>
        <w:div w:id="863133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814271">
          <w:marLeft w:val="0"/>
          <w:marRight w:val="0"/>
          <w:marTop w:val="0"/>
          <w:marBottom w:val="0"/>
          <w:divBdr>
            <w:top w:val="none" w:sz="0" w:space="0" w:color="auto"/>
            <w:left w:val="none" w:sz="0" w:space="0" w:color="auto"/>
            <w:bottom w:val="none" w:sz="0" w:space="0" w:color="auto"/>
            <w:right w:val="none" w:sz="0" w:space="0" w:color="auto"/>
          </w:divBdr>
        </w:div>
        <w:div w:id="773332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3914113">
          <w:marLeft w:val="0"/>
          <w:marRight w:val="0"/>
          <w:marTop w:val="0"/>
          <w:marBottom w:val="0"/>
          <w:divBdr>
            <w:top w:val="none" w:sz="0" w:space="0" w:color="auto"/>
            <w:left w:val="none" w:sz="0" w:space="0" w:color="auto"/>
            <w:bottom w:val="none" w:sz="0" w:space="0" w:color="auto"/>
            <w:right w:val="none" w:sz="0" w:space="0" w:color="auto"/>
          </w:divBdr>
        </w:div>
        <w:div w:id="126778970">
          <w:marLeft w:val="0"/>
          <w:marRight w:val="0"/>
          <w:marTop w:val="0"/>
          <w:marBottom w:val="0"/>
          <w:divBdr>
            <w:top w:val="none" w:sz="0" w:space="0" w:color="auto"/>
            <w:left w:val="none" w:sz="0" w:space="0" w:color="auto"/>
            <w:bottom w:val="none" w:sz="0" w:space="0" w:color="auto"/>
            <w:right w:val="none" w:sz="0" w:space="0" w:color="auto"/>
          </w:divBdr>
        </w:div>
        <w:div w:id="1758746334">
          <w:blockQuote w:val="1"/>
          <w:marLeft w:val="720"/>
          <w:marRight w:val="720"/>
          <w:marTop w:val="100"/>
          <w:marBottom w:val="100"/>
          <w:divBdr>
            <w:top w:val="none" w:sz="0" w:space="0" w:color="auto"/>
            <w:left w:val="none" w:sz="0" w:space="0" w:color="auto"/>
            <w:bottom w:val="none" w:sz="0" w:space="0" w:color="auto"/>
            <w:right w:val="none" w:sz="0" w:space="0" w:color="auto"/>
          </w:divBdr>
        </w:div>
        <w:div w:id="341861318">
          <w:marLeft w:val="0"/>
          <w:marRight w:val="0"/>
          <w:marTop w:val="0"/>
          <w:marBottom w:val="0"/>
          <w:divBdr>
            <w:top w:val="none" w:sz="0" w:space="0" w:color="auto"/>
            <w:left w:val="none" w:sz="0" w:space="0" w:color="auto"/>
            <w:bottom w:val="none" w:sz="0" w:space="0" w:color="auto"/>
            <w:right w:val="none" w:sz="0" w:space="0" w:color="auto"/>
          </w:divBdr>
        </w:div>
        <w:div w:id="1468282415">
          <w:marLeft w:val="0"/>
          <w:marRight w:val="0"/>
          <w:marTop w:val="0"/>
          <w:marBottom w:val="0"/>
          <w:divBdr>
            <w:top w:val="none" w:sz="0" w:space="0" w:color="auto"/>
            <w:left w:val="none" w:sz="0" w:space="0" w:color="auto"/>
            <w:bottom w:val="none" w:sz="0" w:space="0" w:color="auto"/>
            <w:right w:val="none" w:sz="0" w:space="0" w:color="auto"/>
          </w:divBdr>
        </w:div>
        <w:div w:id="894899730">
          <w:marLeft w:val="0"/>
          <w:marRight w:val="0"/>
          <w:marTop w:val="0"/>
          <w:marBottom w:val="0"/>
          <w:divBdr>
            <w:top w:val="none" w:sz="0" w:space="0" w:color="auto"/>
            <w:left w:val="none" w:sz="0" w:space="0" w:color="auto"/>
            <w:bottom w:val="none" w:sz="0" w:space="0" w:color="auto"/>
            <w:right w:val="none" w:sz="0" w:space="0" w:color="auto"/>
          </w:divBdr>
        </w:div>
        <w:div w:id="1171871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18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611</Words>
  <Characters>3489</Characters>
  <Application>Microsoft Office Word</Application>
  <DocSecurity>0</DocSecurity>
  <Lines>29</Lines>
  <Paragraphs>8</Paragraphs>
  <ScaleCrop>false</ScaleCrop>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1</cp:revision>
  <dcterms:created xsi:type="dcterms:W3CDTF">2025-05-04T08:16:00Z</dcterms:created>
  <dcterms:modified xsi:type="dcterms:W3CDTF">2025-05-04T08:17:00Z</dcterms:modified>
</cp:coreProperties>
</file>