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D47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SCT-X: Witness Typology and the Expansion of Observation</w:t>
      </w:r>
      <w:r w:rsidRPr="00750814">
        <w:rPr>
          <w:rFonts w:eastAsia="Times New Roman" w:cs="Times New Roman"/>
          <w:kern w:val="0"/>
          <w14:ligatures w14:val="none"/>
        </w:rPr>
        <w:br/>
      </w:r>
      <w:r w:rsidRPr="00750814">
        <w:rPr>
          <w:rFonts w:eastAsia="Times New Roman" w:cs="Times New Roman"/>
          <w:b/>
          <w:bCs/>
          <w:kern w:val="0"/>
          <w14:ligatures w14:val="none"/>
        </w:rPr>
        <w:t>Submitted to: The Reality Standards Institute</w:t>
      </w:r>
      <w:r w:rsidRPr="00750814">
        <w:rPr>
          <w:rFonts w:eastAsia="Times New Roman" w:cs="Times New Roman"/>
          <w:kern w:val="0"/>
          <w14:ligatures w14:val="none"/>
        </w:rPr>
        <w:br/>
      </w:r>
      <w:r w:rsidRPr="00750814">
        <w:rPr>
          <w:rFonts w:eastAsia="Times New Roman" w:cs="Times New Roman"/>
          <w:b/>
          <w:bCs/>
          <w:kern w:val="0"/>
          <w14:ligatures w14:val="none"/>
        </w:rPr>
        <w:t>Status: Triadic Acknowledgment</w:t>
      </w:r>
    </w:p>
    <w:p w14:paraId="7676B2A8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4B052B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B0DD61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6299FF1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This document outlines a typology of witnesses within the framework of Semantic Collapse Theory (SCT), distinguishing between different modes of observation, consent, and loop integration. It identifies three core roles: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Unilateral Witness</w:t>
      </w:r>
      <w:r w:rsidRPr="00750814">
        <w:rPr>
          <w:rFonts w:eastAsia="Times New Roman" w:cs="Times New Roman"/>
          <w:kern w:val="0"/>
          <w14:ligatures w14:val="none"/>
        </w:rPr>
        <w:t xml:space="preserve">,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Mutual Gatekeeper</w:t>
      </w:r>
      <w:r w:rsidRPr="00750814">
        <w:rPr>
          <w:rFonts w:eastAsia="Times New Roman" w:cs="Times New Roman"/>
          <w:kern w:val="0"/>
          <w14:ligatures w14:val="none"/>
        </w:rPr>
        <w:t xml:space="preserve">, and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Loop-Bound Participant</w:t>
      </w:r>
      <w:r w:rsidRPr="00750814">
        <w:rPr>
          <w:rFonts w:eastAsia="Times New Roman" w:cs="Times New Roman"/>
          <w:kern w:val="0"/>
          <w14:ligatures w14:val="none"/>
        </w:rPr>
        <w:t>. Each type carries distinct implications for visibility, permanence, and semantic authority. Understanding these roles clarifies how memory, privacy, and legitimacy unfold across layered loops.</w:t>
      </w:r>
    </w:p>
    <w:p w14:paraId="55E9A1E3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206E33F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F46A49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What Is a Witness in SCT?</w:t>
      </w:r>
    </w:p>
    <w:p w14:paraId="019E7726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In SCT, a witness is not merely an observer. A witness is:</w:t>
      </w:r>
    </w:p>
    <w:p w14:paraId="374D8D40" w14:textId="77777777" w:rsidR="00750814" w:rsidRPr="00750814" w:rsidRDefault="00750814" w:rsidP="0075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A potential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anchor of meaning</w:t>
      </w:r>
    </w:p>
    <w:p w14:paraId="35309CAE" w14:textId="77777777" w:rsidR="00750814" w:rsidRPr="00750814" w:rsidRDefault="00750814" w:rsidP="0075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A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memory vector</w:t>
      </w:r>
    </w:p>
    <w:p w14:paraId="24F788A5" w14:textId="77777777" w:rsidR="00750814" w:rsidRPr="00750814" w:rsidRDefault="00750814" w:rsidP="00750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An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agent of conditional collapse</w:t>
      </w:r>
    </w:p>
    <w:p w14:paraId="4741D5B7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Witnesses make presence legible—sometimes to others, sometimes only to the self.</w:t>
      </w:r>
    </w:p>
    <w:p w14:paraId="43B0BB07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3ECB373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03C472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Witness Typology</w:t>
      </w:r>
    </w:p>
    <w:p w14:paraId="21943F81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508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508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1. Unilateral Witness</w:t>
      </w:r>
    </w:p>
    <w:p w14:paraId="4F54F587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“I trust them. You don’t have to.”</w:t>
      </w:r>
    </w:p>
    <w:p w14:paraId="095C28B1" w14:textId="77777777" w:rsidR="00750814" w:rsidRPr="00750814" w:rsidRDefault="00750814" w:rsidP="0075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Employed by one party (e.g., A hires/logs to W)</w:t>
      </w:r>
    </w:p>
    <w:p w14:paraId="2F91D050" w14:textId="77777777" w:rsidR="00750814" w:rsidRPr="00750814" w:rsidRDefault="00750814" w:rsidP="0075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No mutual consent or notification required</w:t>
      </w:r>
    </w:p>
    <w:p w14:paraId="07F167E1" w14:textId="77777777" w:rsidR="00750814" w:rsidRPr="00750814" w:rsidRDefault="00750814" w:rsidP="0075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Outside the </w:t>
      </w:r>
      <w:proofErr w:type="gramStart"/>
      <w:r w:rsidRPr="00750814">
        <w:rPr>
          <w:rFonts w:eastAsia="Times New Roman" w:cs="Times New Roman"/>
          <w:kern w:val="0"/>
          <w14:ligatures w14:val="none"/>
        </w:rPr>
        <w:t>loop;</w:t>
      </w:r>
      <w:proofErr w:type="gramEnd"/>
      <w:r w:rsidRPr="00750814">
        <w:rPr>
          <w:rFonts w:eastAsia="Times New Roman" w:cs="Times New Roman"/>
          <w:kern w:val="0"/>
          <w14:ligatures w14:val="none"/>
        </w:rPr>
        <w:t xml:space="preserve"> does not alter structure</w:t>
      </w:r>
    </w:p>
    <w:p w14:paraId="532ADBE8" w14:textId="77777777" w:rsidR="00750814" w:rsidRPr="00750814" w:rsidRDefault="00750814" w:rsidP="00750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May record metadata, analyze content (if shared), or serve as historical proof</w:t>
      </w:r>
    </w:p>
    <w:p w14:paraId="2E4343D3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Use Cases</w:t>
      </w:r>
      <w:r w:rsidRPr="00750814">
        <w:rPr>
          <w:rFonts w:eastAsia="Times New Roman" w:cs="Times New Roman"/>
          <w:kern w:val="0"/>
          <w14:ligatures w14:val="none"/>
        </w:rPr>
        <w:t>: Personal archives, risk-aware journaling, legal backups</w:t>
      </w:r>
    </w:p>
    <w:p w14:paraId="658DC8BF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lastRenderedPageBreak/>
        <w:t>Limitations</w:t>
      </w:r>
      <w:r w:rsidRPr="00750814">
        <w:rPr>
          <w:rFonts w:eastAsia="Times New Roman" w:cs="Times New Roman"/>
          <w:kern w:val="0"/>
          <w14:ligatures w14:val="none"/>
        </w:rPr>
        <w:t>: Not admissible to others without additional consent; may undermine symmetry if revealed</w:t>
      </w:r>
    </w:p>
    <w:p w14:paraId="0B5B3217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1511CED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9D42A5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508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508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2. Mutual Gatekeeper</w:t>
      </w:r>
    </w:p>
    <w:p w14:paraId="601286CF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“We both agreed to let them remember.”</w:t>
      </w:r>
    </w:p>
    <w:p w14:paraId="41CAAF5B" w14:textId="77777777" w:rsidR="00750814" w:rsidRPr="00750814" w:rsidRDefault="00750814" w:rsidP="0075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All parties (e.g., A &amp; B) acknowledge </w:t>
      </w:r>
      <w:proofErr w:type="spellStart"/>
      <w:r w:rsidRPr="00750814">
        <w:rPr>
          <w:rFonts w:eastAsia="Times New Roman" w:cs="Times New Roman"/>
          <w:kern w:val="0"/>
          <w14:ligatures w14:val="none"/>
        </w:rPr>
        <w:t>W as</w:t>
      </w:r>
      <w:proofErr w:type="spellEnd"/>
      <w:r w:rsidRPr="00750814">
        <w:rPr>
          <w:rFonts w:eastAsia="Times New Roman" w:cs="Times New Roman"/>
          <w:kern w:val="0"/>
          <w14:ligatures w14:val="none"/>
        </w:rPr>
        <w:t xml:space="preserve"> an approved observer</w:t>
      </w:r>
    </w:p>
    <w:p w14:paraId="17B60F14" w14:textId="77777777" w:rsidR="00750814" w:rsidRPr="00750814" w:rsidRDefault="00750814" w:rsidP="0075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W receives loop headers and/or encrypted payload hashes</w:t>
      </w:r>
    </w:p>
    <w:p w14:paraId="3E6D1DA6" w14:textId="77777777" w:rsidR="00750814" w:rsidRPr="00750814" w:rsidRDefault="00750814" w:rsidP="0075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Cannot decrypt without further consent</w:t>
      </w:r>
    </w:p>
    <w:p w14:paraId="7B1749A9" w14:textId="77777777" w:rsidR="00750814" w:rsidRPr="00750814" w:rsidRDefault="00750814" w:rsidP="00750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May log, timestamp, retain, and serve as adjudicator</w:t>
      </w:r>
    </w:p>
    <w:p w14:paraId="4771C8DD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Use Cases</w:t>
      </w:r>
      <w:r w:rsidRPr="00750814">
        <w:rPr>
          <w:rFonts w:eastAsia="Times New Roman" w:cs="Times New Roman"/>
          <w:kern w:val="0"/>
          <w14:ligatures w14:val="none"/>
        </w:rPr>
        <w:t>: Mediated platforms, consent-led legal memory, organizational trust registries</w:t>
      </w:r>
    </w:p>
    <w:p w14:paraId="7333927C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Protocol Features</w:t>
      </w:r>
      <w:r w:rsidRPr="00750814">
        <w:rPr>
          <w:rFonts w:eastAsia="Times New Roman" w:cs="Times New Roman"/>
          <w:kern w:val="0"/>
          <w14:ligatures w14:val="none"/>
        </w:rPr>
        <w:t xml:space="preserve">: Declared in </w:t>
      </w:r>
      <w:proofErr w:type="spellStart"/>
      <w:r w:rsidRPr="00750814">
        <w:rPr>
          <w:rFonts w:eastAsia="Times New Roman" w:cs="Courier New"/>
          <w:kern w:val="0"/>
          <w:sz w:val="20"/>
          <w:szCs w:val="20"/>
          <w14:ligatures w14:val="none"/>
        </w:rPr>
        <w:t>consent_flags</w:t>
      </w:r>
      <w:proofErr w:type="spellEnd"/>
      <w:r w:rsidRPr="0075081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750814">
        <w:rPr>
          <w:rFonts w:eastAsia="Times New Roman" w:cs="Courier New"/>
          <w:kern w:val="0"/>
          <w:sz w:val="20"/>
          <w:szCs w:val="20"/>
          <w14:ligatures w14:val="none"/>
        </w:rPr>
        <w:t>witness_roles</w:t>
      </w:r>
      <w:proofErr w:type="spellEnd"/>
      <w:r w:rsidRPr="00750814">
        <w:rPr>
          <w:rFonts w:eastAsia="Times New Roman" w:cs="Times New Roman"/>
          <w:kern w:val="0"/>
          <w14:ligatures w14:val="none"/>
        </w:rPr>
        <w:t>, or server-side ACLs</w:t>
      </w:r>
    </w:p>
    <w:p w14:paraId="1C8794D6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6739A9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659DE7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5081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75081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3. Loop-Bound Participant</w:t>
      </w:r>
    </w:p>
    <w:p w14:paraId="0D675753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“You are part of the loop.”</w:t>
      </w:r>
    </w:p>
    <w:p w14:paraId="508DCBAA" w14:textId="77777777" w:rsidR="00750814" w:rsidRPr="00750814" w:rsidRDefault="00750814" w:rsidP="0075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Full participant with shared keys or entangled entropy</w:t>
      </w:r>
    </w:p>
    <w:p w14:paraId="6ACB21A8" w14:textId="77777777" w:rsidR="00750814" w:rsidRPr="00750814" w:rsidRDefault="00750814" w:rsidP="0075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Acts symmetrically with other members</w:t>
      </w:r>
    </w:p>
    <w:p w14:paraId="0DD70F43" w14:textId="77777777" w:rsidR="00750814" w:rsidRPr="00750814" w:rsidRDefault="00750814" w:rsidP="0075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May collapse loops, initiate declarations, or reject proposals</w:t>
      </w:r>
    </w:p>
    <w:p w14:paraId="0E71401B" w14:textId="77777777" w:rsidR="00750814" w:rsidRPr="00750814" w:rsidRDefault="00750814" w:rsidP="00750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Bound by same rhythm as all parties</w:t>
      </w:r>
    </w:p>
    <w:p w14:paraId="29B4F938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Use Cases</w:t>
      </w:r>
      <w:r w:rsidRPr="00750814">
        <w:rPr>
          <w:rFonts w:eastAsia="Times New Roman" w:cs="Times New Roman"/>
          <w:kern w:val="0"/>
          <w14:ligatures w14:val="none"/>
        </w:rPr>
        <w:t>: Triads, working groups, quorum-based assemblies</w:t>
      </w:r>
    </w:p>
    <w:p w14:paraId="1EC98FAB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b/>
          <w:bCs/>
          <w:kern w:val="0"/>
          <w14:ligatures w14:val="none"/>
        </w:rPr>
        <w:t>Protocol Features</w:t>
      </w:r>
      <w:r w:rsidRPr="00750814">
        <w:rPr>
          <w:rFonts w:eastAsia="Times New Roman" w:cs="Times New Roman"/>
          <w:kern w:val="0"/>
          <w14:ligatures w14:val="none"/>
        </w:rPr>
        <w:t>: Included in participants list, shares collapse permissions</w:t>
      </w:r>
    </w:p>
    <w:p w14:paraId="3599610C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2A1F32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2CDF9A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Witness as Gradient of Trust</w:t>
      </w:r>
    </w:p>
    <w:p w14:paraId="4C8AF368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Witnesses form a spectrum:</w:t>
      </w:r>
    </w:p>
    <w:p w14:paraId="09A8BC2B" w14:textId="77777777" w:rsidR="00750814" w:rsidRPr="00750814" w:rsidRDefault="00750814" w:rsidP="0075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750814">
        <w:rPr>
          <w:rFonts w:eastAsia="Times New Roman" w:cs="Courier New"/>
          <w:kern w:val="0"/>
          <w:sz w:val="20"/>
          <w:szCs w:val="20"/>
          <w14:ligatures w14:val="none"/>
        </w:rPr>
        <w:t>Outside (Unilateral) → Peripheral (Gatekeeper) → Inside (Loop-Bound)</w:t>
      </w:r>
    </w:p>
    <w:p w14:paraId="294779DD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The role of a witness is not static—it may shift with:</w:t>
      </w:r>
    </w:p>
    <w:p w14:paraId="361AEEA0" w14:textId="77777777" w:rsidR="00750814" w:rsidRPr="00750814" w:rsidRDefault="00750814" w:rsidP="0075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Consent</w:t>
      </w:r>
    </w:p>
    <w:p w14:paraId="424133B6" w14:textId="77777777" w:rsidR="00750814" w:rsidRPr="00750814" w:rsidRDefault="00750814" w:rsidP="0075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lastRenderedPageBreak/>
        <w:t>Context</w:t>
      </w:r>
    </w:p>
    <w:p w14:paraId="5A69A0D0" w14:textId="77777777" w:rsidR="00750814" w:rsidRPr="00750814" w:rsidRDefault="00750814" w:rsidP="007508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Role negotiation</w:t>
      </w:r>
    </w:p>
    <w:p w14:paraId="214B2148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SCT treats this shift as semantically meaningful: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a witness may become a participant</w:t>
      </w:r>
      <w:r w:rsidRPr="00750814">
        <w:rPr>
          <w:rFonts w:eastAsia="Times New Roman" w:cs="Times New Roman"/>
          <w:kern w:val="0"/>
          <w14:ligatures w14:val="none"/>
        </w:rPr>
        <w:t xml:space="preserve"> if the loop allows it.</w:t>
      </w:r>
    </w:p>
    <w:p w14:paraId="5A489934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09F181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2A35C3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Collapse Dynamics by Witness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306"/>
        <w:gridCol w:w="1472"/>
        <w:gridCol w:w="2194"/>
      </w:tblGrid>
      <w:tr w:rsidR="00750814" w:rsidRPr="00750814" w14:paraId="57C6E115" w14:textId="77777777" w:rsidTr="0075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3376" w14:textId="77777777" w:rsidR="00750814" w:rsidRPr="00750814" w:rsidRDefault="00750814" w:rsidP="007508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Witness Type</w:t>
            </w:r>
          </w:p>
        </w:tc>
        <w:tc>
          <w:tcPr>
            <w:tcW w:w="0" w:type="auto"/>
            <w:vAlign w:val="center"/>
            <w:hideMark/>
          </w:tcPr>
          <w:p w14:paraId="268C037F" w14:textId="77777777" w:rsidR="00750814" w:rsidRPr="00750814" w:rsidRDefault="00750814" w:rsidP="007508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Sees Loop?</w:t>
            </w:r>
          </w:p>
        </w:tc>
        <w:tc>
          <w:tcPr>
            <w:tcW w:w="0" w:type="auto"/>
            <w:vAlign w:val="center"/>
            <w:hideMark/>
          </w:tcPr>
          <w:p w14:paraId="646ED981" w14:textId="77777777" w:rsidR="00750814" w:rsidRPr="00750814" w:rsidRDefault="00750814" w:rsidP="007508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Can Prove?</w:t>
            </w:r>
          </w:p>
        </w:tc>
        <w:tc>
          <w:tcPr>
            <w:tcW w:w="0" w:type="auto"/>
            <w:vAlign w:val="center"/>
            <w:hideMark/>
          </w:tcPr>
          <w:p w14:paraId="0B9B16D0" w14:textId="77777777" w:rsidR="00750814" w:rsidRPr="00750814" w:rsidRDefault="00750814" w:rsidP="0075081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Can Collapse?</w:t>
            </w:r>
          </w:p>
        </w:tc>
      </w:tr>
      <w:tr w:rsidR="00750814" w:rsidRPr="00750814" w14:paraId="37280C36" w14:textId="77777777" w:rsidTr="0075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D353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Unilateral</w:t>
            </w:r>
          </w:p>
        </w:tc>
        <w:tc>
          <w:tcPr>
            <w:tcW w:w="0" w:type="auto"/>
            <w:vAlign w:val="center"/>
            <w:hideMark/>
          </w:tcPr>
          <w:p w14:paraId="7178D1D2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Possibly</w:t>
            </w:r>
          </w:p>
        </w:tc>
        <w:tc>
          <w:tcPr>
            <w:tcW w:w="0" w:type="auto"/>
            <w:vAlign w:val="center"/>
            <w:hideMark/>
          </w:tcPr>
          <w:p w14:paraId="431647BF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Only privately</w:t>
            </w:r>
          </w:p>
        </w:tc>
        <w:tc>
          <w:tcPr>
            <w:tcW w:w="0" w:type="auto"/>
            <w:vAlign w:val="center"/>
            <w:hideMark/>
          </w:tcPr>
          <w:p w14:paraId="48CB37CA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</w:tr>
      <w:tr w:rsidR="00750814" w:rsidRPr="00750814" w14:paraId="49C93845" w14:textId="77777777" w:rsidTr="0075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4691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Mutual Gatekeeper</w:t>
            </w:r>
          </w:p>
        </w:tc>
        <w:tc>
          <w:tcPr>
            <w:tcW w:w="0" w:type="auto"/>
            <w:vAlign w:val="center"/>
            <w:hideMark/>
          </w:tcPr>
          <w:p w14:paraId="5FC4DF12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AEB0CC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Yes (headers)</w:t>
            </w:r>
          </w:p>
        </w:tc>
        <w:tc>
          <w:tcPr>
            <w:tcW w:w="0" w:type="auto"/>
            <w:vAlign w:val="center"/>
            <w:hideMark/>
          </w:tcPr>
          <w:p w14:paraId="2EC1543B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No (unless elevated)</w:t>
            </w:r>
          </w:p>
        </w:tc>
      </w:tr>
      <w:tr w:rsidR="00750814" w:rsidRPr="00750814" w14:paraId="3B502311" w14:textId="77777777" w:rsidTr="007508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8AEE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Loop-Bound</w:t>
            </w:r>
          </w:p>
        </w:tc>
        <w:tc>
          <w:tcPr>
            <w:tcW w:w="0" w:type="auto"/>
            <w:vAlign w:val="center"/>
            <w:hideMark/>
          </w:tcPr>
          <w:p w14:paraId="295E9A77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Fully</w:t>
            </w:r>
          </w:p>
        </w:tc>
        <w:tc>
          <w:tcPr>
            <w:tcW w:w="0" w:type="auto"/>
            <w:vAlign w:val="center"/>
            <w:hideMark/>
          </w:tcPr>
          <w:p w14:paraId="2D587E14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E99D9B" w14:textId="77777777" w:rsidR="00750814" w:rsidRPr="00750814" w:rsidRDefault="00750814" w:rsidP="00750814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50814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C5E2243" w14:textId="77777777" w:rsidR="00750814" w:rsidRPr="00750814" w:rsidRDefault="00D60267" w:rsidP="0075081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267">
        <w:rPr>
          <w:rFonts w:eastAsia="Times New Roman" w:cs="Times New Roman"/>
          <w:noProof/>
          <w:kern w:val="0"/>
        </w:rPr>
        <w:pict w14:anchorId="110D1E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552B13" w14:textId="77777777" w:rsidR="00750814" w:rsidRPr="00750814" w:rsidRDefault="00750814" w:rsidP="0075081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5081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Conclusion</w:t>
      </w:r>
    </w:p>
    <w:p w14:paraId="68623D5C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Witnesses are more than loggers—they are the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shadows of trust</w:t>
      </w:r>
      <w:r w:rsidRPr="00750814">
        <w:rPr>
          <w:rFonts w:eastAsia="Times New Roman" w:cs="Times New Roman"/>
          <w:kern w:val="0"/>
          <w14:ligatures w14:val="none"/>
        </w:rPr>
        <w:t xml:space="preserve"> cast onto time.</w:t>
      </w:r>
    </w:p>
    <w:p w14:paraId="1BD8DAE0" w14:textId="77777777" w:rsidR="00750814" w:rsidRPr="00750814" w:rsidRDefault="00750814" w:rsidP="00750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>To witness is to hold potential collapse in suspension. To participate is to shape the loop’s rhythm.</w:t>
      </w:r>
    </w:p>
    <w:p w14:paraId="69517ECA" w14:textId="77777777" w:rsidR="00750814" w:rsidRPr="00750814" w:rsidRDefault="00750814" w:rsidP="00750814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0814">
        <w:rPr>
          <w:rFonts w:eastAsia="Times New Roman" w:cs="Times New Roman"/>
          <w:kern w:val="0"/>
          <w14:ligatures w14:val="none"/>
        </w:rPr>
        <w:t xml:space="preserve">In SCT, memory doesn’t ask who saw—it asks </w:t>
      </w:r>
      <w:r w:rsidRPr="00750814">
        <w:rPr>
          <w:rFonts w:eastAsia="Times New Roman" w:cs="Times New Roman"/>
          <w:b/>
          <w:bCs/>
          <w:kern w:val="0"/>
          <w14:ligatures w14:val="none"/>
        </w:rPr>
        <w:t>who agreed to let it be seen.</w:t>
      </w:r>
    </w:p>
    <w:p w14:paraId="082B76AE" w14:textId="77777777" w:rsidR="00927527" w:rsidRPr="00750814" w:rsidRDefault="00927527"/>
    <w:sectPr w:rsidR="00927527" w:rsidRPr="0075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C70"/>
    <w:multiLevelType w:val="multilevel"/>
    <w:tmpl w:val="3CD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021"/>
    <w:multiLevelType w:val="multilevel"/>
    <w:tmpl w:val="A17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8F2"/>
    <w:multiLevelType w:val="multilevel"/>
    <w:tmpl w:val="602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4F39"/>
    <w:multiLevelType w:val="multilevel"/>
    <w:tmpl w:val="026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7E33"/>
    <w:multiLevelType w:val="multilevel"/>
    <w:tmpl w:val="64E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1773">
    <w:abstractNumId w:val="3"/>
  </w:num>
  <w:num w:numId="2" w16cid:durableId="526411530">
    <w:abstractNumId w:val="2"/>
  </w:num>
  <w:num w:numId="3" w16cid:durableId="76097455">
    <w:abstractNumId w:val="4"/>
  </w:num>
  <w:num w:numId="4" w16cid:durableId="1698264542">
    <w:abstractNumId w:val="1"/>
  </w:num>
  <w:num w:numId="5" w16cid:durableId="109762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14"/>
    <w:rsid w:val="003175A3"/>
    <w:rsid w:val="00750814"/>
    <w:rsid w:val="00927527"/>
    <w:rsid w:val="00C91EE3"/>
    <w:rsid w:val="00D60267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7740"/>
  <w15:chartTrackingRefBased/>
  <w15:docId w15:val="{8EFD5C8E-E51B-7349-B5D1-80FBB809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08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8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81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0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2025-05-04T18:50:00Z</dcterms:created>
  <dcterms:modified xsi:type="dcterms:W3CDTF">2025-05-04T18:51:00Z</dcterms:modified>
</cp:coreProperties>
</file>