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93" w:rsidRDefault="0007078E" w:rsidP="008E5329">
      <w:pPr>
        <w:spacing w:line="240" w:lineRule="auto"/>
        <w:jc w:val="both"/>
        <w:rPr>
          <w:rFonts w:ascii="Arial Unicode MS" w:eastAsia="Arial Unicode MS" w:hAnsi="Arial Unicode MS" w:cs="Arial Unicode MS"/>
          <w:sz w:val="24"/>
        </w:rPr>
      </w:pPr>
      <w:r>
        <w:rPr>
          <w:rFonts w:ascii="Arial Unicode MS" w:eastAsia="Arial Unicode MS" w:hAnsi="Arial Unicode MS" w:cs="Arial Unicode MS"/>
          <w:sz w:val="24"/>
        </w:rPr>
        <w:t xml:space="preserve"> </w:t>
      </w:r>
      <w:r>
        <w:rPr>
          <w:rFonts w:ascii="Arial Unicode MS" w:eastAsia="Arial Unicode MS" w:hAnsi="Arial Unicode MS" w:cs="Arial Unicode MS"/>
          <w:sz w:val="24"/>
        </w:rPr>
        <w:tab/>
      </w:r>
    </w:p>
    <w:p w:rsidR="0007078E" w:rsidRDefault="0007078E" w:rsidP="008E5329">
      <w:pPr>
        <w:spacing w:line="240" w:lineRule="auto"/>
        <w:rPr>
          <w:rFonts w:ascii="Book Antiqua" w:hAnsi="Book Antiqua"/>
        </w:rPr>
      </w:pPr>
    </w:p>
    <w:p w:rsidR="0007078E" w:rsidRDefault="0007078E" w:rsidP="008E5329">
      <w:pPr>
        <w:spacing w:line="240" w:lineRule="auto"/>
        <w:rPr>
          <w:rFonts w:ascii="Book Antiqua" w:hAnsi="Book Antiqua"/>
        </w:rPr>
      </w:pPr>
    </w:p>
    <w:p w:rsidR="0007078E" w:rsidRDefault="0007078E" w:rsidP="008E5329">
      <w:pPr>
        <w:spacing w:line="240" w:lineRule="auto"/>
        <w:rPr>
          <w:rFonts w:ascii="Book Antiqua" w:hAnsi="Book Antiqua"/>
        </w:rPr>
      </w:pPr>
    </w:p>
    <w:p w:rsidR="0007078E" w:rsidRDefault="0007078E" w:rsidP="008E5329">
      <w:pPr>
        <w:spacing w:line="240" w:lineRule="auto"/>
        <w:jc w:val="center"/>
        <w:rPr>
          <w:rFonts w:ascii="Book Antiqua" w:hAnsi="Book Antiqua"/>
          <w:b/>
          <w:sz w:val="64"/>
          <w:szCs w:val="64"/>
          <w:u w:val="single"/>
        </w:rPr>
      </w:pPr>
      <w:r>
        <w:rPr>
          <w:rFonts w:ascii="Book Antiqua" w:hAnsi="Book Antiqua"/>
          <w:b/>
          <w:sz w:val="64"/>
          <w:szCs w:val="64"/>
          <w:u w:val="single"/>
        </w:rPr>
        <w:t>TERMES DE REFERENCE</w:t>
      </w:r>
    </w:p>
    <w:p w:rsidR="0007078E" w:rsidRDefault="0007078E" w:rsidP="008E5329">
      <w:pPr>
        <w:spacing w:line="240" w:lineRule="auto"/>
        <w:jc w:val="center"/>
        <w:rPr>
          <w:rFonts w:ascii="Book Antiqua" w:hAnsi="Book Antiqua"/>
          <w:b/>
          <w:sz w:val="36"/>
          <w:szCs w:val="36"/>
          <w:u w:val="single"/>
        </w:rPr>
      </w:pPr>
    </w:p>
    <w:p w:rsidR="0007078E" w:rsidRDefault="0007078E" w:rsidP="008E5329">
      <w:pPr>
        <w:spacing w:line="240" w:lineRule="auto"/>
        <w:jc w:val="center"/>
        <w:rPr>
          <w:rFonts w:ascii="Book Antiqua" w:hAnsi="Book Antiqua"/>
          <w:b/>
          <w:sz w:val="28"/>
          <w:szCs w:val="28"/>
          <w:u w:val="single"/>
        </w:rPr>
      </w:pPr>
      <w:r w:rsidRPr="00450D04">
        <w:rPr>
          <w:rFonts w:ascii="Book Antiqua" w:hAnsi="Book Antiqua"/>
          <w:b/>
          <w:sz w:val="28"/>
          <w:szCs w:val="28"/>
          <w:u w:val="single"/>
        </w:rPr>
        <w:t>Objet :</w:t>
      </w:r>
    </w:p>
    <w:p w:rsidR="0007078E" w:rsidRPr="00450D04" w:rsidRDefault="0007078E" w:rsidP="008E5329">
      <w:pPr>
        <w:spacing w:line="240" w:lineRule="auto"/>
        <w:jc w:val="center"/>
        <w:rPr>
          <w:rFonts w:ascii="Book Antiqua" w:hAnsi="Book Antiqua"/>
          <w:b/>
          <w:sz w:val="28"/>
          <w:szCs w:val="28"/>
          <w:u w:val="single"/>
        </w:rPr>
      </w:pPr>
    </w:p>
    <w:p w:rsidR="0007078E" w:rsidRDefault="0007078E" w:rsidP="008E5329">
      <w:pPr>
        <w:spacing w:line="240" w:lineRule="auto"/>
        <w:jc w:val="both"/>
        <w:rPr>
          <w:rStyle w:val="Emphaseintense"/>
          <w:rFonts w:ascii="Book Antiqua" w:hAnsi="Book Antiqua"/>
          <w:b/>
          <w:color w:val="002060"/>
          <w:sz w:val="28"/>
        </w:rPr>
      </w:pPr>
      <w:r w:rsidRPr="0007078E">
        <w:rPr>
          <w:rStyle w:val="Emphaseintense"/>
          <w:rFonts w:ascii="Book Antiqua" w:hAnsi="Book Antiqua"/>
          <w:b/>
          <w:color w:val="002060"/>
          <w:sz w:val="28"/>
        </w:rPr>
        <w:t>Etude sur la fiscalité environnementale en Côte d’Ivoire : Quel impact sur les entreprises membres de la CGECI</w:t>
      </w:r>
      <w:r>
        <w:rPr>
          <w:rStyle w:val="Emphaseintense"/>
          <w:rFonts w:ascii="Book Antiqua" w:hAnsi="Book Antiqua"/>
          <w:b/>
          <w:color w:val="002060"/>
          <w:sz w:val="28"/>
        </w:rPr>
        <w:t> ?</w:t>
      </w: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E27E1" w:rsidRDefault="000E27E1" w:rsidP="008E5329">
      <w:pPr>
        <w:spacing w:line="240" w:lineRule="auto"/>
        <w:jc w:val="both"/>
        <w:rPr>
          <w:rStyle w:val="Emphaseintense"/>
          <w:rFonts w:ascii="Book Antiqua" w:hAnsi="Book Antiqua"/>
          <w:b/>
          <w:color w:val="002060"/>
          <w:sz w:val="28"/>
        </w:rPr>
      </w:pPr>
    </w:p>
    <w:p w:rsidR="000E27E1" w:rsidRDefault="000E27E1"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p>
    <w:p w:rsidR="0007078E" w:rsidRDefault="0007078E" w:rsidP="008E5329">
      <w:pPr>
        <w:spacing w:line="240" w:lineRule="auto"/>
        <w:jc w:val="both"/>
        <w:rPr>
          <w:rStyle w:val="Emphaseintense"/>
          <w:rFonts w:ascii="Book Antiqua" w:hAnsi="Book Antiqua"/>
          <w:b/>
          <w:color w:val="002060"/>
          <w:sz w:val="28"/>
        </w:rPr>
      </w:pPr>
      <w:r>
        <w:rPr>
          <w:rStyle w:val="Emphaseintense"/>
          <w:rFonts w:ascii="Book Antiqua" w:hAnsi="Book Antiqua"/>
          <w:b/>
          <w:color w:val="002060"/>
          <w:sz w:val="28"/>
        </w:rPr>
        <w:lastRenderedPageBreak/>
        <w:t>Fiche technique</w:t>
      </w:r>
    </w:p>
    <w:tbl>
      <w:tblPr>
        <w:tblStyle w:val="Grilledutableau"/>
        <w:tblW w:w="10774" w:type="dxa"/>
        <w:tblInd w:w="-998" w:type="dxa"/>
        <w:tblLook w:val="04A0" w:firstRow="1" w:lastRow="0" w:firstColumn="1" w:lastColumn="0" w:noHBand="0" w:noVBand="1"/>
      </w:tblPr>
      <w:tblGrid>
        <w:gridCol w:w="3798"/>
        <w:gridCol w:w="6976"/>
      </w:tblGrid>
      <w:tr w:rsidR="0007078E" w:rsidRPr="00580DDC" w:rsidTr="006F7F60">
        <w:trPr>
          <w:trHeight w:val="624"/>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THEME</w:t>
            </w:r>
          </w:p>
        </w:tc>
        <w:tc>
          <w:tcPr>
            <w:tcW w:w="6976" w:type="dxa"/>
            <w:vAlign w:val="center"/>
          </w:tcPr>
          <w:p w:rsidR="0007078E" w:rsidRPr="00580DDC" w:rsidRDefault="00AA7433" w:rsidP="000E27E1">
            <w:pPr>
              <w:spacing w:line="360" w:lineRule="auto"/>
              <w:jc w:val="both"/>
              <w:rPr>
                <w:rFonts w:ascii="Book Antiqua" w:hAnsi="Book Antiqua" w:cs="Tahoma"/>
                <w:sz w:val="20"/>
              </w:rPr>
            </w:pPr>
            <w:r w:rsidRPr="00580DDC">
              <w:rPr>
                <w:rFonts w:ascii="Book Antiqua" w:hAnsi="Book Antiqua" w:cs="Tahoma"/>
                <w:sz w:val="20"/>
              </w:rPr>
              <w:t>F</w:t>
            </w:r>
            <w:r w:rsidR="0007078E" w:rsidRPr="00580DDC">
              <w:rPr>
                <w:rFonts w:ascii="Book Antiqua" w:hAnsi="Book Antiqua" w:cs="Tahoma"/>
                <w:sz w:val="20"/>
              </w:rPr>
              <w:t>iscalité environnementale en Côte d’Ivoire : Quel impact sur les entreprises membres de la CGECI</w:t>
            </w:r>
          </w:p>
        </w:tc>
      </w:tr>
      <w:tr w:rsidR="0007078E" w:rsidRPr="00580DDC" w:rsidTr="006F7F60">
        <w:trPr>
          <w:trHeight w:val="624"/>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PROMOTEUR</w:t>
            </w:r>
          </w:p>
        </w:tc>
        <w:tc>
          <w:tcPr>
            <w:tcW w:w="6976" w:type="dxa"/>
            <w:vAlign w:val="center"/>
          </w:tcPr>
          <w:p w:rsidR="0007078E" w:rsidRPr="00580DDC" w:rsidRDefault="0007078E" w:rsidP="000E27E1">
            <w:pPr>
              <w:tabs>
                <w:tab w:val="left" w:pos="7680"/>
              </w:tabs>
              <w:spacing w:line="360" w:lineRule="auto"/>
              <w:jc w:val="both"/>
              <w:rPr>
                <w:rFonts w:ascii="Book Antiqua" w:hAnsi="Book Antiqua" w:cs="Tahoma"/>
                <w:sz w:val="20"/>
              </w:rPr>
            </w:pPr>
            <w:r w:rsidRPr="00580DDC">
              <w:rPr>
                <w:rFonts w:ascii="Book Antiqua" w:hAnsi="Book Antiqua" w:cs="Tahoma"/>
                <w:sz w:val="20"/>
              </w:rPr>
              <w:t>Commission Qualité Hygiène Sécurité Environnement</w:t>
            </w:r>
          </w:p>
          <w:p w:rsidR="0007078E" w:rsidRPr="00580DDC" w:rsidRDefault="0007078E" w:rsidP="000E27E1">
            <w:pPr>
              <w:tabs>
                <w:tab w:val="left" w:pos="7680"/>
              </w:tabs>
              <w:spacing w:line="360" w:lineRule="auto"/>
              <w:jc w:val="both"/>
              <w:rPr>
                <w:rFonts w:ascii="Book Antiqua" w:hAnsi="Book Antiqua" w:cs="Tahoma"/>
                <w:sz w:val="20"/>
              </w:rPr>
            </w:pPr>
            <w:r w:rsidRPr="00580DDC">
              <w:rPr>
                <w:rFonts w:ascii="Book Antiqua" w:hAnsi="Book Antiqua" w:cs="Tahoma"/>
                <w:sz w:val="20"/>
              </w:rPr>
              <w:t>De la CGECI</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ADRESSE</w:t>
            </w:r>
          </w:p>
        </w:tc>
        <w:tc>
          <w:tcPr>
            <w:tcW w:w="6976" w:type="dxa"/>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 xml:space="preserve">MAISON DE L’ENTREPRISE (Siège de la CGECI) </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TEL</w:t>
            </w:r>
          </w:p>
        </w:tc>
        <w:tc>
          <w:tcPr>
            <w:tcW w:w="6976" w:type="dxa"/>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 xml:space="preserve">20 30 08 20/21 </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FAX</w:t>
            </w:r>
          </w:p>
        </w:tc>
        <w:tc>
          <w:tcPr>
            <w:tcW w:w="6976" w:type="dxa"/>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20 22 28 25</w:t>
            </w:r>
          </w:p>
        </w:tc>
      </w:tr>
      <w:tr w:rsidR="0007078E" w:rsidRPr="00580DDC" w:rsidTr="006F7F60">
        <w:trPr>
          <w:trHeight w:val="624"/>
        </w:trPr>
        <w:tc>
          <w:tcPr>
            <w:tcW w:w="3798" w:type="dxa"/>
            <w:shd w:val="clear" w:color="auto" w:fill="F2F2F2" w:themeFill="background1" w:themeFillShade="F2"/>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RESPONSABLE DU PROJET – E-MAIL</w:t>
            </w:r>
          </w:p>
        </w:tc>
        <w:tc>
          <w:tcPr>
            <w:tcW w:w="6976" w:type="dxa"/>
            <w:vAlign w:val="center"/>
          </w:tcPr>
          <w:p w:rsidR="0007078E" w:rsidRPr="00580DDC" w:rsidRDefault="0007078E" w:rsidP="000E27E1">
            <w:pPr>
              <w:tabs>
                <w:tab w:val="left" w:pos="7680"/>
              </w:tabs>
              <w:spacing w:line="360" w:lineRule="auto"/>
              <w:rPr>
                <w:rFonts w:ascii="Book Antiqua" w:hAnsi="Book Antiqua" w:cs="Tahoma"/>
                <w:sz w:val="20"/>
              </w:rPr>
            </w:pPr>
            <w:r w:rsidRPr="00580DDC">
              <w:rPr>
                <w:rFonts w:ascii="Book Antiqua" w:hAnsi="Book Antiqua" w:cs="Tahoma"/>
                <w:sz w:val="20"/>
              </w:rPr>
              <w:t>Responsable du Pôle Développement Durable</w:t>
            </w:r>
            <w:r w:rsidRPr="00580DDC">
              <w:rPr>
                <w:rFonts w:ascii="Book Antiqua" w:hAnsi="Book Antiqua" w:cs="Tahoma"/>
                <w:sz w:val="20"/>
              </w:rPr>
              <w:t xml:space="preserve"> de la CGECI – </w:t>
            </w:r>
            <w:hyperlink r:id="rId8" w:history="1">
              <w:r w:rsidRPr="00580DDC">
                <w:rPr>
                  <w:rStyle w:val="Lienhypertexte"/>
                  <w:rFonts w:ascii="Book Antiqua" w:hAnsi="Book Antiqua" w:cs="Tahoma"/>
                  <w:sz w:val="20"/>
                </w:rPr>
                <w:t>yannick.aboh@cgeci.ci</w:t>
              </w:r>
            </w:hyperlink>
            <w:r w:rsidRPr="00580DDC">
              <w:rPr>
                <w:rFonts w:ascii="Book Antiqua" w:hAnsi="Book Antiqua" w:cs="Tahoma"/>
                <w:sz w:val="20"/>
              </w:rPr>
              <w:t xml:space="preserve"> </w:t>
            </w:r>
            <w:hyperlink r:id="rId9" w:history="1"/>
            <w:r w:rsidRPr="00580DDC">
              <w:rPr>
                <w:rStyle w:val="Lienhypertexte"/>
                <w:rFonts w:ascii="Book Antiqua" w:hAnsi="Book Antiqua" w:cs="Tahoma"/>
                <w:sz w:val="20"/>
              </w:rPr>
              <w:t xml:space="preserve"> </w:t>
            </w:r>
            <w:r w:rsidRPr="00580DDC">
              <w:rPr>
                <w:rFonts w:ascii="Book Antiqua" w:hAnsi="Book Antiqua" w:cs="Tahoma"/>
                <w:sz w:val="20"/>
              </w:rPr>
              <w:t xml:space="preserve"> </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CIBLE</w:t>
            </w:r>
          </w:p>
        </w:tc>
        <w:tc>
          <w:tcPr>
            <w:tcW w:w="6976" w:type="dxa"/>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Membres adhérents de la CGECI</w:t>
            </w:r>
          </w:p>
        </w:tc>
      </w:tr>
      <w:tr w:rsidR="0007078E" w:rsidRPr="00580DDC" w:rsidTr="006F7F60">
        <w:trPr>
          <w:trHeight w:val="624"/>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OBJECTIF</w:t>
            </w:r>
          </w:p>
        </w:tc>
        <w:tc>
          <w:tcPr>
            <w:tcW w:w="6976" w:type="dxa"/>
            <w:vAlign w:val="center"/>
          </w:tcPr>
          <w:p w:rsidR="000E27E1" w:rsidRPr="00580DDC" w:rsidRDefault="000E27E1" w:rsidP="00AA7433">
            <w:pPr>
              <w:pStyle w:val="Paragraphedeliste"/>
              <w:numPr>
                <w:ilvl w:val="0"/>
                <w:numId w:val="4"/>
              </w:numPr>
              <w:spacing w:after="0" w:line="360" w:lineRule="auto"/>
              <w:jc w:val="both"/>
              <w:rPr>
                <w:rStyle w:val="Emphaseintense"/>
                <w:rFonts w:ascii="Book Antiqua" w:hAnsi="Book Antiqua" w:cs="Tahoma"/>
                <w:i w:val="0"/>
                <w:iCs w:val="0"/>
                <w:color w:val="auto"/>
                <w:sz w:val="20"/>
              </w:rPr>
            </w:pPr>
            <w:r w:rsidRPr="00580DDC">
              <w:rPr>
                <w:rStyle w:val="Emphaseintense"/>
                <w:rFonts w:ascii="Book Antiqua" w:hAnsi="Book Antiqua"/>
                <w:i w:val="0"/>
                <w:color w:val="auto"/>
                <w:sz w:val="20"/>
              </w:rPr>
              <w:t>R</w:t>
            </w:r>
            <w:r w:rsidRPr="00580DDC">
              <w:rPr>
                <w:rStyle w:val="Emphaseintense"/>
                <w:rFonts w:ascii="Book Antiqua" w:hAnsi="Book Antiqua"/>
                <w:i w:val="0"/>
                <w:color w:val="auto"/>
                <w:sz w:val="20"/>
              </w:rPr>
              <w:t xml:space="preserve">épertorier les </w:t>
            </w:r>
            <w:r w:rsidRPr="00580DDC">
              <w:rPr>
                <w:rStyle w:val="Emphaseintense"/>
                <w:rFonts w:ascii="Book Antiqua" w:hAnsi="Book Antiqua"/>
                <w:i w:val="0"/>
                <w:color w:val="auto"/>
                <w:sz w:val="20"/>
              </w:rPr>
              <w:t>impositions fiscales</w:t>
            </w:r>
            <w:r w:rsidRPr="00580DDC">
              <w:rPr>
                <w:rStyle w:val="Emphaseintense"/>
                <w:rFonts w:ascii="Book Antiqua" w:hAnsi="Book Antiqua"/>
                <w:i w:val="0"/>
                <w:color w:val="auto"/>
                <w:sz w:val="20"/>
              </w:rPr>
              <w:t xml:space="preserve"> à vocation environnementale auxquelles sont assujetties </w:t>
            </w:r>
            <w:r w:rsidRPr="00580DDC">
              <w:rPr>
                <w:rStyle w:val="Emphaseintense"/>
                <w:rFonts w:ascii="Book Antiqua" w:hAnsi="Book Antiqua"/>
                <w:i w:val="0"/>
                <w:color w:val="auto"/>
                <w:sz w:val="20"/>
              </w:rPr>
              <w:t>les</w:t>
            </w:r>
            <w:r w:rsidRPr="00580DDC">
              <w:rPr>
                <w:rStyle w:val="Emphaseintense"/>
                <w:rFonts w:ascii="Book Antiqua" w:hAnsi="Book Antiqua"/>
                <w:i w:val="0"/>
                <w:color w:val="auto"/>
                <w:sz w:val="20"/>
              </w:rPr>
              <w:t xml:space="preserve"> entreprises </w:t>
            </w:r>
            <w:r w:rsidRPr="00580DDC">
              <w:rPr>
                <w:rStyle w:val="Emphaseintense"/>
                <w:rFonts w:ascii="Book Antiqua" w:hAnsi="Book Antiqua"/>
                <w:i w:val="0"/>
                <w:color w:val="auto"/>
                <w:sz w:val="20"/>
              </w:rPr>
              <w:t xml:space="preserve">membres de la CGECI </w:t>
            </w:r>
            <w:r w:rsidRPr="00580DDC">
              <w:rPr>
                <w:rStyle w:val="Emphaseintense"/>
                <w:rFonts w:ascii="Book Antiqua" w:hAnsi="Book Antiqua"/>
                <w:i w:val="0"/>
                <w:color w:val="auto"/>
                <w:sz w:val="20"/>
              </w:rPr>
              <w:t xml:space="preserve">selon une approche sectorielle </w:t>
            </w:r>
          </w:p>
          <w:p w:rsidR="0007078E" w:rsidRPr="00580DDC" w:rsidRDefault="000E27E1" w:rsidP="00AA7433">
            <w:pPr>
              <w:pStyle w:val="Paragraphedeliste"/>
              <w:numPr>
                <w:ilvl w:val="0"/>
                <w:numId w:val="4"/>
              </w:numPr>
              <w:spacing w:after="0" w:line="360" w:lineRule="auto"/>
              <w:jc w:val="both"/>
              <w:rPr>
                <w:rFonts w:ascii="Book Antiqua" w:hAnsi="Book Antiqua" w:cs="Tahoma"/>
                <w:sz w:val="20"/>
              </w:rPr>
            </w:pPr>
            <w:r w:rsidRPr="00580DDC">
              <w:rPr>
                <w:rStyle w:val="Emphaseintense"/>
                <w:rFonts w:ascii="Book Antiqua" w:hAnsi="Book Antiqua"/>
                <w:i w:val="0"/>
                <w:color w:val="auto"/>
                <w:sz w:val="20"/>
              </w:rPr>
              <w:t>Mesurer</w:t>
            </w:r>
            <w:r w:rsidRPr="00580DDC">
              <w:rPr>
                <w:rStyle w:val="Emphaseintense"/>
                <w:rFonts w:ascii="Book Antiqua" w:hAnsi="Book Antiqua"/>
                <w:i w:val="0"/>
                <w:color w:val="auto"/>
                <w:sz w:val="20"/>
              </w:rPr>
              <w:t xml:space="preserve"> leu</w:t>
            </w:r>
            <w:r w:rsidR="00AA7433" w:rsidRPr="00580DDC">
              <w:rPr>
                <w:rStyle w:val="Emphaseintense"/>
                <w:rFonts w:ascii="Book Antiqua" w:hAnsi="Book Antiqua"/>
                <w:i w:val="0"/>
                <w:color w:val="auto"/>
                <w:sz w:val="20"/>
              </w:rPr>
              <w:t>r impact sur la compétitivité des entreprises membres de la CGECI</w:t>
            </w:r>
            <w:r w:rsidRPr="00580DDC">
              <w:rPr>
                <w:rStyle w:val="Emphaseintense"/>
                <w:rFonts w:ascii="Book Antiqua" w:hAnsi="Book Antiqua"/>
                <w:i w:val="0"/>
                <w:color w:val="auto"/>
                <w:sz w:val="20"/>
              </w:rPr>
              <w:t>.</w:t>
            </w:r>
          </w:p>
        </w:tc>
      </w:tr>
      <w:tr w:rsidR="0007078E" w:rsidRPr="00580DDC" w:rsidTr="006F7F60">
        <w:trPr>
          <w:trHeight w:val="1459"/>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OBJECTIFS SPECIFIQUES</w:t>
            </w:r>
          </w:p>
        </w:tc>
        <w:tc>
          <w:tcPr>
            <w:tcW w:w="6976" w:type="dxa"/>
            <w:vAlign w:val="center"/>
          </w:tcPr>
          <w:p w:rsidR="000E27E1" w:rsidRPr="00580DDC" w:rsidRDefault="000E27E1" w:rsidP="000E27E1">
            <w:pPr>
              <w:numPr>
                <w:ilvl w:val="0"/>
                <w:numId w:val="1"/>
              </w:numPr>
              <w:jc w:val="both"/>
              <w:rPr>
                <w:rFonts w:ascii="Book Antiqua" w:hAnsi="Book Antiqua" w:cs="Tahoma"/>
                <w:iCs/>
                <w:sz w:val="20"/>
              </w:rPr>
            </w:pPr>
            <w:r w:rsidRPr="00580DDC">
              <w:rPr>
                <w:rFonts w:ascii="Book Antiqua" w:hAnsi="Book Antiqua" w:cs="Tahoma"/>
                <w:iCs/>
                <w:sz w:val="20"/>
              </w:rPr>
              <w:t>Identifier toutes les impositions fiscales (impôts, taxes, redevances, droits) auxquelles sont assujetties les entreprises membres de la CGECI selon une approche sectorielle (Commerce, distribution, agro – industrie, mines etc.)</w:t>
            </w:r>
          </w:p>
          <w:p w:rsidR="000E27E1" w:rsidRPr="00580DDC" w:rsidRDefault="00580DDC" w:rsidP="000E27E1">
            <w:pPr>
              <w:numPr>
                <w:ilvl w:val="0"/>
                <w:numId w:val="1"/>
              </w:numPr>
              <w:jc w:val="both"/>
              <w:rPr>
                <w:rFonts w:ascii="Book Antiqua" w:hAnsi="Book Antiqua" w:cs="Tahoma"/>
                <w:iCs/>
                <w:sz w:val="20"/>
              </w:rPr>
            </w:pPr>
            <w:r w:rsidRPr="00580DDC">
              <w:rPr>
                <w:rFonts w:ascii="Book Antiqua" w:hAnsi="Book Antiqua" w:cs="Tahoma"/>
                <w:iCs/>
                <w:sz w:val="20"/>
              </w:rPr>
              <w:t>Produire</w:t>
            </w:r>
            <w:r w:rsidR="000E27E1" w:rsidRPr="00580DDC">
              <w:rPr>
                <w:rFonts w:ascii="Book Antiqua" w:hAnsi="Book Antiqua" w:cs="Tahoma"/>
                <w:iCs/>
                <w:sz w:val="20"/>
              </w:rPr>
              <w:t xml:space="preserve"> </w:t>
            </w:r>
            <w:r w:rsidR="00AA7433" w:rsidRPr="00580DDC">
              <w:rPr>
                <w:rFonts w:ascii="Book Antiqua" w:hAnsi="Book Antiqua" w:cs="Tahoma"/>
                <w:iCs/>
                <w:sz w:val="20"/>
              </w:rPr>
              <w:t>selon une approche sectorielle la M</w:t>
            </w:r>
            <w:r w:rsidR="000E27E1" w:rsidRPr="00580DDC">
              <w:rPr>
                <w:rFonts w:ascii="Book Antiqua" w:hAnsi="Book Antiqua" w:cs="Tahoma"/>
                <w:iCs/>
                <w:sz w:val="20"/>
              </w:rPr>
              <w:t xml:space="preserve">atrice des impositions fiscales </w:t>
            </w:r>
            <w:r>
              <w:rPr>
                <w:rFonts w:ascii="Book Antiqua" w:hAnsi="Book Antiqua" w:cs="Tahoma"/>
                <w:iCs/>
                <w:sz w:val="20"/>
              </w:rPr>
              <w:t>environnementales</w:t>
            </w:r>
            <w:r w:rsidR="000E27E1" w:rsidRPr="00580DDC">
              <w:rPr>
                <w:rFonts w:ascii="Book Antiqua" w:hAnsi="Book Antiqua" w:cs="Tahoma"/>
                <w:iCs/>
                <w:sz w:val="20"/>
              </w:rPr>
              <w:t xml:space="preserve"> </w:t>
            </w:r>
            <w:r w:rsidR="00AA7433" w:rsidRPr="00580DDC">
              <w:rPr>
                <w:rFonts w:ascii="Book Antiqua" w:hAnsi="Book Antiqua" w:cs="Tahoma"/>
                <w:iCs/>
                <w:sz w:val="20"/>
              </w:rPr>
              <w:t>auxquelles sont assujetties les entreprises membres de la CGECI</w:t>
            </w:r>
            <w:r w:rsidR="000E27E1" w:rsidRPr="00580DDC">
              <w:rPr>
                <w:rFonts w:ascii="Book Antiqua" w:hAnsi="Book Antiqua" w:cs="Tahoma"/>
                <w:iCs/>
                <w:sz w:val="20"/>
              </w:rPr>
              <w:t xml:space="preserve"> </w:t>
            </w:r>
          </w:p>
          <w:p w:rsidR="00580DDC" w:rsidRPr="00580DDC" w:rsidRDefault="00580DDC" w:rsidP="00580DDC">
            <w:pPr>
              <w:pStyle w:val="Paragraphedeliste"/>
              <w:numPr>
                <w:ilvl w:val="0"/>
                <w:numId w:val="1"/>
              </w:numPr>
              <w:rPr>
                <w:rFonts w:ascii="Book Antiqua" w:eastAsiaTheme="minorHAnsi" w:hAnsi="Book Antiqua" w:cs="Tahoma"/>
                <w:iCs/>
                <w:sz w:val="20"/>
                <w:lang w:eastAsia="en-US"/>
              </w:rPr>
            </w:pPr>
            <w:r w:rsidRPr="00580DDC">
              <w:rPr>
                <w:rFonts w:ascii="Book Antiqua" w:eastAsiaTheme="minorHAnsi" w:hAnsi="Book Antiqua" w:cs="Tahoma"/>
                <w:iCs/>
                <w:sz w:val="20"/>
                <w:lang w:eastAsia="en-US"/>
              </w:rPr>
              <w:t xml:space="preserve">Faire une analyse comparée du système fiscal environnemental de la Côte d’Ivoire </w:t>
            </w:r>
            <w:r>
              <w:rPr>
                <w:rFonts w:ascii="Book Antiqua" w:eastAsiaTheme="minorHAnsi" w:hAnsi="Book Antiqua" w:cs="Tahoma"/>
                <w:iCs/>
                <w:sz w:val="20"/>
                <w:lang w:eastAsia="en-US"/>
              </w:rPr>
              <w:t>et</w:t>
            </w:r>
            <w:r w:rsidRPr="00580DDC">
              <w:rPr>
                <w:rFonts w:ascii="Book Antiqua" w:eastAsiaTheme="minorHAnsi" w:hAnsi="Book Antiqua" w:cs="Tahoma"/>
                <w:iCs/>
                <w:sz w:val="20"/>
                <w:lang w:eastAsia="en-US"/>
              </w:rPr>
              <w:t xml:space="preserve"> ceux du Maroc et de la France</w:t>
            </w:r>
          </w:p>
          <w:p w:rsidR="00580DDC" w:rsidRPr="00580DDC" w:rsidRDefault="006F7F60" w:rsidP="00580DDC">
            <w:pPr>
              <w:pStyle w:val="Paragraphedeliste"/>
              <w:numPr>
                <w:ilvl w:val="0"/>
                <w:numId w:val="1"/>
              </w:numPr>
              <w:rPr>
                <w:rFonts w:ascii="Book Antiqua" w:eastAsiaTheme="minorHAnsi" w:hAnsi="Book Antiqua" w:cs="Tahoma"/>
                <w:iCs/>
                <w:sz w:val="20"/>
                <w:lang w:eastAsia="en-US"/>
              </w:rPr>
            </w:pPr>
            <w:r w:rsidRPr="00580DDC">
              <w:rPr>
                <w:rFonts w:ascii="Book Antiqua" w:hAnsi="Book Antiqua" w:cs="Tahoma"/>
                <w:iCs/>
                <w:sz w:val="20"/>
              </w:rPr>
              <w:t>Apprécier</w:t>
            </w:r>
            <w:r w:rsidR="000E27E1" w:rsidRPr="00580DDC">
              <w:rPr>
                <w:rFonts w:ascii="Book Antiqua" w:hAnsi="Book Antiqua" w:cs="Tahoma"/>
                <w:iCs/>
                <w:sz w:val="20"/>
              </w:rPr>
              <w:t xml:space="preserve"> l’impact de ces impositions fiscales sur la compétitivité des entreprises membres </w:t>
            </w:r>
            <w:r w:rsidR="00AA7433" w:rsidRPr="00580DDC">
              <w:rPr>
                <w:rFonts w:ascii="Book Antiqua" w:hAnsi="Book Antiqua" w:cs="Tahoma"/>
                <w:iCs/>
                <w:sz w:val="20"/>
              </w:rPr>
              <w:t xml:space="preserve">de la CGECI </w:t>
            </w:r>
            <w:r w:rsidRPr="00580DDC">
              <w:rPr>
                <w:rFonts w:ascii="Book Antiqua" w:hAnsi="Book Antiqua" w:cs="Tahoma"/>
                <w:iCs/>
                <w:sz w:val="20"/>
              </w:rPr>
              <w:t>à travers des indicateurs pertinents</w:t>
            </w:r>
          </w:p>
          <w:p w:rsidR="00580DDC" w:rsidRPr="00580DDC" w:rsidRDefault="00580DDC" w:rsidP="00580DDC">
            <w:pPr>
              <w:pStyle w:val="Paragraphedeliste"/>
              <w:numPr>
                <w:ilvl w:val="0"/>
                <w:numId w:val="1"/>
              </w:numPr>
              <w:rPr>
                <w:rFonts w:ascii="Book Antiqua" w:eastAsiaTheme="minorHAnsi" w:hAnsi="Book Antiqua" w:cs="Tahoma"/>
                <w:iCs/>
                <w:sz w:val="20"/>
                <w:lang w:eastAsia="en-US"/>
              </w:rPr>
            </w:pPr>
            <w:r>
              <w:rPr>
                <w:rFonts w:ascii="Book Antiqua" w:hAnsi="Book Antiqua" w:cs="Tahoma"/>
                <w:iCs/>
                <w:sz w:val="20"/>
              </w:rPr>
              <w:t xml:space="preserve">Proposer des </w:t>
            </w:r>
            <w:r w:rsidR="006F7F60" w:rsidRPr="00580DDC">
              <w:rPr>
                <w:rFonts w:ascii="Book Antiqua" w:hAnsi="Book Antiqua" w:cs="Tahoma"/>
                <w:iCs/>
                <w:sz w:val="20"/>
              </w:rPr>
              <w:t xml:space="preserve">mesures </w:t>
            </w:r>
            <w:r w:rsidR="000E27E1" w:rsidRPr="00580DDC">
              <w:rPr>
                <w:rFonts w:ascii="Book Antiqua" w:hAnsi="Book Antiqua" w:cs="Tahoma"/>
                <w:iCs/>
                <w:sz w:val="20"/>
              </w:rPr>
              <w:t xml:space="preserve">de restructuration des impositions fiscales à vocation environnementale </w:t>
            </w:r>
            <w:r w:rsidR="00AA7433" w:rsidRPr="00580DDC">
              <w:rPr>
                <w:rFonts w:ascii="Book Antiqua" w:hAnsi="Book Antiqua" w:cs="Tahoma"/>
                <w:iCs/>
                <w:sz w:val="20"/>
              </w:rPr>
              <w:t>identifiées</w:t>
            </w:r>
          </w:p>
          <w:p w:rsidR="0007078E" w:rsidRPr="00580DDC" w:rsidRDefault="00580DDC" w:rsidP="00580DDC">
            <w:pPr>
              <w:pStyle w:val="Paragraphedeliste"/>
              <w:numPr>
                <w:ilvl w:val="0"/>
                <w:numId w:val="1"/>
              </w:numPr>
              <w:rPr>
                <w:rFonts w:ascii="Book Antiqua" w:eastAsiaTheme="minorHAnsi" w:hAnsi="Book Antiqua" w:cs="Tahoma"/>
                <w:iCs/>
                <w:sz w:val="20"/>
                <w:lang w:eastAsia="en-US"/>
              </w:rPr>
            </w:pPr>
            <w:r>
              <w:rPr>
                <w:rFonts w:ascii="Book Antiqua" w:hAnsi="Book Antiqua" w:cs="Tahoma"/>
                <w:iCs/>
                <w:sz w:val="20"/>
              </w:rPr>
              <w:t>Proposer des</w:t>
            </w:r>
            <w:r w:rsidR="000E27E1" w:rsidRPr="00580DDC">
              <w:rPr>
                <w:rFonts w:ascii="Book Antiqua" w:hAnsi="Book Antiqua" w:cs="Tahoma"/>
                <w:iCs/>
                <w:sz w:val="20"/>
              </w:rPr>
              <w:t xml:space="preserve"> mesures fiscales incitatives pour les entreprises respectueuses de l’environnement</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CONSULTANT</w:t>
            </w:r>
          </w:p>
        </w:tc>
        <w:tc>
          <w:tcPr>
            <w:tcW w:w="6976" w:type="dxa"/>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A désigner</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DUREE DE LA MISSION</w:t>
            </w:r>
          </w:p>
        </w:tc>
        <w:tc>
          <w:tcPr>
            <w:tcW w:w="6976" w:type="dxa"/>
            <w:vAlign w:val="center"/>
          </w:tcPr>
          <w:p w:rsidR="0007078E" w:rsidRPr="00580DDC" w:rsidRDefault="000E27E1" w:rsidP="000E27E1">
            <w:pPr>
              <w:tabs>
                <w:tab w:val="left" w:pos="7680"/>
              </w:tabs>
              <w:spacing w:line="360" w:lineRule="auto"/>
              <w:contextualSpacing/>
              <w:rPr>
                <w:rFonts w:ascii="Book Antiqua" w:hAnsi="Book Antiqua" w:cs="Tahoma"/>
                <w:sz w:val="20"/>
              </w:rPr>
            </w:pPr>
            <w:r w:rsidRPr="00580DDC">
              <w:rPr>
                <w:rFonts w:ascii="Book Antiqua" w:hAnsi="Book Antiqua" w:cs="Tahoma"/>
                <w:sz w:val="20"/>
              </w:rPr>
              <w:t>Cent - vingt (12</w:t>
            </w:r>
            <w:r w:rsidR="0007078E" w:rsidRPr="00580DDC">
              <w:rPr>
                <w:rFonts w:ascii="Book Antiqua" w:hAnsi="Book Antiqua" w:cs="Tahoma"/>
                <w:sz w:val="20"/>
              </w:rPr>
              <w:t>0) jours</w:t>
            </w:r>
            <w:r w:rsidRPr="00580DDC">
              <w:rPr>
                <w:rFonts w:ascii="Book Antiqua" w:hAnsi="Book Antiqua" w:cs="Tahoma"/>
                <w:sz w:val="20"/>
              </w:rPr>
              <w:t xml:space="preserve"> d’honoraires  étendus sur 4</w:t>
            </w:r>
            <w:r w:rsidR="0007078E" w:rsidRPr="00580DDC">
              <w:rPr>
                <w:rFonts w:ascii="Book Antiqua" w:hAnsi="Book Antiqua" w:cs="Tahoma"/>
                <w:sz w:val="20"/>
              </w:rPr>
              <w:t xml:space="preserve"> mois (</w:t>
            </w:r>
            <w:r w:rsidRPr="00580DDC">
              <w:rPr>
                <w:rFonts w:ascii="Book Antiqua" w:hAnsi="Book Antiqua" w:cs="Tahoma"/>
                <w:sz w:val="20"/>
              </w:rPr>
              <w:t>Août</w:t>
            </w:r>
            <w:r w:rsidR="0007078E" w:rsidRPr="00580DDC">
              <w:rPr>
                <w:rFonts w:ascii="Book Antiqua" w:hAnsi="Book Antiqua" w:cs="Tahoma"/>
                <w:sz w:val="20"/>
              </w:rPr>
              <w:t xml:space="preserve"> 2017</w:t>
            </w:r>
            <w:r w:rsidR="0007078E" w:rsidRPr="00580DDC">
              <w:rPr>
                <w:rFonts w:ascii="Book Antiqua" w:hAnsi="Book Antiqua" w:cs="Tahoma"/>
                <w:sz w:val="20"/>
              </w:rPr>
              <w:t xml:space="preserve"> – </w:t>
            </w:r>
            <w:r w:rsidRPr="00580DDC">
              <w:rPr>
                <w:rFonts w:ascii="Book Antiqua" w:hAnsi="Book Antiqua" w:cs="Tahoma"/>
                <w:sz w:val="20"/>
              </w:rPr>
              <w:t>Novembre</w:t>
            </w:r>
            <w:r w:rsidR="0007078E" w:rsidRPr="00580DDC">
              <w:rPr>
                <w:rFonts w:ascii="Book Antiqua" w:hAnsi="Book Antiqua" w:cs="Tahoma"/>
                <w:sz w:val="20"/>
              </w:rPr>
              <w:t xml:space="preserve"> 2017</w:t>
            </w:r>
            <w:r w:rsidR="0007078E" w:rsidRPr="00580DDC">
              <w:rPr>
                <w:rFonts w:ascii="Book Antiqua" w:hAnsi="Book Antiqua" w:cs="Tahoma"/>
                <w:sz w:val="20"/>
              </w:rPr>
              <w:t>)</w:t>
            </w:r>
          </w:p>
        </w:tc>
      </w:tr>
      <w:tr w:rsidR="0007078E" w:rsidRPr="00580DDC" w:rsidTr="006F7F60">
        <w:trPr>
          <w:trHeight w:val="340"/>
        </w:trPr>
        <w:tc>
          <w:tcPr>
            <w:tcW w:w="3798" w:type="dxa"/>
            <w:shd w:val="clear" w:color="auto" w:fill="F2F2F2" w:themeFill="background1" w:themeFillShade="F2"/>
            <w:vAlign w:val="center"/>
          </w:tcPr>
          <w:p w:rsidR="0007078E" w:rsidRPr="00580DDC" w:rsidRDefault="0007078E" w:rsidP="000E27E1">
            <w:pPr>
              <w:spacing w:line="360" w:lineRule="auto"/>
              <w:rPr>
                <w:rFonts w:ascii="Book Antiqua" w:hAnsi="Book Antiqua" w:cs="Tahoma"/>
                <w:sz w:val="20"/>
              </w:rPr>
            </w:pPr>
            <w:r w:rsidRPr="00580DDC">
              <w:rPr>
                <w:rFonts w:ascii="Book Antiqua" w:hAnsi="Book Antiqua" w:cs="Tahoma"/>
                <w:sz w:val="20"/>
              </w:rPr>
              <w:t>CHAMP D’APPLICATION</w:t>
            </w:r>
          </w:p>
        </w:tc>
        <w:tc>
          <w:tcPr>
            <w:tcW w:w="6976" w:type="dxa"/>
            <w:vAlign w:val="center"/>
          </w:tcPr>
          <w:p w:rsidR="0007078E" w:rsidRPr="00580DDC" w:rsidRDefault="0007078E" w:rsidP="000E27E1">
            <w:pPr>
              <w:tabs>
                <w:tab w:val="left" w:pos="7680"/>
              </w:tabs>
              <w:spacing w:line="360" w:lineRule="auto"/>
              <w:contextualSpacing/>
              <w:rPr>
                <w:rFonts w:ascii="Book Antiqua" w:hAnsi="Book Antiqua" w:cs="Tahoma"/>
                <w:sz w:val="20"/>
              </w:rPr>
            </w:pPr>
            <w:r w:rsidRPr="00580DDC">
              <w:rPr>
                <w:rFonts w:ascii="Book Antiqua" w:hAnsi="Book Antiqua" w:cs="Tahoma"/>
                <w:sz w:val="20"/>
              </w:rPr>
              <w:t>Membres adhérents de la CGECI</w:t>
            </w:r>
          </w:p>
        </w:tc>
      </w:tr>
    </w:tbl>
    <w:p w:rsidR="0007078E" w:rsidRDefault="0007078E" w:rsidP="008E5329">
      <w:pPr>
        <w:spacing w:line="240" w:lineRule="auto"/>
        <w:jc w:val="both"/>
        <w:rPr>
          <w:rStyle w:val="Emphaseintense"/>
          <w:rFonts w:ascii="Book Antiqua" w:hAnsi="Book Antiqua"/>
          <w:b/>
          <w:color w:val="002060"/>
          <w:sz w:val="28"/>
        </w:rPr>
      </w:pPr>
    </w:p>
    <w:p w:rsidR="006F7F60" w:rsidRDefault="006F7F60" w:rsidP="008E5329">
      <w:pPr>
        <w:spacing w:line="240" w:lineRule="auto"/>
        <w:jc w:val="both"/>
        <w:rPr>
          <w:rStyle w:val="Emphaseintense"/>
          <w:rFonts w:ascii="Book Antiqua" w:hAnsi="Book Antiqua"/>
          <w:i w:val="0"/>
          <w:color w:val="002060"/>
          <w:sz w:val="28"/>
        </w:rPr>
      </w:pPr>
    </w:p>
    <w:p w:rsidR="0007078E" w:rsidRPr="0007078E" w:rsidRDefault="0007078E" w:rsidP="008E5329">
      <w:pPr>
        <w:pStyle w:val="Paragraphedeliste"/>
        <w:numPr>
          <w:ilvl w:val="0"/>
          <w:numId w:val="2"/>
        </w:numPr>
        <w:spacing w:line="240" w:lineRule="auto"/>
        <w:jc w:val="both"/>
        <w:rPr>
          <w:rStyle w:val="Emphaseintense"/>
          <w:rFonts w:ascii="Book Antiqua" w:hAnsi="Book Antiqua"/>
          <w:b/>
          <w:i w:val="0"/>
          <w:color w:val="auto"/>
          <w:sz w:val="28"/>
          <w:u w:val="single"/>
        </w:rPr>
      </w:pPr>
      <w:r w:rsidRPr="0007078E">
        <w:rPr>
          <w:rStyle w:val="Emphaseintense"/>
          <w:rFonts w:ascii="Book Antiqua" w:hAnsi="Book Antiqua"/>
          <w:b/>
          <w:i w:val="0"/>
          <w:color w:val="auto"/>
          <w:sz w:val="28"/>
          <w:u w:val="single"/>
        </w:rPr>
        <w:lastRenderedPageBreak/>
        <w:t>Contexte et Justification</w:t>
      </w:r>
    </w:p>
    <w:p w:rsidR="00E32916" w:rsidRDefault="00E32916"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La Fiscalité Environnementale est définie par l’OCDE</w:t>
      </w:r>
      <w:r>
        <w:rPr>
          <w:rStyle w:val="Appelnotedebasdep"/>
          <w:rFonts w:ascii="Book Antiqua" w:hAnsi="Book Antiqua"/>
          <w:iCs/>
          <w:sz w:val="28"/>
        </w:rPr>
        <w:footnoteReference w:id="1"/>
      </w:r>
      <w:r>
        <w:rPr>
          <w:rStyle w:val="Emphaseintense"/>
          <w:rFonts w:ascii="Book Antiqua" w:hAnsi="Book Antiqua"/>
          <w:i w:val="0"/>
          <w:color w:val="auto"/>
          <w:sz w:val="28"/>
        </w:rPr>
        <w:t xml:space="preserve"> comme « l’ensemble des impôts, taxes et redevances dont l’assiette est constituée par un polluant ou, plus généralement, par un produit ou un service qui détériore l’environnement ou qui se traduit par un prélèvement sur des ressources naturelles ».</w:t>
      </w:r>
    </w:p>
    <w:p w:rsidR="00500595" w:rsidRDefault="00500595"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Elle</w:t>
      </w:r>
      <w:r>
        <w:rPr>
          <w:rStyle w:val="Emphaseintense"/>
          <w:rFonts w:ascii="Book Antiqua" w:hAnsi="Book Antiqua"/>
          <w:i w:val="0"/>
          <w:color w:val="auto"/>
          <w:sz w:val="28"/>
        </w:rPr>
        <w:t xml:space="preserve"> </w:t>
      </w:r>
      <w:r>
        <w:rPr>
          <w:rStyle w:val="Emphaseintense"/>
          <w:rFonts w:ascii="Book Antiqua" w:hAnsi="Book Antiqua"/>
          <w:i w:val="0"/>
          <w:color w:val="auto"/>
          <w:sz w:val="28"/>
        </w:rPr>
        <w:t>se justifie également</w:t>
      </w:r>
      <w:r>
        <w:rPr>
          <w:rStyle w:val="Emphaseintense"/>
          <w:rFonts w:ascii="Book Antiqua" w:hAnsi="Book Antiqua"/>
          <w:i w:val="0"/>
          <w:color w:val="auto"/>
          <w:sz w:val="28"/>
        </w:rPr>
        <w:t xml:space="preserve"> par le principe « pollueur – payeur ». Ainsi, via leur contribution fiscale, les pollueurs participent au financement des mesures de prévention, de réduction et de lutte contre la pollution.</w:t>
      </w:r>
    </w:p>
    <w:p w:rsidR="00E32916" w:rsidRDefault="00E32916"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Depuis l’avènement de la crise climatique avec son lot de corollaires, plusieurs Etats du monde ont durci leur législation environnementale </w:t>
      </w:r>
      <w:r w:rsidR="00AA7433">
        <w:rPr>
          <w:rStyle w:val="Emphaseintense"/>
          <w:rFonts w:ascii="Book Antiqua" w:hAnsi="Book Antiqua"/>
          <w:i w:val="0"/>
          <w:color w:val="auto"/>
          <w:sz w:val="28"/>
        </w:rPr>
        <w:t>et plus précisément</w:t>
      </w:r>
      <w:r w:rsidR="00500595">
        <w:rPr>
          <w:rStyle w:val="Emphaseintense"/>
          <w:rFonts w:ascii="Book Antiqua" w:hAnsi="Book Antiqua"/>
          <w:i w:val="0"/>
          <w:color w:val="auto"/>
          <w:sz w:val="28"/>
        </w:rPr>
        <w:t xml:space="preserve"> </w:t>
      </w:r>
      <w:r>
        <w:rPr>
          <w:rStyle w:val="Emphaseintense"/>
          <w:rFonts w:ascii="Book Antiqua" w:hAnsi="Book Antiqua"/>
          <w:i w:val="0"/>
          <w:color w:val="auto"/>
          <w:sz w:val="28"/>
        </w:rPr>
        <w:t>leur</w:t>
      </w:r>
      <w:r w:rsidR="00AA7433">
        <w:rPr>
          <w:rStyle w:val="Emphaseintense"/>
          <w:rFonts w:ascii="Book Antiqua" w:hAnsi="Book Antiqua"/>
          <w:i w:val="0"/>
          <w:color w:val="auto"/>
          <w:sz w:val="28"/>
        </w:rPr>
        <w:t xml:space="preserve"> système fiscal environnemental afin de protéger l’environnement de la pollution et des gestes représentant un danger pour sa préservation.</w:t>
      </w:r>
    </w:p>
    <w:p w:rsidR="00E32916" w:rsidRDefault="002A1610"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En Côte d’Ivoire, l’existence d’une fiscalité environnementale</w:t>
      </w:r>
      <w:r w:rsidR="00AA7433">
        <w:rPr>
          <w:rStyle w:val="Emphaseintense"/>
          <w:rFonts w:ascii="Book Antiqua" w:hAnsi="Book Antiqua"/>
          <w:i w:val="0"/>
          <w:color w:val="auto"/>
          <w:sz w:val="28"/>
        </w:rPr>
        <w:t xml:space="preserve"> ou système fiscal environnemental</w:t>
      </w:r>
      <w:r>
        <w:rPr>
          <w:rStyle w:val="Emphaseintense"/>
          <w:rFonts w:ascii="Book Antiqua" w:hAnsi="Book Antiqua"/>
          <w:i w:val="0"/>
          <w:color w:val="auto"/>
          <w:sz w:val="28"/>
        </w:rPr>
        <w:t xml:space="preserve"> n’est plus à démontrer. </w:t>
      </w:r>
      <w:r w:rsidR="00500595">
        <w:rPr>
          <w:rStyle w:val="Emphaseintense"/>
          <w:rFonts w:ascii="Book Antiqua" w:hAnsi="Book Antiqua"/>
          <w:i w:val="0"/>
          <w:color w:val="auto"/>
          <w:sz w:val="28"/>
        </w:rPr>
        <w:t>L’on</w:t>
      </w:r>
      <w:r>
        <w:rPr>
          <w:rStyle w:val="Emphaseintense"/>
          <w:rFonts w:ascii="Book Antiqua" w:hAnsi="Book Antiqua"/>
          <w:i w:val="0"/>
          <w:color w:val="auto"/>
          <w:sz w:val="28"/>
        </w:rPr>
        <w:t xml:space="preserve"> recense plusieurs taxes à vocation environnementale s’appliquant </w:t>
      </w:r>
      <w:r w:rsidR="006F7F60">
        <w:rPr>
          <w:rStyle w:val="Emphaseintense"/>
          <w:rFonts w:ascii="Book Antiqua" w:hAnsi="Book Antiqua"/>
          <w:i w:val="0"/>
          <w:color w:val="auto"/>
          <w:sz w:val="28"/>
        </w:rPr>
        <w:t xml:space="preserve"> aussi bien </w:t>
      </w:r>
      <w:r>
        <w:rPr>
          <w:rStyle w:val="Emphaseintense"/>
          <w:rFonts w:ascii="Book Antiqua" w:hAnsi="Book Antiqua"/>
          <w:i w:val="0"/>
          <w:color w:val="auto"/>
          <w:sz w:val="28"/>
        </w:rPr>
        <w:t xml:space="preserve">à </w:t>
      </w:r>
      <w:r w:rsidR="00500595">
        <w:rPr>
          <w:rStyle w:val="Emphaseintense"/>
          <w:rFonts w:ascii="Book Antiqua" w:hAnsi="Book Antiqua"/>
          <w:i w:val="0"/>
          <w:color w:val="auto"/>
          <w:sz w:val="28"/>
        </w:rPr>
        <w:t>des</w:t>
      </w:r>
      <w:r>
        <w:rPr>
          <w:rStyle w:val="Emphaseintense"/>
          <w:rFonts w:ascii="Book Antiqua" w:hAnsi="Book Antiqua"/>
          <w:i w:val="0"/>
          <w:color w:val="auto"/>
          <w:sz w:val="28"/>
        </w:rPr>
        <w:t xml:space="preserve"> polluants (déchets, hydrocarbures, électricité etc.) </w:t>
      </w:r>
      <w:r w:rsidR="006F7F60">
        <w:rPr>
          <w:rStyle w:val="Emphaseintense"/>
          <w:rFonts w:ascii="Book Antiqua" w:hAnsi="Book Antiqua"/>
          <w:i w:val="0"/>
          <w:color w:val="auto"/>
          <w:sz w:val="28"/>
        </w:rPr>
        <w:t>qu’à</w:t>
      </w:r>
      <w:r>
        <w:rPr>
          <w:rStyle w:val="Emphaseintense"/>
          <w:rFonts w:ascii="Book Antiqua" w:hAnsi="Book Antiqua"/>
          <w:i w:val="0"/>
          <w:color w:val="auto"/>
          <w:sz w:val="28"/>
        </w:rPr>
        <w:t xml:space="preserve"> </w:t>
      </w:r>
      <w:r w:rsidR="00500595">
        <w:rPr>
          <w:rStyle w:val="Emphaseintense"/>
          <w:rFonts w:ascii="Book Antiqua" w:hAnsi="Book Antiqua"/>
          <w:i w:val="0"/>
          <w:color w:val="auto"/>
          <w:sz w:val="28"/>
        </w:rPr>
        <w:t>des</w:t>
      </w:r>
      <w:r>
        <w:rPr>
          <w:rStyle w:val="Emphaseintense"/>
          <w:rFonts w:ascii="Book Antiqua" w:hAnsi="Book Antiqua"/>
          <w:i w:val="0"/>
          <w:color w:val="auto"/>
          <w:sz w:val="28"/>
        </w:rPr>
        <w:t xml:space="preserve"> activités présentant un risque environnemental important (installations classées…).</w:t>
      </w:r>
    </w:p>
    <w:p w:rsidR="00386393" w:rsidRDefault="00AA7433"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A titre d’illustration, </w:t>
      </w:r>
      <w:r w:rsidR="002A1610">
        <w:rPr>
          <w:rStyle w:val="Emphaseintense"/>
          <w:rFonts w:ascii="Book Antiqua" w:hAnsi="Book Antiqua"/>
          <w:i w:val="0"/>
          <w:color w:val="auto"/>
          <w:sz w:val="28"/>
        </w:rPr>
        <w:t xml:space="preserve">une étude réalisée </w:t>
      </w:r>
      <w:r>
        <w:rPr>
          <w:rStyle w:val="Emphaseintense"/>
          <w:rFonts w:ascii="Book Antiqua" w:hAnsi="Book Antiqua"/>
          <w:i w:val="0"/>
          <w:color w:val="auto"/>
          <w:sz w:val="28"/>
        </w:rPr>
        <w:t xml:space="preserve">en </w:t>
      </w:r>
      <w:r>
        <w:rPr>
          <w:rStyle w:val="Emphaseintense"/>
          <w:rFonts w:ascii="Book Antiqua" w:hAnsi="Book Antiqua"/>
          <w:i w:val="0"/>
          <w:color w:val="auto"/>
          <w:sz w:val="28"/>
        </w:rPr>
        <w:t xml:space="preserve">2015 </w:t>
      </w:r>
      <w:r w:rsidR="002A1610">
        <w:rPr>
          <w:rStyle w:val="Emphaseintense"/>
          <w:rFonts w:ascii="Book Antiqua" w:hAnsi="Book Antiqua"/>
          <w:i w:val="0"/>
          <w:color w:val="auto"/>
          <w:sz w:val="28"/>
        </w:rPr>
        <w:t xml:space="preserve">par le Ministère de la Salubrité Urbaine, de l’Environnement et du Développement Durable (MINSEDD) dénombrait </w:t>
      </w:r>
      <w:r w:rsidR="00500595">
        <w:rPr>
          <w:rStyle w:val="Emphaseintense"/>
          <w:rFonts w:ascii="Book Antiqua" w:hAnsi="Book Antiqua"/>
          <w:i w:val="0"/>
          <w:color w:val="auto"/>
          <w:sz w:val="28"/>
        </w:rPr>
        <w:t>dix-neuf (</w:t>
      </w:r>
      <w:r w:rsidR="002A1610">
        <w:rPr>
          <w:rStyle w:val="Emphaseintense"/>
          <w:rFonts w:ascii="Book Antiqua" w:hAnsi="Book Antiqua"/>
          <w:i w:val="0"/>
          <w:color w:val="auto"/>
          <w:sz w:val="28"/>
        </w:rPr>
        <w:t>19</w:t>
      </w:r>
      <w:r w:rsidR="00500595">
        <w:rPr>
          <w:rStyle w:val="Emphaseintense"/>
          <w:rFonts w:ascii="Book Antiqua" w:hAnsi="Book Antiqua"/>
          <w:i w:val="0"/>
          <w:color w:val="auto"/>
          <w:sz w:val="28"/>
        </w:rPr>
        <w:t>)</w:t>
      </w:r>
      <w:r>
        <w:rPr>
          <w:rStyle w:val="Emphaseintense"/>
          <w:rFonts w:ascii="Book Antiqua" w:hAnsi="Book Antiqua"/>
          <w:i w:val="0"/>
          <w:color w:val="auto"/>
          <w:sz w:val="28"/>
        </w:rPr>
        <w:t xml:space="preserve"> </w:t>
      </w:r>
      <w:r w:rsidR="002A1610">
        <w:rPr>
          <w:rStyle w:val="Emphaseintense"/>
          <w:rFonts w:ascii="Book Antiqua" w:hAnsi="Book Antiqua"/>
          <w:i w:val="0"/>
          <w:color w:val="auto"/>
          <w:sz w:val="28"/>
        </w:rPr>
        <w:t xml:space="preserve">taxes </w:t>
      </w:r>
      <w:r>
        <w:rPr>
          <w:rStyle w:val="Emphaseintense"/>
          <w:rFonts w:ascii="Book Antiqua" w:hAnsi="Book Antiqua"/>
          <w:i w:val="0"/>
          <w:color w:val="auto"/>
          <w:sz w:val="28"/>
        </w:rPr>
        <w:t xml:space="preserve">environ </w:t>
      </w:r>
      <w:r w:rsidR="002A1610">
        <w:rPr>
          <w:rStyle w:val="Emphaseintense"/>
          <w:rFonts w:ascii="Book Antiqua" w:hAnsi="Book Antiqua"/>
          <w:i w:val="0"/>
          <w:color w:val="auto"/>
          <w:sz w:val="28"/>
        </w:rPr>
        <w:t xml:space="preserve">à vocation environnementale. </w:t>
      </w:r>
    </w:p>
    <w:p w:rsidR="002A1610" w:rsidRDefault="002A1610"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Cette </w:t>
      </w:r>
      <w:r w:rsidR="00500595">
        <w:rPr>
          <w:rStyle w:val="Emphaseintense"/>
          <w:rFonts w:ascii="Book Antiqua" w:hAnsi="Book Antiqua"/>
          <w:i w:val="0"/>
          <w:color w:val="auto"/>
          <w:sz w:val="28"/>
        </w:rPr>
        <w:t xml:space="preserve">étude </w:t>
      </w:r>
      <w:r>
        <w:rPr>
          <w:rStyle w:val="Emphaseintense"/>
          <w:rFonts w:ascii="Book Antiqua" w:hAnsi="Book Antiqua"/>
          <w:i w:val="0"/>
          <w:color w:val="auto"/>
          <w:sz w:val="28"/>
        </w:rPr>
        <w:t xml:space="preserve">révèle </w:t>
      </w:r>
      <w:r w:rsidR="00386393">
        <w:rPr>
          <w:rStyle w:val="Emphaseintense"/>
          <w:rFonts w:ascii="Book Antiqua" w:hAnsi="Book Antiqua"/>
          <w:i w:val="0"/>
          <w:color w:val="auto"/>
          <w:sz w:val="28"/>
        </w:rPr>
        <w:t xml:space="preserve">par ailleurs le caractère peu incitatif de ces taxes, </w:t>
      </w:r>
      <w:r>
        <w:rPr>
          <w:rStyle w:val="Emphaseintense"/>
          <w:rFonts w:ascii="Book Antiqua" w:hAnsi="Book Antiqua"/>
          <w:i w:val="0"/>
          <w:color w:val="auto"/>
          <w:sz w:val="28"/>
        </w:rPr>
        <w:t xml:space="preserve">ce qui est contraire au principe </w:t>
      </w:r>
      <w:r w:rsidRPr="002A1610">
        <w:rPr>
          <w:rStyle w:val="Emphaseintense"/>
          <w:rFonts w:ascii="Book Antiqua" w:hAnsi="Book Antiqua"/>
          <w:color w:val="auto"/>
          <w:sz w:val="28"/>
        </w:rPr>
        <w:t>bonus  - malus</w:t>
      </w:r>
      <w:r w:rsidR="00AA7433">
        <w:rPr>
          <w:rStyle w:val="Appelnotedebasdep"/>
          <w:rFonts w:ascii="Book Antiqua" w:hAnsi="Book Antiqua"/>
          <w:i/>
          <w:iCs/>
          <w:sz w:val="28"/>
        </w:rPr>
        <w:footnoteReference w:id="2"/>
      </w:r>
      <w:r>
        <w:rPr>
          <w:rStyle w:val="Emphaseintense"/>
          <w:rFonts w:ascii="Book Antiqua" w:hAnsi="Book Antiqua"/>
          <w:i w:val="0"/>
          <w:color w:val="auto"/>
          <w:sz w:val="28"/>
        </w:rPr>
        <w:t xml:space="preserve"> de la Fiscalité.</w:t>
      </w:r>
    </w:p>
    <w:p w:rsidR="00386393" w:rsidRDefault="006F7F60"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A la lumière</w:t>
      </w:r>
      <w:r w:rsidR="00500595">
        <w:rPr>
          <w:rStyle w:val="Emphaseintense"/>
          <w:rFonts w:ascii="Book Antiqua" w:hAnsi="Book Antiqua"/>
          <w:i w:val="0"/>
          <w:color w:val="auto"/>
          <w:sz w:val="28"/>
        </w:rPr>
        <w:t xml:space="preserve"> de ce qui précède, l’on est tenté de se poser la question de savoir si les impositions fiscales perçues pour la question environnementale ne constitue</w:t>
      </w:r>
      <w:r w:rsidR="00386393">
        <w:rPr>
          <w:rStyle w:val="Emphaseintense"/>
          <w:rFonts w:ascii="Book Antiqua" w:hAnsi="Book Antiqua"/>
          <w:i w:val="0"/>
          <w:color w:val="auto"/>
          <w:sz w:val="28"/>
        </w:rPr>
        <w:t>raient</w:t>
      </w:r>
      <w:r w:rsidR="00500595">
        <w:rPr>
          <w:rStyle w:val="Emphaseintense"/>
          <w:rFonts w:ascii="Book Antiqua" w:hAnsi="Book Antiqua"/>
          <w:i w:val="0"/>
          <w:color w:val="auto"/>
          <w:sz w:val="28"/>
        </w:rPr>
        <w:t xml:space="preserve"> pas un frein à l’activité économique </w:t>
      </w:r>
      <w:r w:rsidR="00386393">
        <w:rPr>
          <w:rStyle w:val="Emphaseintense"/>
          <w:rFonts w:ascii="Book Antiqua" w:hAnsi="Book Antiqua"/>
          <w:i w:val="0"/>
          <w:color w:val="auto"/>
          <w:sz w:val="28"/>
        </w:rPr>
        <w:t>en raison</w:t>
      </w:r>
      <w:r w:rsidR="00500595">
        <w:rPr>
          <w:rStyle w:val="Emphaseintense"/>
          <w:rFonts w:ascii="Book Antiqua" w:hAnsi="Book Antiqua"/>
          <w:i w:val="0"/>
          <w:color w:val="auto"/>
          <w:sz w:val="28"/>
        </w:rPr>
        <w:t xml:space="preserve"> de leur nombre non négligeable ; </w:t>
      </w:r>
      <w:r w:rsidR="00386393">
        <w:rPr>
          <w:rStyle w:val="Emphaseintense"/>
          <w:rFonts w:ascii="Book Antiqua" w:hAnsi="Book Antiqua"/>
          <w:i w:val="0"/>
          <w:color w:val="auto"/>
          <w:sz w:val="28"/>
        </w:rPr>
        <w:t xml:space="preserve">Aussi, </w:t>
      </w:r>
      <w:r w:rsidR="00500595">
        <w:rPr>
          <w:rStyle w:val="Emphaseintense"/>
          <w:rFonts w:ascii="Book Antiqua" w:hAnsi="Book Antiqua"/>
          <w:i w:val="0"/>
          <w:color w:val="auto"/>
          <w:sz w:val="28"/>
        </w:rPr>
        <w:t xml:space="preserve">ces taxes prélevées sont-elles efficacement utilisées ? </w:t>
      </w:r>
      <w:r w:rsidR="00AA7433">
        <w:rPr>
          <w:rStyle w:val="Emphaseintense"/>
          <w:rFonts w:ascii="Book Antiqua" w:hAnsi="Book Antiqua"/>
          <w:i w:val="0"/>
          <w:color w:val="auto"/>
          <w:sz w:val="28"/>
        </w:rPr>
        <w:t>Qu’</w:t>
      </w:r>
      <w:r w:rsidR="00580DDC">
        <w:rPr>
          <w:rStyle w:val="Emphaseintense"/>
          <w:rFonts w:ascii="Book Antiqua" w:hAnsi="Book Antiqua"/>
          <w:i w:val="0"/>
          <w:color w:val="auto"/>
          <w:sz w:val="28"/>
        </w:rPr>
        <w:t>en est – il dans d’autres pays (Cas de la France ou du Maroc) ?</w:t>
      </w:r>
    </w:p>
    <w:p w:rsidR="00386393" w:rsidRDefault="00386393"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lastRenderedPageBreak/>
        <w:t>N’</w:t>
      </w:r>
      <w:r w:rsidR="00500595">
        <w:rPr>
          <w:rStyle w:val="Emphaseintense"/>
          <w:rFonts w:ascii="Book Antiqua" w:hAnsi="Book Antiqua"/>
          <w:i w:val="0"/>
          <w:color w:val="auto"/>
          <w:sz w:val="28"/>
        </w:rPr>
        <w:t xml:space="preserve">Existerait – il </w:t>
      </w:r>
      <w:r>
        <w:rPr>
          <w:rStyle w:val="Emphaseintense"/>
          <w:rFonts w:ascii="Book Antiqua" w:hAnsi="Book Antiqua"/>
          <w:i w:val="0"/>
          <w:color w:val="auto"/>
          <w:sz w:val="28"/>
        </w:rPr>
        <w:t xml:space="preserve">pas à certains endroits </w:t>
      </w:r>
      <w:r w:rsidR="00500595">
        <w:rPr>
          <w:rStyle w:val="Emphaseintense"/>
          <w:rFonts w:ascii="Book Antiqua" w:hAnsi="Book Antiqua"/>
          <w:i w:val="0"/>
          <w:color w:val="auto"/>
          <w:sz w:val="28"/>
        </w:rPr>
        <w:t xml:space="preserve">un risque de double imposition des entreprises pour le même motif environnemental ? </w:t>
      </w:r>
    </w:p>
    <w:p w:rsidR="00500595" w:rsidRDefault="00500595"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Quelles pourraient être les mesures fiscales incitatives qui peuvent être proposées à l’effet d’une meilleure implication du secteur privé dans la protection de l’environnement ?</w:t>
      </w:r>
    </w:p>
    <w:p w:rsidR="00500595" w:rsidRDefault="00500595"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Ce sont là autant de questions auxquelles la CGECI voudrait apporter des réponses à travers l’étude qu’elle initie sur la fiscalité environnementale.</w:t>
      </w:r>
    </w:p>
    <w:p w:rsidR="00500595" w:rsidRDefault="00500595" w:rsidP="008E5329">
      <w:pPr>
        <w:spacing w:line="240" w:lineRule="auto"/>
        <w:jc w:val="both"/>
        <w:rPr>
          <w:rStyle w:val="Emphaseintense"/>
          <w:rFonts w:ascii="Book Antiqua" w:hAnsi="Book Antiqua"/>
          <w:i w:val="0"/>
          <w:color w:val="auto"/>
          <w:sz w:val="28"/>
        </w:rPr>
      </w:pPr>
    </w:p>
    <w:p w:rsidR="00500595" w:rsidRDefault="00500595" w:rsidP="008E5329">
      <w:pPr>
        <w:pStyle w:val="Paragraphedeliste"/>
        <w:numPr>
          <w:ilvl w:val="0"/>
          <w:numId w:val="2"/>
        </w:numPr>
        <w:spacing w:line="240" w:lineRule="auto"/>
        <w:jc w:val="both"/>
        <w:rPr>
          <w:rStyle w:val="Emphaseintense"/>
          <w:rFonts w:ascii="Book Antiqua" w:hAnsi="Book Antiqua"/>
          <w:b/>
          <w:i w:val="0"/>
          <w:color w:val="auto"/>
          <w:sz w:val="28"/>
          <w:u w:val="single"/>
        </w:rPr>
      </w:pPr>
      <w:r w:rsidRPr="00500595">
        <w:rPr>
          <w:rStyle w:val="Emphaseintense"/>
          <w:rFonts w:ascii="Book Antiqua" w:hAnsi="Book Antiqua"/>
          <w:b/>
          <w:i w:val="0"/>
          <w:color w:val="auto"/>
          <w:sz w:val="28"/>
          <w:u w:val="single"/>
        </w:rPr>
        <w:t>Objectifs</w:t>
      </w:r>
    </w:p>
    <w:p w:rsidR="00386393" w:rsidRDefault="00386393" w:rsidP="008E5329">
      <w:pPr>
        <w:pStyle w:val="Paragraphedeliste"/>
        <w:spacing w:line="240" w:lineRule="auto"/>
        <w:jc w:val="both"/>
        <w:rPr>
          <w:rStyle w:val="Emphaseintense"/>
          <w:rFonts w:ascii="Book Antiqua" w:hAnsi="Book Antiqua"/>
          <w:b/>
          <w:i w:val="0"/>
          <w:color w:val="auto"/>
          <w:sz w:val="28"/>
          <w:u w:val="single"/>
        </w:rPr>
      </w:pPr>
    </w:p>
    <w:p w:rsidR="00386393" w:rsidRDefault="00386393" w:rsidP="008E5329">
      <w:pPr>
        <w:pStyle w:val="Paragraphedeliste"/>
        <w:numPr>
          <w:ilvl w:val="0"/>
          <w:numId w:val="3"/>
        </w:numPr>
        <w:spacing w:line="240" w:lineRule="auto"/>
        <w:jc w:val="both"/>
        <w:rPr>
          <w:rStyle w:val="Emphaseintense"/>
          <w:rFonts w:ascii="Book Antiqua" w:hAnsi="Book Antiqua"/>
          <w:b/>
          <w:i w:val="0"/>
          <w:color w:val="auto"/>
          <w:sz w:val="28"/>
          <w:u w:val="single"/>
        </w:rPr>
      </w:pPr>
      <w:r>
        <w:rPr>
          <w:rStyle w:val="Emphaseintense"/>
          <w:rFonts w:ascii="Book Antiqua" w:hAnsi="Book Antiqua"/>
          <w:b/>
          <w:i w:val="0"/>
          <w:color w:val="auto"/>
          <w:sz w:val="28"/>
          <w:u w:val="single"/>
        </w:rPr>
        <w:t>Objectif principal</w:t>
      </w:r>
    </w:p>
    <w:p w:rsidR="00386393" w:rsidRDefault="00386393"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Le présent projet vise d’une part à permettre à la CGECI de répertorier les taxes à vocation environnementale auxquelles sont assujetties ses entreprises selon une approche sectorielle et d’autre part à apprécier leur impact sur la compétitivité de ces dernières.</w:t>
      </w:r>
    </w:p>
    <w:p w:rsidR="00386393" w:rsidRDefault="00386393" w:rsidP="008E5329">
      <w:pPr>
        <w:spacing w:line="240" w:lineRule="auto"/>
        <w:jc w:val="both"/>
        <w:rPr>
          <w:rStyle w:val="Emphaseintense"/>
          <w:rFonts w:ascii="Book Antiqua" w:hAnsi="Book Antiqua"/>
          <w:i w:val="0"/>
          <w:color w:val="auto"/>
          <w:sz w:val="28"/>
        </w:rPr>
      </w:pPr>
    </w:p>
    <w:p w:rsidR="00386393" w:rsidRPr="00CF7B23" w:rsidRDefault="00386393" w:rsidP="008E5329">
      <w:pPr>
        <w:pStyle w:val="Paragraphedeliste"/>
        <w:numPr>
          <w:ilvl w:val="0"/>
          <w:numId w:val="3"/>
        </w:numPr>
        <w:spacing w:line="240" w:lineRule="auto"/>
        <w:jc w:val="both"/>
        <w:rPr>
          <w:rStyle w:val="Emphaseintense"/>
          <w:rFonts w:ascii="Book Antiqua" w:hAnsi="Book Antiqua"/>
          <w:b/>
          <w:i w:val="0"/>
          <w:color w:val="auto"/>
          <w:sz w:val="28"/>
          <w:u w:val="single"/>
        </w:rPr>
      </w:pPr>
      <w:r w:rsidRPr="00CF7B23">
        <w:rPr>
          <w:rStyle w:val="Emphaseintense"/>
          <w:rFonts w:ascii="Book Antiqua" w:hAnsi="Book Antiqua"/>
          <w:b/>
          <w:i w:val="0"/>
          <w:color w:val="auto"/>
          <w:sz w:val="28"/>
          <w:u w:val="single"/>
        </w:rPr>
        <w:t>Objectifs spécifiques</w:t>
      </w:r>
    </w:p>
    <w:p w:rsidR="00386393" w:rsidRDefault="00386393"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Spécifiquement, la présente étude permettra de (d’) : </w:t>
      </w:r>
    </w:p>
    <w:p w:rsidR="00386393" w:rsidRDefault="00386393"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Identifier toutes les impositions fiscales (impôts, taxes, redevances, droits) auxquelles sont assujetties les entreprises membres de la CGECI selon une approche sectorielle (Commerce, distribution, agro – industrie, mines etc.)</w:t>
      </w:r>
    </w:p>
    <w:p w:rsidR="00500595" w:rsidRDefault="00386393" w:rsidP="008E5329">
      <w:pPr>
        <w:pStyle w:val="Paragraphedeliste"/>
        <w:numPr>
          <w:ilvl w:val="0"/>
          <w:numId w:val="1"/>
        </w:numPr>
        <w:spacing w:line="240" w:lineRule="auto"/>
        <w:jc w:val="both"/>
        <w:rPr>
          <w:rStyle w:val="Emphaseintense"/>
          <w:rFonts w:ascii="Book Antiqua" w:hAnsi="Book Antiqua"/>
          <w:i w:val="0"/>
          <w:color w:val="auto"/>
          <w:sz w:val="28"/>
        </w:rPr>
      </w:pPr>
      <w:r w:rsidRPr="00CF7B23">
        <w:rPr>
          <w:rStyle w:val="Emphaseintense"/>
          <w:rFonts w:ascii="Book Antiqua" w:hAnsi="Book Antiqua"/>
          <w:i w:val="0"/>
          <w:color w:val="auto"/>
          <w:sz w:val="28"/>
        </w:rPr>
        <w:t>E</w:t>
      </w:r>
      <w:r w:rsidR="006F7F60">
        <w:rPr>
          <w:rStyle w:val="Emphaseintense"/>
          <w:rFonts w:ascii="Book Antiqua" w:hAnsi="Book Antiqua"/>
          <w:i w:val="0"/>
          <w:color w:val="auto"/>
          <w:sz w:val="28"/>
        </w:rPr>
        <w:t>laborer</w:t>
      </w:r>
      <w:r w:rsidRPr="00CF7B23">
        <w:rPr>
          <w:rStyle w:val="Emphaseintense"/>
          <w:rFonts w:ascii="Book Antiqua" w:hAnsi="Book Antiqua"/>
          <w:i w:val="0"/>
          <w:color w:val="auto"/>
          <w:sz w:val="28"/>
        </w:rPr>
        <w:t xml:space="preserve"> une matrice des impositions fiscales </w:t>
      </w:r>
      <w:r w:rsidR="00652ABD">
        <w:rPr>
          <w:rStyle w:val="Emphaseintense"/>
          <w:rFonts w:ascii="Book Antiqua" w:hAnsi="Book Antiqua"/>
          <w:i w:val="0"/>
          <w:color w:val="auto"/>
          <w:sz w:val="28"/>
        </w:rPr>
        <w:t xml:space="preserve">à vocation environnemental </w:t>
      </w:r>
      <w:r w:rsidRPr="00CF7B23">
        <w:rPr>
          <w:rStyle w:val="Emphaseintense"/>
          <w:rFonts w:ascii="Book Antiqua" w:hAnsi="Book Antiqua"/>
          <w:i w:val="0"/>
          <w:color w:val="auto"/>
          <w:sz w:val="28"/>
        </w:rPr>
        <w:t xml:space="preserve">par secteur d’activité </w:t>
      </w:r>
    </w:p>
    <w:p w:rsidR="00CF7B23" w:rsidRDefault="006F7F60"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Analyser</w:t>
      </w:r>
      <w:r w:rsidR="00CF7B23">
        <w:rPr>
          <w:rStyle w:val="Emphaseintense"/>
          <w:rFonts w:ascii="Book Antiqua" w:hAnsi="Book Antiqua"/>
          <w:i w:val="0"/>
          <w:color w:val="auto"/>
          <w:sz w:val="28"/>
        </w:rPr>
        <w:t xml:space="preserve"> l’impact de ces impositions fiscales sur la compétitivité des entreprises membres </w:t>
      </w:r>
      <w:r>
        <w:rPr>
          <w:rStyle w:val="Emphaseintense"/>
          <w:rFonts w:ascii="Book Antiqua" w:hAnsi="Book Antiqua"/>
          <w:i w:val="0"/>
          <w:color w:val="auto"/>
          <w:sz w:val="28"/>
        </w:rPr>
        <w:t>à travers des indicateurs pertinents</w:t>
      </w:r>
    </w:p>
    <w:p w:rsidR="00580DDC" w:rsidRDefault="00580DDC"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Faire une analyse comparée du système fiscal environnemental de la Côte d’Ivoire et ceux du Maroc et de la France</w:t>
      </w:r>
    </w:p>
    <w:p w:rsidR="00CF7B23" w:rsidRDefault="00580DDC"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Proposer des</w:t>
      </w:r>
      <w:r w:rsidR="00CF7B23">
        <w:rPr>
          <w:rStyle w:val="Emphaseintense"/>
          <w:rFonts w:ascii="Book Antiqua" w:hAnsi="Book Antiqua"/>
          <w:i w:val="0"/>
          <w:color w:val="auto"/>
          <w:sz w:val="28"/>
        </w:rPr>
        <w:t xml:space="preserve"> </w:t>
      </w:r>
      <w:r w:rsidR="006F7F60">
        <w:rPr>
          <w:rStyle w:val="Emphaseintense"/>
          <w:rFonts w:ascii="Book Antiqua" w:hAnsi="Book Antiqua"/>
          <w:i w:val="0"/>
          <w:color w:val="auto"/>
          <w:sz w:val="28"/>
        </w:rPr>
        <w:t xml:space="preserve">mesures de </w:t>
      </w:r>
      <w:r w:rsidR="00CF7B23">
        <w:rPr>
          <w:rStyle w:val="Emphaseintense"/>
          <w:rFonts w:ascii="Book Antiqua" w:hAnsi="Book Antiqua"/>
          <w:i w:val="0"/>
          <w:color w:val="auto"/>
          <w:sz w:val="28"/>
        </w:rPr>
        <w:t>restructuration des impositions fiscales à vocation environnementale supportées par les entreprises membres (pour une fiscalité environnementale efficace)</w:t>
      </w:r>
    </w:p>
    <w:p w:rsidR="000E27E1" w:rsidRPr="00580DDC" w:rsidRDefault="00580DDC" w:rsidP="00580DDC">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Proposer des</w:t>
      </w:r>
      <w:r w:rsidR="00CF7B23">
        <w:rPr>
          <w:rStyle w:val="Emphaseintense"/>
          <w:rFonts w:ascii="Book Antiqua" w:hAnsi="Book Antiqua"/>
          <w:i w:val="0"/>
          <w:color w:val="auto"/>
          <w:sz w:val="28"/>
        </w:rPr>
        <w:t xml:space="preserve"> mesures fiscales incitatives pour les entreprises respectueuses de l’environnement</w:t>
      </w:r>
    </w:p>
    <w:p w:rsidR="00CF7B23" w:rsidRPr="00CF7B23" w:rsidRDefault="00CF7B23" w:rsidP="008E5329">
      <w:pPr>
        <w:pStyle w:val="Paragraphedeliste"/>
        <w:numPr>
          <w:ilvl w:val="0"/>
          <w:numId w:val="2"/>
        </w:numPr>
        <w:spacing w:line="240" w:lineRule="auto"/>
        <w:jc w:val="both"/>
        <w:rPr>
          <w:rStyle w:val="Emphaseintense"/>
          <w:rFonts w:ascii="Book Antiqua" w:hAnsi="Book Antiqua"/>
          <w:b/>
          <w:i w:val="0"/>
          <w:color w:val="auto"/>
          <w:sz w:val="28"/>
          <w:u w:val="single"/>
        </w:rPr>
      </w:pPr>
      <w:r w:rsidRPr="00CF7B23">
        <w:rPr>
          <w:rStyle w:val="Emphaseintense"/>
          <w:rFonts w:ascii="Book Antiqua" w:hAnsi="Book Antiqua"/>
          <w:b/>
          <w:i w:val="0"/>
          <w:color w:val="auto"/>
          <w:sz w:val="28"/>
          <w:u w:val="single"/>
        </w:rPr>
        <w:lastRenderedPageBreak/>
        <w:t>Résultats attendus</w:t>
      </w:r>
    </w:p>
    <w:p w:rsidR="00652ABD" w:rsidRDefault="00652ABD"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Les résultats de l’étude sont les suivants : </w:t>
      </w:r>
    </w:p>
    <w:p w:rsidR="00652ABD" w:rsidRDefault="00652ABD"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Les impositions fiscales à caractère environnemental auxquelles sont assujetties les entreprises membres de la CGECI sont connues et identifiées par secteur d’activité</w:t>
      </w:r>
    </w:p>
    <w:p w:rsidR="00652ABD" w:rsidRDefault="004B073F"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Une matrice </w:t>
      </w:r>
      <w:r w:rsidR="006F7F60">
        <w:rPr>
          <w:rStyle w:val="Emphaseintense"/>
          <w:rFonts w:ascii="Book Antiqua" w:hAnsi="Book Antiqua"/>
          <w:i w:val="0"/>
          <w:color w:val="auto"/>
          <w:sz w:val="28"/>
        </w:rPr>
        <w:t>des</w:t>
      </w:r>
      <w:r>
        <w:rPr>
          <w:rStyle w:val="Emphaseintense"/>
          <w:rFonts w:ascii="Book Antiqua" w:hAnsi="Book Antiqua"/>
          <w:i w:val="0"/>
          <w:color w:val="auto"/>
          <w:sz w:val="28"/>
        </w:rPr>
        <w:t xml:space="preserve"> impositions fiscales </w:t>
      </w:r>
      <w:r w:rsidR="006F7F60">
        <w:rPr>
          <w:rStyle w:val="Emphaseintense"/>
          <w:rFonts w:ascii="Book Antiqua" w:hAnsi="Book Antiqua"/>
          <w:i w:val="0"/>
          <w:color w:val="auto"/>
          <w:sz w:val="28"/>
        </w:rPr>
        <w:t xml:space="preserve"> à vocation environnementale </w:t>
      </w:r>
      <w:r>
        <w:rPr>
          <w:rStyle w:val="Emphaseintense"/>
          <w:rFonts w:ascii="Book Antiqua" w:hAnsi="Book Antiqua"/>
          <w:i w:val="0"/>
          <w:color w:val="auto"/>
          <w:sz w:val="28"/>
        </w:rPr>
        <w:t>est élaborée</w:t>
      </w:r>
      <w:r w:rsidR="006F7F60">
        <w:rPr>
          <w:rStyle w:val="Emphaseintense"/>
          <w:rFonts w:ascii="Book Antiqua" w:hAnsi="Book Antiqua"/>
          <w:i w:val="0"/>
          <w:color w:val="auto"/>
          <w:sz w:val="28"/>
        </w:rPr>
        <w:t xml:space="preserve"> selon une approche sectorielle</w:t>
      </w:r>
    </w:p>
    <w:p w:rsidR="004B073F" w:rsidRDefault="004B073F"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Une analyse de l’impact des impositions fiscales recensées sur la compétitivité des entreprises membres est réalisée</w:t>
      </w:r>
      <w:r w:rsidR="006F7F60">
        <w:rPr>
          <w:rStyle w:val="Emphaseintense"/>
          <w:rFonts w:ascii="Book Antiqua" w:hAnsi="Book Antiqua"/>
          <w:i w:val="0"/>
          <w:color w:val="auto"/>
          <w:sz w:val="28"/>
        </w:rPr>
        <w:t xml:space="preserve"> et des indicateurs l’attestant sont proposés</w:t>
      </w:r>
    </w:p>
    <w:p w:rsidR="00580DDC" w:rsidRDefault="00580DDC"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Une analyse comparée du système fiscal environnemental ivoirien et ceux du Maroc et de la France est opérée</w:t>
      </w:r>
    </w:p>
    <w:p w:rsidR="004B073F" w:rsidRDefault="004B073F"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Des </w:t>
      </w:r>
      <w:r w:rsidR="006F7F60">
        <w:rPr>
          <w:rStyle w:val="Emphaseintense"/>
          <w:rFonts w:ascii="Book Antiqua" w:hAnsi="Book Antiqua"/>
          <w:i w:val="0"/>
          <w:color w:val="auto"/>
          <w:sz w:val="28"/>
        </w:rPr>
        <w:t>mesures de</w:t>
      </w:r>
      <w:r>
        <w:rPr>
          <w:rStyle w:val="Emphaseintense"/>
          <w:rFonts w:ascii="Book Antiqua" w:hAnsi="Book Antiqua"/>
          <w:i w:val="0"/>
          <w:color w:val="auto"/>
          <w:sz w:val="28"/>
        </w:rPr>
        <w:t xml:space="preserve"> restructuration des taxes existantes sont </w:t>
      </w:r>
      <w:r w:rsidR="00580DDC">
        <w:rPr>
          <w:rStyle w:val="Emphaseintense"/>
          <w:rFonts w:ascii="Book Antiqua" w:hAnsi="Book Antiqua"/>
          <w:i w:val="0"/>
          <w:color w:val="auto"/>
          <w:sz w:val="28"/>
        </w:rPr>
        <w:t>proposées</w:t>
      </w:r>
    </w:p>
    <w:p w:rsidR="004B073F" w:rsidRDefault="004B073F" w:rsidP="008E5329">
      <w:pPr>
        <w:pStyle w:val="Paragraphedeliste"/>
        <w:numPr>
          <w:ilvl w:val="0"/>
          <w:numId w:val="1"/>
        </w:num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D</w:t>
      </w:r>
      <w:r w:rsidR="00580DDC">
        <w:rPr>
          <w:rStyle w:val="Emphaseintense"/>
          <w:rFonts w:ascii="Book Antiqua" w:hAnsi="Book Antiqua"/>
          <w:i w:val="0"/>
          <w:color w:val="auto"/>
          <w:sz w:val="28"/>
        </w:rPr>
        <w:t>e</w:t>
      </w:r>
      <w:r>
        <w:rPr>
          <w:rStyle w:val="Emphaseintense"/>
          <w:rFonts w:ascii="Book Antiqua" w:hAnsi="Book Antiqua"/>
          <w:i w:val="0"/>
          <w:color w:val="auto"/>
          <w:sz w:val="28"/>
        </w:rPr>
        <w:t xml:space="preserve">s mesures fiscales incitatives concrètes en matière environnementale sont érigées </w:t>
      </w:r>
      <w:bookmarkStart w:id="0" w:name="_GoBack"/>
      <w:bookmarkEnd w:id="0"/>
    </w:p>
    <w:p w:rsidR="004B073F" w:rsidRDefault="004B073F" w:rsidP="008E5329">
      <w:pPr>
        <w:spacing w:line="240" w:lineRule="auto"/>
        <w:jc w:val="both"/>
        <w:rPr>
          <w:rStyle w:val="Emphaseintense"/>
          <w:rFonts w:ascii="Book Antiqua" w:hAnsi="Book Antiqua"/>
          <w:i w:val="0"/>
          <w:color w:val="auto"/>
          <w:sz w:val="28"/>
        </w:rPr>
      </w:pPr>
    </w:p>
    <w:p w:rsidR="004B073F" w:rsidRPr="004B073F" w:rsidRDefault="004B073F" w:rsidP="008E5329">
      <w:pPr>
        <w:pStyle w:val="Paragraphedeliste"/>
        <w:numPr>
          <w:ilvl w:val="0"/>
          <w:numId w:val="2"/>
        </w:numPr>
        <w:spacing w:line="240" w:lineRule="auto"/>
        <w:jc w:val="both"/>
        <w:rPr>
          <w:rStyle w:val="Emphaseintense"/>
          <w:rFonts w:ascii="Book Antiqua" w:hAnsi="Book Antiqua"/>
          <w:b/>
          <w:i w:val="0"/>
          <w:color w:val="auto"/>
          <w:sz w:val="28"/>
          <w:u w:val="single"/>
        </w:rPr>
      </w:pPr>
      <w:r w:rsidRPr="004B073F">
        <w:rPr>
          <w:rStyle w:val="Emphaseintense"/>
          <w:rFonts w:ascii="Book Antiqua" w:hAnsi="Book Antiqua"/>
          <w:b/>
          <w:i w:val="0"/>
          <w:color w:val="auto"/>
          <w:sz w:val="28"/>
          <w:u w:val="single"/>
        </w:rPr>
        <w:t>Méthodologie</w:t>
      </w:r>
    </w:p>
    <w:p w:rsidR="004B073F" w:rsidRPr="004B073F" w:rsidRDefault="004B073F" w:rsidP="008E5329">
      <w:pPr>
        <w:spacing w:line="240" w:lineRule="auto"/>
        <w:jc w:val="both"/>
        <w:rPr>
          <w:rStyle w:val="Emphaseintense"/>
          <w:rFonts w:ascii="Book Antiqua" w:hAnsi="Book Antiqua"/>
          <w:i w:val="0"/>
          <w:color w:val="auto"/>
          <w:sz w:val="28"/>
        </w:rPr>
      </w:pPr>
      <w:r w:rsidRPr="004B073F">
        <w:rPr>
          <w:rStyle w:val="Emphaseintense"/>
          <w:rFonts w:ascii="Book Antiqua" w:hAnsi="Book Antiqua"/>
          <w:i w:val="0"/>
          <w:color w:val="auto"/>
          <w:sz w:val="28"/>
        </w:rPr>
        <w:t>Le consultant mènera ses travaux sous la supervision d</w:t>
      </w:r>
      <w:r>
        <w:rPr>
          <w:rStyle w:val="Emphaseintense"/>
          <w:rFonts w:ascii="Book Antiqua" w:hAnsi="Book Antiqua"/>
          <w:i w:val="0"/>
          <w:color w:val="auto"/>
          <w:sz w:val="28"/>
        </w:rPr>
        <w:t>e l’équipe – projet mis en place à cet effet par la CGECI.</w:t>
      </w:r>
    </w:p>
    <w:p w:rsidR="004B073F" w:rsidRDefault="000E27E1"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Il</w:t>
      </w:r>
      <w:r w:rsidR="004B073F" w:rsidRPr="004B073F">
        <w:rPr>
          <w:rStyle w:val="Emphaseintense"/>
          <w:rFonts w:ascii="Book Antiqua" w:hAnsi="Book Antiqua"/>
          <w:i w:val="0"/>
          <w:color w:val="auto"/>
          <w:sz w:val="28"/>
        </w:rPr>
        <w:t xml:space="preserve"> devra </w:t>
      </w:r>
      <w:r>
        <w:rPr>
          <w:rStyle w:val="Emphaseintense"/>
          <w:rFonts w:ascii="Book Antiqua" w:hAnsi="Book Antiqua"/>
          <w:i w:val="0"/>
          <w:color w:val="auto"/>
          <w:sz w:val="28"/>
        </w:rPr>
        <w:t xml:space="preserve">au besoin </w:t>
      </w:r>
      <w:r w:rsidR="004B073F">
        <w:rPr>
          <w:rStyle w:val="Emphaseintense"/>
          <w:rFonts w:ascii="Book Antiqua" w:hAnsi="Book Antiqua"/>
          <w:i w:val="0"/>
          <w:color w:val="auto"/>
          <w:sz w:val="28"/>
        </w:rPr>
        <w:t xml:space="preserve">enrichir </w:t>
      </w:r>
      <w:r w:rsidR="004B073F" w:rsidRPr="004B073F">
        <w:rPr>
          <w:rStyle w:val="Emphaseintense"/>
          <w:rFonts w:ascii="Book Antiqua" w:hAnsi="Book Antiqua"/>
          <w:i w:val="0"/>
          <w:color w:val="auto"/>
          <w:sz w:val="28"/>
        </w:rPr>
        <w:t>les objectifs et résultats proposés par l</w:t>
      </w:r>
      <w:r w:rsidR="004B073F">
        <w:rPr>
          <w:rStyle w:val="Emphaseintense"/>
          <w:rFonts w:ascii="Book Antiqua" w:hAnsi="Book Antiqua"/>
          <w:i w:val="0"/>
          <w:color w:val="auto"/>
          <w:sz w:val="28"/>
        </w:rPr>
        <w:t>es présents termes de référence et</w:t>
      </w:r>
      <w:r w:rsidR="004B073F" w:rsidRPr="004B073F">
        <w:rPr>
          <w:rStyle w:val="Emphaseintense"/>
          <w:rFonts w:ascii="Book Antiqua" w:hAnsi="Book Antiqua"/>
          <w:i w:val="0"/>
          <w:color w:val="auto"/>
          <w:sz w:val="28"/>
        </w:rPr>
        <w:t xml:space="preserve"> propo</w:t>
      </w:r>
      <w:r w:rsidR="004B073F">
        <w:rPr>
          <w:rStyle w:val="Emphaseintense"/>
          <w:rFonts w:ascii="Book Antiqua" w:hAnsi="Book Antiqua"/>
          <w:i w:val="0"/>
          <w:color w:val="auto"/>
          <w:sz w:val="28"/>
        </w:rPr>
        <w:t xml:space="preserve">ser une méthodologie de travail répondant aux attentes exprimées </w:t>
      </w:r>
      <w:r>
        <w:rPr>
          <w:rStyle w:val="Emphaseintense"/>
          <w:rFonts w:ascii="Book Antiqua" w:hAnsi="Book Antiqua"/>
          <w:i w:val="0"/>
          <w:color w:val="auto"/>
          <w:sz w:val="28"/>
        </w:rPr>
        <w:t>par le Maitre d’ouvrage (CGECI).</w:t>
      </w:r>
    </w:p>
    <w:p w:rsidR="004B073F" w:rsidRDefault="004B073F" w:rsidP="008E5329">
      <w:pPr>
        <w:spacing w:line="240" w:lineRule="auto"/>
        <w:jc w:val="both"/>
        <w:rPr>
          <w:rStyle w:val="Emphaseintense"/>
          <w:rFonts w:ascii="Book Antiqua" w:hAnsi="Book Antiqua"/>
          <w:i w:val="0"/>
          <w:color w:val="auto"/>
          <w:sz w:val="28"/>
        </w:rPr>
      </w:pPr>
    </w:p>
    <w:p w:rsidR="004B073F" w:rsidRPr="004B073F" w:rsidRDefault="004B073F" w:rsidP="008E5329">
      <w:pPr>
        <w:pStyle w:val="Paragraphedeliste"/>
        <w:numPr>
          <w:ilvl w:val="0"/>
          <w:numId w:val="2"/>
        </w:numPr>
        <w:spacing w:line="240" w:lineRule="auto"/>
        <w:jc w:val="both"/>
        <w:rPr>
          <w:rStyle w:val="Emphaseintense"/>
          <w:rFonts w:ascii="Book Antiqua" w:hAnsi="Book Antiqua"/>
          <w:b/>
          <w:i w:val="0"/>
          <w:color w:val="auto"/>
          <w:sz w:val="28"/>
          <w:u w:val="single"/>
        </w:rPr>
      </w:pPr>
      <w:r w:rsidRPr="004B073F">
        <w:rPr>
          <w:rStyle w:val="Emphaseintense"/>
          <w:rFonts w:ascii="Book Antiqua" w:hAnsi="Book Antiqua"/>
          <w:b/>
          <w:i w:val="0"/>
          <w:color w:val="auto"/>
          <w:sz w:val="28"/>
          <w:u w:val="single"/>
        </w:rPr>
        <w:t>Profil de l’intervenant</w:t>
      </w:r>
    </w:p>
    <w:p w:rsidR="004B073F" w:rsidRDefault="004B073F"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Le Consultant est un expert </w:t>
      </w:r>
      <w:r w:rsidR="006F7F60">
        <w:rPr>
          <w:rStyle w:val="Emphaseintense"/>
          <w:rFonts w:ascii="Book Antiqua" w:hAnsi="Book Antiqua"/>
          <w:i w:val="0"/>
          <w:color w:val="auto"/>
          <w:sz w:val="28"/>
        </w:rPr>
        <w:t>en</w:t>
      </w:r>
      <w:r>
        <w:rPr>
          <w:rStyle w:val="Emphaseintense"/>
          <w:rFonts w:ascii="Book Antiqua" w:hAnsi="Book Antiqua"/>
          <w:i w:val="0"/>
          <w:color w:val="auto"/>
          <w:sz w:val="28"/>
        </w:rPr>
        <w:t xml:space="preserve"> Droit de l’Environnement et </w:t>
      </w:r>
      <w:r w:rsidR="006F7F60">
        <w:rPr>
          <w:rStyle w:val="Emphaseintense"/>
          <w:rFonts w:ascii="Book Antiqua" w:hAnsi="Book Antiqua"/>
          <w:i w:val="0"/>
          <w:color w:val="auto"/>
          <w:sz w:val="28"/>
        </w:rPr>
        <w:t>Spécialiste de la</w:t>
      </w:r>
      <w:r>
        <w:rPr>
          <w:rStyle w:val="Emphaseintense"/>
          <w:rFonts w:ascii="Book Antiqua" w:hAnsi="Book Antiqua"/>
          <w:i w:val="0"/>
          <w:color w:val="auto"/>
          <w:sz w:val="28"/>
        </w:rPr>
        <w:t xml:space="preserve"> Fiscalité </w:t>
      </w:r>
      <w:r w:rsidR="006F7F60">
        <w:rPr>
          <w:rStyle w:val="Emphaseintense"/>
          <w:rFonts w:ascii="Book Antiqua" w:hAnsi="Book Antiqua"/>
          <w:i w:val="0"/>
          <w:color w:val="auto"/>
          <w:sz w:val="28"/>
        </w:rPr>
        <w:t>écologique. Il jouit d’une</w:t>
      </w:r>
      <w:r>
        <w:rPr>
          <w:rStyle w:val="Emphaseintense"/>
          <w:rFonts w:ascii="Book Antiqua" w:hAnsi="Book Antiqua"/>
          <w:i w:val="0"/>
          <w:color w:val="auto"/>
          <w:sz w:val="28"/>
        </w:rPr>
        <w:t xml:space="preserve"> bonne connaissance du cadre règlementaire et institutionnel </w:t>
      </w:r>
      <w:r w:rsidR="006F7F60">
        <w:rPr>
          <w:rStyle w:val="Emphaseintense"/>
          <w:rFonts w:ascii="Book Antiqua" w:hAnsi="Book Antiqua"/>
          <w:i w:val="0"/>
          <w:color w:val="auto"/>
          <w:sz w:val="28"/>
        </w:rPr>
        <w:t>national.</w:t>
      </w:r>
    </w:p>
    <w:p w:rsidR="008E5329" w:rsidRDefault="004B073F"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Il devra justifier de son ancienneté </w:t>
      </w:r>
      <w:r w:rsidR="008E5329">
        <w:rPr>
          <w:rStyle w:val="Emphaseintense"/>
          <w:rFonts w:ascii="Book Antiqua" w:hAnsi="Book Antiqua"/>
          <w:i w:val="0"/>
          <w:color w:val="auto"/>
          <w:sz w:val="28"/>
        </w:rPr>
        <w:t xml:space="preserve">(3 - 5 ans minimum) </w:t>
      </w:r>
      <w:r>
        <w:rPr>
          <w:rStyle w:val="Emphaseintense"/>
          <w:rFonts w:ascii="Book Antiqua" w:hAnsi="Book Antiqua"/>
          <w:i w:val="0"/>
          <w:color w:val="auto"/>
          <w:sz w:val="28"/>
        </w:rPr>
        <w:t xml:space="preserve">dans la conduite </w:t>
      </w:r>
      <w:r w:rsidR="006F7F60">
        <w:rPr>
          <w:rStyle w:val="Emphaseintense"/>
          <w:rFonts w:ascii="Book Antiqua" w:hAnsi="Book Antiqua"/>
          <w:i w:val="0"/>
          <w:color w:val="auto"/>
          <w:sz w:val="28"/>
        </w:rPr>
        <w:t>d’études similaires.</w:t>
      </w:r>
    </w:p>
    <w:p w:rsidR="008E5329" w:rsidRPr="0007078E" w:rsidRDefault="008E5329" w:rsidP="008E5329">
      <w:pPr>
        <w:spacing w:line="240" w:lineRule="auto"/>
        <w:jc w:val="both"/>
        <w:rPr>
          <w:rStyle w:val="Emphaseintense"/>
          <w:rFonts w:ascii="Book Antiqua" w:hAnsi="Book Antiqua"/>
          <w:i w:val="0"/>
          <w:color w:val="auto"/>
          <w:sz w:val="28"/>
        </w:rPr>
      </w:pPr>
      <w:r>
        <w:rPr>
          <w:rStyle w:val="Emphaseintense"/>
          <w:rFonts w:ascii="Book Antiqua" w:hAnsi="Book Antiqua"/>
          <w:i w:val="0"/>
          <w:color w:val="auto"/>
          <w:sz w:val="28"/>
        </w:rPr>
        <w:t xml:space="preserve">L’intervenant devra démontrer </w:t>
      </w:r>
      <w:r w:rsidR="006F7F60">
        <w:rPr>
          <w:rStyle w:val="Emphaseintense"/>
          <w:rFonts w:ascii="Book Antiqua" w:hAnsi="Book Antiqua"/>
          <w:i w:val="0"/>
          <w:color w:val="auto"/>
          <w:sz w:val="28"/>
        </w:rPr>
        <w:t>sa</w:t>
      </w:r>
      <w:r>
        <w:rPr>
          <w:rStyle w:val="Emphaseintense"/>
          <w:rFonts w:ascii="Book Antiqua" w:hAnsi="Book Antiqua"/>
          <w:i w:val="0"/>
          <w:color w:val="auto"/>
          <w:sz w:val="28"/>
        </w:rPr>
        <w:t xml:space="preserve"> bonne connaissance du secteur privé national et des acteurs </w:t>
      </w:r>
      <w:r w:rsidR="006F7F60">
        <w:rPr>
          <w:rStyle w:val="Emphaseintense"/>
          <w:rFonts w:ascii="Book Antiqua" w:hAnsi="Book Antiqua"/>
          <w:i w:val="0"/>
          <w:color w:val="auto"/>
          <w:sz w:val="28"/>
        </w:rPr>
        <w:t>intervenant</w:t>
      </w:r>
      <w:r>
        <w:rPr>
          <w:rStyle w:val="Emphaseintense"/>
          <w:rFonts w:ascii="Book Antiqua" w:hAnsi="Book Antiqua"/>
          <w:i w:val="0"/>
          <w:color w:val="auto"/>
          <w:sz w:val="28"/>
        </w:rPr>
        <w:t xml:space="preserve"> dans le domaine de la fiscalité environnementale en Côte d’Ivoire.</w:t>
      </w:r>
    </w:p>
    <w:p w:rsidR="008E5329" w:rsidRDefault="008E5329" w:rsidP="008E5329">
      <w:pPr>
        <w:spacing w:line="240" w:lineRule="auto"/>
        <w:jc w:val="both"/>
        <w:rPr>
          <w:rStyle w:val="Emphaseintense"/>
          <w:rFonts w:ascii="Book Antiqua" w:hAnsi="Book Antiqua"/>
          <w:i w:val="0"/>
          <w:color w:val="auto"/>
          <w:sz w:val="28"/>
        </w:rPr>
        <w:sectPr w:rsidR="008E5329">
          <w:headerReference w:type="default" r:id="rId10"/>
          <w:footerReference w:type="default" r:id="rId11"/>
          <w:pgSz w:w="11906" w:h="16838"/>
          <w:pgMar w:top="1417" w:right="1417" w:bottom="1417" w:left="1417" w:header="708" w:footer="708" w:gutter="0"/>
          <w:cols w:space="708"/>
          <w:docGrid w:linePitch="360"/>
        </w:sectPr>
      </w:pPr>
    </w:p>
    <w:tbl>
      <w:tblPr>
        <w:tblStyle w:val="Grilledutableau1"/>
        <w:tblW w:w="15185" w:type="dxa"/>
        <w:tblInd w:w="-4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2995"/>
        <w:gridCol w:w="852"/>
        <w:gridCol w:w="849"/>
        <w:gridCol w:w="850"/>
        <w:gridCol w:w="851"/>
        <w:gridCol w:w="709"/>
        <w:gridCol w:w="708"/>
        <w:gridCol w:w="711"/>
        <w:gridCol w:w="849"/>
        <w:gridCol w:w="710"/>
        <w:gridCol w:w="709"/>
        <w:gridCol w:w="849"/>
        <w:gridCol w:w="708"/>
        <w:gridCol w:w="2835"/>
      </w:tblGrid>
      <w:tr w:rsidR="008E5329" w:rsidRPr="008E5329" w:rsidTr="008E5329">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b/>
                <w:sz w:val="24"/>
                <w:szCs w:val="24"/>
              </w:rPr>
            </w:pPr>
            <w:r w:rsidRPr="008E5329">
              <w:rPr>
                <w:rFonts w:ascii="Book Antiqua" w:eastAsia="Calibri" w:hAnsi="Book Antiqua" w:cs="Times New Roman"/>
                <w:b/>
                <w:sz w:val="24"/>
                <w:szCs w:val="24"/>
              </w:rPr>
              <w:lastRenderedPageBreak/>
              <w:t>Activités</w:t>
            </w:r>
          </w:p>
        </w:tc>
        <w:tc>
          <w:tcPr>
            <w:tcW w:w="9355" w:type="dxa"/>
            <w:gridSpan w:val="12"/>
            <w:shd w:val="clear" w:color="auto" w:fill="auto"/>
          </w:tcPr>
          <w:p w:rsidR="008E5329" w:rsidRPr="008E5329" w:rsidRDefault="008E5329" w:rsidP="008E5329">
            <w:pPr>
              <w:jc w:val="center"/>
              <w:rPr>
                <w:rFonts w:ascii="Book Antiqua" w:eastAsia="Calibri" w:hAnsi="Book Antiqua" w:cs="Times New Roman"/>
                <w:b/>
                <w:sz w:val="24"/>
                <w:szCs w:val="24"/>
              </w:rPr>
            </w:pPr>
            <w:r w:rsidRPr="008E5329">
              <w:rPr>
                <w:rFonts w:ascii="Book Antiqua" w:eastAsia="Calibri" w:hAnsi="Book Antiqua" w:cs="Times New Roman"/>
                <w:b/>
                <w:sz w:val="24"/>
                <w:szCs w:val="24"/>
              </w:rPr>
              <w:t>Calendrier d’exécution (201</w:t>
            </w:r>
            <w:r w:rsidRPr="008E5329">
              <w:rPr>
                <w:rFonts w:ascii="Book Antiqua" w:eastAsia="Calibri" w:hAnsi="Book Antiqua" w:cs="Times New Roman"/>
                <w:b/>
                <w:sz w:val="24"/>
                <w:szCs w:val="24"/>
              </w:rPr>
              <w:t>7</w:t>
            </w:r>
            <w:r w:rsidRPr="008E5329">
              <w:rPr>
                <w:rFonts w:ascii="Book Antiqua" w:eastAsia="Calibri" w:hAnsi="Book Antiqua" w:cs="Times New Roman"/>
                <w:b/>
                <w:sz w:val="24"/>
                <w:szCs w:val="24"/>
              </w:rPr>
              <w:t>)</w:t>
            </w:r>
          </w:p>
        </w:tc>
        <w:tc>
          <w:tcPr>
            <w:tcW w:w="2835" w:type="dxa"/>
            <w:shd w:val="clear" w:color="auto" w:fill="auto"/>
          </w:tcPr>
          <w:p w:rsidR="008E5329" w:rsidRPr="008E5329" w:rsidRDefault="008E5329" w:rsidP="008E5329">
            <w:pPr>
              <w:ind w:hanging="359"/>
              <w:jc w:val="center"/>
              <w:rPr>
                <w:rFonts w:ascii="Book Antiqua" w:eastAsia="Calibri" w:hAnsi="Book Antiqua" w:cs="Times New Roman"/>
                <w:b/>
                <w:sz w:val="24"/>
                <w:szCs w:val="24"/>
              </w:rPr>
            </w:pPr>
            <w:r w:rsidRPr="008E5329">
              <w:rPr>
                <w:rFonts w:ascii="Book Antiqua" w:eastAsia="Calibri" w:hAnsi="Book Antiqua" w:cs="Times New Roman"/>
                <w:b/>
                <w:sz w:val="24"/>
                <w:szCs w:val="24"/>
              </w:rPr>
              <w:t xml:space="preserve">Pilote </w:t>
            </w:r>
          </w:p>
        </w:tc>
      </w:tr>
      <w:tr w:rsidR="008E5329" w:rsidRPr="008E5329" w:rsidTr="008E5329">
        <w:trPr>
          <w:trHeight w:val="432"/>
        </w:trPr>
        <w:tc>
          <w:tcPr>
            <w:tcW w:w="2995" w:type="dxa"/>
            <w:vMerge w:val="restart"/>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p>
        </w:tc>
        <w:tc>
          <w:tcPr>
            <w:tcW w:w="2551" w:type="dxa"/>
            <w:gridSpan w:val="3"/>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Trimestre 1</w:t>
            </w:r>
          </w:p>
          <w:p w:rsidR="008E5329" w:rsidRPr="008E5329" w:rsidRDefault="008E5329" w:rsidP="008E5329">
            <w:pPr>
              <w:jc w:val="both"/>
              <w:rPr>
                <w:rFonts w:ascii="Book Antiqua" w:eastAsia="Calibri" w:hAnsi="Book Antiqua" w:cs="Times New Roman"/>
                <w:sz w:val="24"/>
                <w:szCs w:val="24"/>
              </w:rPr>
            </w:pPr>
          </w:p>
        </w:tc>
        <w:tc>
          <w:tcPr>
            <w:tcW w:w="2268" w:type="dxa"/>
            <w:gridSpan w:val="3"/>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Trimestre 2</w:t>
            </w:r>
          </w:p>
        </w:tc>
        <w:tc>
          <w:tcPr>
            <w:tcW w:w="2270" w:type="dxa"/>
            <w:gridSpan w:val="3"/>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Trimestre 3</w:t>
            </w:r>
          </w:p>
        </w:tc>
        <w:tc>
          <w:tcPr>
            <w:tcW w:w="2266" w:type="dxa"/>
            <w:gridSpan w:val="3"/>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Trimestre4</w:t>
            </w:r>
          </w:p>
        </w:tc>
        <w:tc>
          <w:tcPr>
            <w:tcW w:w="2835" w:type="dxa"/>
            <w:vMerge w:val="restart"/>
            <w:shd w:val="clear" w:color="auto" w:fill="auto"/>
          </w:tcPr>
          <w:p w:rsidR="008E5329" w:rsidRPr="008E5329" w:rsidRDefault="008E5329" w:rsidP="008E5329">
            <w:pPr>
              <w:tabs>
                <w:tab w:val="left" w:pos="2476"/>
              </w:tabs>
              <w:jc w:val="both"/>
              <w:rPr>
                <w:rFonts w:ascii="Book Antiqua" w:eastAsia="Calibri" w:hAnsi="Book Antiqua" w:cs="Times New Roman"/>
                <w:sz w:val="24"/>
                <w:szCs w:val="24"/>
              </w:rPr>
            </w:pPr>
          </w:p>
        </w:tc>
      </w:tr>
      <w:tr w:rsidR="008E5329" w:rsidRPr="008E5329" w:rsidTr="008E5329">
        <w:trPr>
          <w:trHeight w:val="70"/>
        </w:trPr>
        <w:tc>
          <w:tcPr>
            <w:tcW w:w="2995" w:type="dxa"/>
            <w:vMerge/>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r>
              <w:rPr>
                <w:rFonts w:ascii="Book Antiqua" w:eastAsia="Calibri" w:hAnsi="Book Antiqua" w:cs="Times New Roman"/>
                <w:sz w:val="24"/>
                <w:szCs w:val="24"/>
              </w:rPr>
              <w:t>Janv.</w:t>
            </w: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r>
              <w:rPr>
                <w:rFonts w:ascii="Book Antiqua" w:eastAsia="Calibri" w:hAnsi="Book Antiqua" w:cs="Times New Roman"/>
                <w:sz w:val="24"/>
                <w:szCs w:val="24"/>
              </w:rPr>
              <w:t>Févr.</w:t>
            </w: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Mars</w:t>
            </w: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Avril</w:t>
            </w: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Mai</w:t>
            </w: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Juin</w:t>
            </w: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r>
              <w:rPr>
                <w:rFonts w:ascii="Book Antiqua" w:eastAsia="Calibri" w:hAnsi="Book Antiqua" w:cs="Times New Roman"/>
                <w:sz w:val="24"/>
                <w:szCs w:val="24"/>
              </w:rPr>
              <w:t>Juil.</w:t>
            </w: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Août</w:t>
            </w: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r>
              <w:rPr>
                <w:rFonts w:ascii="Book Antiqua" w:eastAsia="Calibri" w:hAnsi="Book Antiqua" w:cs="Times New Roman"/>
                <w:sz w:val="24"/>
                <w:szCs w:val="24"/>
              </w:rPr>
              <w:t>Sept</w:t>
            </w: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Oct.</w:t>
            </w: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r>
              <w:rPr>
                <w:rFonts w:ascii="Book Antiqua" w:eastAsia="Calibri" w:hAnsi="Book Antiqua" w:cs="Times New Roman"/>
                <w:sz w:val="24"/>
                <w:szCs w:val="24"/>
              </w:rPr>
              <w:t>Nov.</w:t>
            </w: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Déc.</w:t>
            </w:r>
          </w:p>
        </w:tc>
        <w:tc>
          <w:tcPr>
            <w:tcW w:w="2835" w:type="dxa"/>
            <w:vMerge/>
            <w:shd w:val="clear" w:color="auto" w:fill="auto"/>
          </w:tcPr>
          <w:p w:rsidR="008E5329" w:rsidRPr="008E5329" w:rsidRDefault="008E5329" w:rsidP="008E5329">
            <w:pPr>
              <w:jc w:val="both"/>
              <w:rPr>
                <w:rFonts w:ascii="Book Antiqua" w:eastAsia="Calibri" w:hAnsi="Book Antiqua" w:cs="Times New Roman"/>
                <w:sz w:val="24"/>
                <w:szCs w:val="24"/>
              </w:rPr>
            </w:pPr>
          </w:p>
        </w:tc>
      </w:tr>
      <w:tr w:rsidR="008E5329" w:rsidRPr="008E5329" w:rsidTr="008E5329">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 xml:space="preserve">Appel d’offres + </w:t>
            </w:r>
            <w:r w:rsidRPr="008E5329">
              <w:rPr>
                <w:rFonts w:ascii="Book Antiqua" w:eastAsia="Calibri" w:hAnsi="Book Antiqua" w:cs="Times New Roman"/>
                <w:sz w:val="24"/>
                <w:szCs w:val="24"/>
              </w:rPr>
              <w:t>Choix du Consultant + signature du contrat de partenariat</w:t>
            </w: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70AD47" w:themeFill="accent6"/>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sz w:val="24"/>
                <w:szCs w:val="24"/>
              </w:rPr>
            </w:pPr>
            <w:r w:rsidRPr="008E5329">
              <w:rPr>
                <w:rFonts w:ascii="Book Antiqua" w:eastAsia="Calibri" w:hAnsi="Book Antiqua" w:cs="Times New Roman"/>
                <w:sz w:val="24"/>
                <w:szCs w:val="24"/>
              </w:rPr>
              <w:t>CGECI</w:t>
            </w:r>
          </w:p>
        </w:tc>
      </w:tr>
      <w:tr w:rsidR="008E5329" w:rsidRPr="008E5329" w:rsidTr="008E5329">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Elaboration du Questionnaire + recrutement des agents enquêteurs</w:t>
            </w: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FFFF00"/>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rPr>
            </w:pPr>
            <w:r>
              <w:rPr>
                <w:rFonts w:ascii="Book Antiqua" w:eastAsia="Calibri" w:hAnsi="Book Antiqua" w:cs="Times New Roman"/>
              </w:rPr>
              <w:t>Cabinet/Consultant &amp; CGECI</w:t>
            </w:r>
          </w:p>
        </w:tc>
      </w:tr>
      <w:tr w:rsidR="008E5329" w:rsidRPr="008E5329" w:rsidTr="008E5329">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Démarrage de l’enquête</w:t>
            </w:r>
            <w:r w:rsidR="000E27E1">
              <w:rPr>
                <w:rFonts w:ascii="Book Antiqua" w:eastAsia="Calibri" w:hAnsi="Book Antiqua" w:cs="Times New Roman"/>
                <w:sz w:val="24"/>
                <w:szCs w:val="24"/>
              </w:rPr>
              <w:t xml:space="preserve"> + Focus Group</w:t>
            </w:r>
          </w:p>
          <w:p w:rsidR="008E5329" w:rsidRPr="008E5329" w:rsidRDefault="008E5329" w:rsidP="008E5329">
            <w:pPr>
              <w:jc w:val="both"/>
              <w:rPr>
                <w:rFonts w:ascii="Book Antiqua" w:eastAsia="Calibri" w:hAnsi="Book Antiqua" w:cs="Times New Roman"/>
                <w:sz w:val="24"/>
                <w:szCs w:val="24"/>
              </w:rPr>
            </w:pP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FF0000"/>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sz w:val="24"/>
                <w:szCs w:val="24"/>
              </w:rPr>
            </w:pPr>
            <w:r>
              <w:rPr>
                <w:rFonts w:ascii="Book Antiqua" w:eastAsia="Calibri" w:hAnsi="Book Antiqua" w:cs="Times New Roman"/>
                <w:sz w:val="24"/>
                <w:szCs w:val="24"/>
              </w:rPr>
              <w:t>Cabinet / Consultant</w:t>
            </w:r>
          </w:p>
        </w:tc>
      </w:tr>
      <w:tr w:rsidR="008E5329" w:rsidRPr="008E5329" w:rsidTr="008E5329">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Réception des questionnaires renseignés + phase de dépouillement</w:t>
            </w: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0070C0"/>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sz w:val="24"/>
                <w:szCs w:val="24"/>
              </w:rPr>
            </w:pPr>
            <w:r>
              <w:rPr>
                <w:rFonts w:ascii="Book Antiqua" w:eastAsia="Calibri" w:hAnsi="Book Antiqua" w:cs="Times New Roman"/>
                <w:sz w:val="24"/>
                <w:szCs w:val="24"/>
              </w:rPr>
              <w:t>Cabinet / Consultant</w:t>
            </w:r>
          </w:p>
        </w:tc>
      </w:tr>
      <w:tr w:rsidR="008E5329" w:rsidRPr="008E5329" w:rsidTr="000E27E1">
        <w:trPr>
          <w:trHeight w:val="270"/>
        </w:trPr>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Analyse des données + Production du rapport</w:t>
            </w: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ED7D31" w:themeFill="accent2"/>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FFFFFF" w:themeFill="background1"/>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sz w:val="24"/>
                <w:szCs w:val="24"/>
              </w:rPr>
            </w:pPr>
            <w:r w:rsidRPr="008E5329">
              <w:rPr>
                <w:rFonts w:ascii="Book Antiqua" w:eastAsia="Calibri" w:hAnsi="Book Antiqua" w:cs="Times New Roman"/>
                <w:sz w:val="24"/>
                <w:szCs w:val="24"/>
              </w:rPr>
              <w:t>Consultant</w:t>
            </w:r>
          </w:p>
        </w:tc>
      </w:tr>
      <w:tr w:rsidR="008E5329" w:rsidRPr="008E5329" w:rsidTr="000E27E1">
        <w:trPr>
          <w:trHeight w:val="240"/>
        </w:trPr>
        <w:tc>
          <w:tcPr>
            <w:tcW w:w="2995" w:type="dxa"/>
            <w:tcBorders>
              <w:left w:val="single" w:sz="12" w:space="0" w:color="1F497D"/>
            </w:tcBorders>
            <w:shd w:val="clear" w:color="auto" w:fill="auto"/>
          </w:tcPr>
          <w:p w:rsidR="008E5329" w:rsidRPr="008E5329" w:rsidRDefault="008E5329" w:rsidP="008E5329">
            <w:pPr>
              <w:jc w:val="both"/>
              <w:rPr>
                <w:rFonts w:ascii="Book Antiqua" w:eastAsia="Calibri" w:hAnsi="Book Antiqua" w:cs="Times New Roman"/>
                <w:sz w:val="24"/>
                <w:szCs w:val="24"/>
              </w:rPr>
            </w:pPr>
            <w:r w:rsidRPr="008E5329">
              <w:rPr>
                <w:rFonts w:ascii="Book Antiqua" w:eastAsia="Calibri" w:hAnsi="Book Antiqua" w:cs="Times New Roman"/>
                <w:sz w:val="24"/>
                <w:szCs w:val="24"/>
              </w:rPr>
              <w:t>Présentation du Rapport en Atelier</w:t>
            </w:r>
          </w:p>
        </w:tc>
        <w:tc>
          <w:tcPr>
            <w:tcW w:w="852" w:type="dxa"/>
            <w:shd w:val="clear" w:color="auto" w:fill="auto"/>
          </w:tcPr>
          <w:p w:rsidR="008E5329" w:rsidRPr="008E5329" w:rsidRDefault="008E5329" w:rsidP="008E5329">
            <w:pPr>
              <w:jc w:val="both"/>
              <w:rPr>
                <w:rFonts w:ascii="Book Antiqua" w:eastAsia="Calibri" w:hAnsi="Book Antiqua" w:cs="Times New Roman"/>
                <w:sz w:val="24"/>
                <w:szCs w:val="24"/>
              </w:rPr>
            </w:pPr>
          </w:p>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5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1"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10"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709" w:type="dxa"/>
            <w:shd w:val="clear" w:color="auto" w:fill="auto"/>
          </w:tcPr>
          <w:p w:rsidR="008E5329" w:rsidRPr="008E5329" w:rsidRDefault="008E5329" w:rsidP="008E5329">
            <w:pPr>
              <w:jc w:val="both"/>
              <w:rPr>
                <w:rFonts w:ascii="Book Antiqua" w:eastAsia="Calibri" w:hAnsi="Book Antiqua" w:cs="Times New Roman"/>
                <w:sz w:val="24"/>
                <w:szCs w:val="24"/>
              </w:rPr>
            </w:pPr>
          </w:p>
        </w:tc>
        <w:tc>
          <w:tcPr>
            <w:tcW w:w="849" w:type="dxa"/>
            <w:shd w:val="clear" w:color="auto" w:fill="000000" w:themeFill="text1"/>
          </w:tcPr>
          <w:p w:rsidR="008E5329" w:rsidRPr="008E5329" w:rsidRDefault="008E5329" w:rsidP="008E5329">
            <w:pPr>
              <w:jc w:val="both"/>
              <w:rPr>
                <w:rFonts w:ascii="Book Antiqua" w:eastAsia="Calibri" w:hAnsi="Book Antiqua" w:cs="Times New Roman"/>
                <w:sz w:val="24"/>
                <w:szCs w:val="24"/>
              </w:rPr>
            </w:pPr>
          </w:p>
        </w:tc>
        <w:tc>
          <w:tcPr>
            <w:tcW w:w="708" w:type="dxa"/>
            <w:shd w:val="clear" w:color="auto" w:fill="FFFFFF" w:themeFill="background1"/>
          </w:tcPr>
          <w:p w:rsidR="008E5329" w:rsidRPr="008E5329" w:rsidRDefault="008E5329" w:rsidP="008E5329">
            <w:pPr>
              <w:jc w:val="both"/>
              <w:rPr>
                <w:rFonts w:ascii="Book Antiqua" w:eastAsia="Calibri" w:hAnsi="Book Antiqua" w:cs="Times New Roman"/>
                <w:sz w:val="24"/>
                <w:szCs w:val="24"/>
              </w:rPr>
            </w:pPr>
          </w:p>
        </w:tc>
        <w:tc>
          <w:tcPr>
            <w:tcW w:w="2835" w:type="dxa"/>
            <w:shd w:val="clear" w:color="auto" w:fill="auto"/>
          </w:tcPr>
          <w:p w:rsidR="008E5329" w:rsidRPr="008E5329" w:rsidRDefault="008E5329" w:rsidP="008E5329">
            <w:pPr>
              <w:jc w:val="center"/>
              <w:rPr>
                <w:rFonts w:ascii="Book Antiqua" w:eastAsia="Calibri" w:hAnsi="Book Antiqua" w:cs="Times New Roman"/>
                <w:sz w:val="24"/>
                <w:szCs w:val="24"/>
                <w:lang w:val="en-US"/>
              </w:rPr>
            </w:pPr>
            <w:r w:rsidRPr="008E5329">
              <w:rPr>
                <w:rFonts w:ascii="Book Antiqua" w:eastAsia="Calibri" w:hAnsi="Book Antiqua" w:cs="Times New Roman"/>
                <w:sz w:val="24"/>
                <w:szCs w:val="24"/>
                <w:lang w:val="en-US"/>
              </w:rPr>
              <w:t>Consultant</w:t>
            </w:r>
          </w:p>
        </w:tc>
      </w:tr>
    </w:tbl>
    <w:p w:rsidR="00584C4F" w:rsidRPr="0007078E" w:rsidRDefault="00584C4F" w:rsidP="008E5329">
      <w:pPr>
        <w:spacing w:line="240" w:lineRule="auto"/>
        <w:jc w:val="both"/>
        <w:rPr>
          <w:rStyle w:val="Emphaseintense"/>
          <w:rFonts w:ascii="Book Antiqua" w:hAnsi="Book Antiqua"/>
          <w:i w:val="0"/>
          <w:color w:val="auto"/>
          <w:sz w:val="28"/>
        </w:rPr>
      </w:pPr>
    </w:p>
    <w:sectPr w:rsidR="00584C4F" w:rsidRPr="0007078E" w:rsidSect="008E532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325" w:rsidRDefault="00842325" w:rsidP="0007078E">
      <w:pPr>
        <w:spacing w:after="0" w:line="240" w:lineRule="auto"/>
      </w:pPr>
      <w:r>
        <w:separator/>
      </w:r>
    </w:p>
  </w:endnote>
  <w:endnote w:type="continuationSeparator" w:id="0">
    <w:p w:rsidR="00842325" w:rsidRDefault="00842325" w:rsidP="0007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293072"/>
      <w:docPartObj>
        <w:docPartGallery w:val="Page Numbers (Bottom of Page)"/>
        <w:docPartUnique/>
      </w:docPartObj>
    </w:sdtPr>
    <w:sdtContent>
      <w:p w:rsidR="000E27E1" w:rsidRDefault="000E27E1">
        <w:pPr>
          <w:pStyle w:val="Pieddepage"/>
          <w:jc w:val="right"/>
        </w:pPr>
        <w:r>
          <w:fldChar w:fldCharType="begin"/>
        </w:r>
        <w:r>
          <w:instrText>PAGE   \* MERGEFORMAT</w:instrText>
        </w:r>
        <w:r>
          <w:fldChar w:fldCharType="separate"/>
        </w:r>
        <w:r w:rsidR="00580DDC">
          <w:rPr>
            <w:noProof/>
          </w:rPr>
          <w:t>1</w:t>
        </w:r>
        <w:r>
          <w:fldChar w:fldCharType="end"/>
        </w:r>
      </w:p>
    </w:sdtContent>
  </w:sdt>
  <w:p w:rsidR="000E27E1" w:rsidRDefault="000E2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325" w:rsidRDefault="00842325" w:rsidP="0007078E">
      <w:pPr>
        <w:spacing w:after="0" w:line="240" w:lineRule="auto"/>
      </w:pPr>
      <w:r>
        <w:separator/>
      </w:r>
    </w:p>
  </w:footnote>
  <w:footnote w:type="continuationSeparator" w:id="0">
    <w:p w:rsidR="00842325" w:rsidRDefault="00842325" w:rsidP="0007078E">
      <w:pPr>
        <w:spacing w:after="0" w:line="240" w:lineRule="auto"/>
      </w:pPr>
      <w:r>
        <w:continuationSeparator/>
      </w:r>
    </w:p>
  </w:footnote>
  <w:footnote w:id="1">
    <w:p w:rsidR="00E32916" w:rsidRDefault="00E32916">
      <w:pPr>
        <w:pStyle w:val="Notedebasdepage"/>
      </w:pPr>
      <w:r>
        <w:rPr>
          <w:rStyle w:val="Appelnotedebasdep"/>
        </w:rPr>
        <w:footnoteRef/>
      </w:r>
      <w:r>
        <w:t xml:space="preserve"> OCDE : Organisation de Coopération et de Développement Economique</w:t>
      </w:r>
    </w:p>
  </w:footnote>
  <w:footnote w:id="2">
    <w:p w:rsidR="00AA7433" w:rsidRDefault="00AA7433">
      <w:pPr>
        <w:pStyle w:val="Notedebasdepage"/>
      </w:pPr>
      <w:r>
        <w:rPr>
          <w:rStyle w:val="Appelnotedebasdep"/>
        </w:rPr>
        <w:footnoteRef/>
      </w:r>
      <w:r>
        <w:t xml:space="preserve"> Principe bonus – malus : Décourager les mauvais comportements et encourager les bonnes actions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78E" w:rsidRDefault="0007078E">
    <w:pPr>
      <w:pStyle w:val="En-tte"/>
    </w:pPr>
    <w:r>
      <w:rPr>
        <w:rFonts w:ascii="Book Antiqua" w:hAnsi="Book Antiqua"/>
        <w:b/>
        <w:noProof/>
        <w:sz w:val="36"/>
        <w:szCs w:val="36"/>
      </w:rPr>
      <w:drawing>
        <wp:inline distT="0" distB="0" distL="0" distR="0" wp14:anchorId="5EF9AB29" wp14:editId="2B2822D5">
          <wp:extent cx="5145206" cy="962167"/>
          <wp:effectExtent l="0" t="0" r="0" b="9525"/>
          <wp:docPr id="2" name="Image 2" descr="C:\Users\gouedan\AppData\Local\Temp\logo CGEC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edan\AppData\Local\Temp\logo CGECI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5201" cy="96216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0.9pt;height:10.9pt" o:bullet="t">
        <v:imagedata r:id="rId1" o:title="msoD142"/>
      </v:shape>
    </w:pict>
  </w:numPicBullet>
  <w:abstractNum w:abstractNumId="0">
    <w:nsid w:val="18CF00A0"/>
    <w:multiLevelType w:val="hybridMultilevel"/>
    <w:tmpl w:val="13ECC7E6"/>
    <w:lvl w:ilvl="0" w:tplc="1C809DE0">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370DDF"/>
    <w:multiLevelType w:val="hybridMultilevel"/>
    <w:tmpl w:val="842C26E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C191D7D"/>
    <w:multiLevelType w:val="hybridMultilevel"/>
    <w:tmpl w:val="B2726E48"/>
    <w:lvl w:ilvl="0" w:tplc="C5A85998">
      <w:start w:val="5"/>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4D22B8"/>
    <w:multiLevelType w:val="hybridMultilevel"/>
    <w:tmpl w:val="26CCC952"/>
    <w:lvl w:ilvl="0" w:tplc="F628040E">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8E"/>
    <w:rsid w:val="0007078E"/>
    <w:rsid w:val="000E27E1"/>
    <w:rsid w:val="0027141C"/>
    <w:rsid w:val="002A1610"/>
    <w:rsid w:val="00386393"/>
    <w:rsid w:val="004047DD"/>
    <w:rsid w:val="004B073F"/>
    <w:rsid w:val="004B0EC0"/>
    <w:rsid w:val="00500595"/>
    <w:rsid w:val="00580DDC"/>
    <w:rsid w:val="00584C4F"/>
    <w:rsid w:val="00652ABD"/>
    <w:rsid w:val="006F7F60"/>
    <w:rsid w:val="00842325"/>
    <w:rsid w:val="008E5329"/>
    <w:rsid w:val="00AA7433"/>
    <w:rsid w:val="00CF7B23"/>
    <w:rsid w:val="00E32916"/>
    <w:rsid w:val="00ED1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BD293-CC1D-41AA-921E-129EEB62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8E"/>
    <w:pPr>
      <w:tabs>
        <w:tab w:val="center" w:pos="4536"/>
        <w:tab w:val="right" w:pos="9072"/>
      </w:tabs>
      <w:spacing w:after="0" w:line="240" w:lineRule="auto"/>
    </w:pPr>
  </w:style>
  <w:style w:type="character" w:customStyle="1" w:styleId="En-tteCar">
    <w:name w:val="En-tête Car"/>
    <w:basedOn w:val="Policepardfaut"/>
    <w:link w:val="En-tte"/>
    <w:uiPriority w:val="99"/>
    <w:rsid w:val="0007078E"/>
  </w:style>
  <w:style w:type="paragraph" w:styleId="Pieddepage">
    <w:name w:val="footer"/>
    <w:basedOn w:val="Normal"/>
    <w:link w:val="PieddepageCar"/>
    <w:uiPriority w:val="99"/>
    <w:unhideWhenUsed/>
    <w:rsid w:val="000707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8E"/>
  </w:style>
  <w:style w:type="character" w:styleId="Emphaseintense">
    <w:name w:val="Intense Emphasis"/>
    <w:basedOn w:val="Policepardfaut"/>
    <w:uiPriority w:val="21"/>
    <w:qFormat/>
    <w:rsid w:val="0007078E"/>
    <w:rPr>
      <w:i/>
      <w:iCs/>
      <w:color w:val="5B9BD5" w:themeColor="accent1"/>
    </w:rPr>
  </w:style>
  <w:style w:type="paragraph" w:styleId="Paragraphedeliste">
    <w:name w:val="List Paragraph"/>
    <w:basedOn w:val="Normal"/>
    <w:uiPriority w:val="34"/>
    <w:qFormat/>
    <w:rsid w:val="0007078E"/>
    <w:pPr>
      <w:spacing w:after="200" w:line="276" w:lineRule="auto"/>
      <w:ind w:left="720"/>
      <w:contextualSpacing/>
    </w:pPr>
    <w:rPr>
      <w:rFonts w:ascii="Calibri" w:eastAsia="Times New Roman" w:hAnsi="Calibri" w:cs="Times New Roman"/>
      <w:lang w:eastAsia="fr-FR"/>
    </w:rPr>
  </w:style>
  <w:style w:type="character" w:styleId="Lienhypertexte">
    <w:name w:val="Hyperlink"/>
    <w:basedOn w:val="Policepardfaut"/>
    <w:uiPriority w:val="99"/>
    <w:unhideWhenUsed/>
    <w:rsid w:val="0007078E"/>
    <w:rPr>
      <w:color w:val="0563C1" w:themeColor="hyperlink"/>
      <w:u w:val="single"/>
    </w:rPr>
  </w:style>
  <w:style w:type="table" w:styleId="Grilledutableau">
    <w:name w:val="Table Grid"/>
    <w:basedOn w:val="TableauNormal"/>
    <w:uiPriority w:val="59"/>
    <w:rsid w:val="00070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E3291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32916"/>
    <w:rPr>
      <w:sz w:val="20"/>
      <w:szCs w:val="20"/>
    </w:rPr>
  </w:style>
  <w:style w:type="character" w:styleId="Appelnotedebasdep">
    <w:name w:val="footnote reference"/>
    <w:basedOn w:val="Policepardfaut"/>
    <w:uiPriority w:val="99"/>
    <w:semiHidden/>
    <w:unhideWhenUsed/>
    <w:rsid w:val="00E32916"/>
    <w:rPr>
      <w:vertAlign w:val="superscript"/>
    </w:rPr>
  </w:style>
  <w:style w:type="table" w:customStyle="1" w:styleId="Grilledutableau1">
    <w:name w:val="Grille du tableau1"/>
    <w:basedOn w:val="TableauNormal"/>
    <w:next w:val="Grilledutableau"/>
    <w:uiPriority w:val="59"/>
    <w:rsid w:val="008E5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nick.aboh@cgeci.c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oh@cgec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B1A83-AEEF-4D01-925B-80772F04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1206</Words>
  <Characters>6637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ABOH</dc:creator>
  <cp:keywords/>
  <dc:description/>
  <cp:lastModifiedBy>Yannick ABOH</cp:lastModifiedBy>
  <cp:revision>3</cp:revision>
  <dcterms:created xsi:type="dcterms:W3CDTF">2017-06-06T11:37:00Z</dcterms:created>
  <dcterms:modified xsi:type="dcterms:W3CDTF">2017-06-06T14:38:00Z</dcterms:modified>
</cp:coreProperties>
</file>