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E81EF" w14:textId="77777777" w:rsidR="004005F0" w:rsidRDefault="004005F0">
      <w:r>
        <w:t>Note d’idée</w:t>
      </w:r>
    </w:p>
    <w:p w14:paraId="73B22243" w14:textId="11F80370" w:rsidR="004005F0" w:rsidRDefault="004005F0">
      <w:r>
        <w:t xml:space="preserve">Projet de reforestation de 105000ha de forêts dans </w:t>
      </w:r>
    </w:p>
    <w:sectPr w:rsidR="0040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F0"/>
    <w:rsid w:val="004005F0"/>
    <w:rsid w:val="00C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29D7"/>
  <w15:chartTrackingRefBased/>
  <w15:docId w15:val="{DC867F4D-2D76-416A-98C5-4519E6D5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05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05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05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05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05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05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05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05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05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5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Gueulou Nina (AGROMAP-CI)</dc:creator>
  <cp:keywords/>
  <dc:description/>
  <cp:lastModifiedBy>Gueulou Nina (AGROMAP-CI)</cp:lastModifiedBy>
  <cp:revision>1</cp:revision>
  <dcterms:created xsi:type="dcterms:W3CDTF">2024-07-23T10:16:00Z</dcterms:created>
  <dcterms:modified xsi:type="dcterms:W3CDTF">2024-07-23T10:19:00Z</dcterms:modified>
</cp:coreProperties>
</file>