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jc w:val="center"/>
      </w:pPr>
      <w:r>
        <w:rPr>
          <w:rFonts w:ascii="Times New Roman" w:hAnsi="Times New Roman"/>
          <w:b w:val="0"/>
          <w:i w:val="0"/>
          <w:sz w:val="24"/>
        </w:rPr>
        <w:t>SHEN Ruililin</w:t>
      </w:r>
    </w:p>
    <w:p>
      <w:pPr>
        <w:spacing w:after="0" w:before="0" w:line="276" w:lineRule="auto"/>
        <w:jc w:val="center"/>
      </w:pPr>
      <w:r>
        <w:rPr>
          <w:rFonts w:ascii="Times New Roman" w:hAnsi="Times New Roman"/>
          <w:b w:val="0"/>
          <w:i w:val="0"/>
          <w:sz w:val="24"/>
        </w:rPr>
        <w:t>University Number: 3036484434</w:t>
      </w:r>
    </w:p>
    <w:p>
      <w:pPr>
        <w:spacing w:after="0" w:before="0" w:line="276" w:lineRule="auto"/>
        <w:jc w:val="center"/>
      </w:pPr>
      <w:r>
        <w:rPr>
          <w:rFonts w:ascii="Times New Roman" w:hAnsi="Times New Roman"/>
          <w:b w:val="0"/>
          <w:i w:val="0"/>
          <w:sz w:val="24"/>
        </w:rPr>
        <w:t>Bachelor of Arts and Sciences in Global Health and Development</w:t>
      </w:r>
    </w:p>
    <w:p>
      <w:pPr>
        <w:spacing w:after="360" w:before="0" w:line="276" w:lineRule="auto"/>
        <w:jc w:val="center"/>
      </w:pPr>
      <w:r>
        <w:rPr>
          <w:rFonts w:ascii="Times New Roman" w:hAnsi="Times New Roman"/>
          <w:b w:val="0"/>
          <w:i w:val="0"/>
          <w:sz w:val="24"/>
        </w:rPr>
        <w:t>The University of Hong Kong</w:t>
      </w:r>
    </w:p>
    <w:p>
      <w:pPr>
        <w:spacing w:after="240" w:before="0" w:line="276" w:lineRule="auto"/>
      </w:pPr>
      <w:r>
        <w:rPr>
          <w:rFonts w:ascii="Times New Roman" w:hAnsi="Times New Roman"/>
          <w:b w:val="0"/>
          <w:i w:val="0"/>
          <w:sz w:val="24"/>
        </w:rPr>
        <w:t>Dear Professor Wong,</w:t>
      </w:r>
    </w:p>
    <w:p>
      <w:pPr>
        <w:spacing w:after="240" w:before="0" w:line="276" w:lineRule="auto"/>
      </w:pPr>
      <w:r>
        <w:rPr>
          <w:rFonts w:ascii="Times New Roman" w:hAnsi="Times New Roman"/>
          <w:b w:val="0"/>
          <w:i w:val="0"/>
          <w:sz w:val="24"/>
        </w:rPr>
        <w:t>I applied for this Scholarship before the summer. What I can now show you is the work that followed.</w:t>
      </w:r>
    </w:p>
    <w:p>
      <w:pPr>
        <w:spacing w:after="240" w:before="0" w:line="276" w:lineRule="auto"/>
      </w:pPr>
      <w:r>
        <w:rPr>
          <w:rFonts w:ascii="Times New Roman" w:hAnsi="Times New Roman"/>
          <w:b w:val="0"/>
          <w:i w:val="0"/>
          <w:sz w:val="24"/>
        </w:rPr>
        <w:t>With Wu Zhi Qiao in Macha Village, Gansu, I helped plant solar lamps — ordinary infrastructure, done by hand. At the Nansen East-West Dialogue Academy in Lillehammer I sat with Steinar Bryn, whose dialogue work has been nominated several times for the Nobel Peace Prize, and we talked about service to humanity as a practice, not a slogan. The two photographs at the end of this letter are from those rooms.</w:t>
      </w:r>
    </w:p>
    <w:p>
      <w:pPr>
        <w:spacing w:after="240" w:before="0" w:line="276" w:lineRule="auto"/>
      </w:pPr>
      <w:r>
        <w:rPr>
          <w:rFonts w:ascii="Times New Roman" w:hAnsi="Times New Roman"/>
          <w:b w:val="0"/>
          <w:i w:val="0"/>
          <w:sz w:val="24"/>
        </w:rPr>
        <w:t>I am writing to thank you for selecting me for the Tung and Ngai Foundation Scholarship. Through you I thank the Tung Chao-Yu &amp; Ngai Chue Jai Lily Education Foundation, and the gift of Mr Tung Chao-Yu and Mdm Ngai Chue-Jai Lily. I did not know them. I can say what their support now holds open.</w:t>
      </w:r>
    </w:p>
    <w:p>
      <w:pPr>
        <w:spacing w:after="240" w:before="0" w:line="276" w:lineRule="auto"/>
      </w:pPr>
      <w:r>
        <w:rPr>
          <w:rFonts w:ascii="Times New Roman" w:hAnsi="Times New Roman"/>
          <w:b w:val="0"/>
          <w:i w:val="0"/>
          <w:sz w:val="24"/>
        </w:rPr>
        <w:t>The Scholarship changes the next years in ordinary ways. Tuition and the living allowance let me stay in the work instead of stepping out of it. The exchange subsidy lets the compulsory Mainland programme be a working season rather than a visit — time inside a community and a health system, not a tour of either. After graduation I hope to serve at the Hong Kong–Mainland public-health interface, through a field placement with China CDC and, later, at the Centre for Health Protection. If permitted, I would use the Endeavour Support Fund for a public-health career in the Greater Bay Area — not a start-up for its own sake.</w:t>
      </w:r>
    </w:p>
    <w:p>
      <w:pPr>
        <w:spacing w:after="240" w:before="0" w:line="276" w:lineRule="auto"/>
      </w:pPr>
      <w:r>
        <w:rPr>
          <w:rFonts w:ascii="Times New Roman" w:hAnsi="Times New Roman"/>
          <w:b w:val="0"/>
          <w:i w:val="0"/>
          <w:sz w:val="24"/>
        </w:rPr>
        <w:t>The scheme asks scholars to mentor those who follow. I will make time for that, and for more than that. I will keep showing up in Hong Kong — in halls, in classrooms, and in ordinary community work that does not produce a certificate. I will treat the Mainland exchange as service, not a line on a form. I will help build the scholar community the Foundation expects: sharing what I learn, organising when asked, returning capacity rather than collecting it. A gift made for people the founders would never meet is repaid in work. I intend to do the work.</w:t>
      </w:r>
    </w:p>
    <w:p>
      <w:pPr>
        <w:spacing w:after="480" w:before="0" w:line="276" w:lineRule="auto"/>
      </w:pPr>
      <w:r>
        <w:rPr>
          <w:rFonts w:ascii="Times New Roman" w:hAnsi="Times New Roman"/>
          <w:b w:val="0"/>
          <w:i w:val="0"/>
          <w:sz w:val="24"/>
        </w:rPr>
        <w:t>Yours sincerely,</w:t>
      </w:r>
    </w:p>
    <w:p>
      <w:pPr>
        <w:spacing w:after="0" w:before="0" w:line="276" w:lineRule="auto"/>
      </w:pPr>
      <w:r>
        <w:rPr>
          <w:rFonts w:ascii="Times New Roman" w:hAnsi="Times New Roman"/>
          <w:b w:val="0"/>
          <w:i w:val="0"/>
          <w:sz w:val="24"/>
        </w:rPr>
        <w:t>SHEN Ruililin</w:t>
      </w:r>
    </w:p>
    <w:p>
      <w:pPr>
        <w:spacing w:after="0" w:before="0" w:line="276" w:lineRule="auto"/>
      </w:pPr>
      <w:r>
        <w:rPr>
          <w:rFonts w:ascii="Times New Roman" w:hAnsi="Times New Roman"/>
          <w:b w:val="0"/>
          <w:i w:val="0"/>
          <w:sz w:val="24"/>
        </w:rPr>
        <w:t>The University of Hong Kong</w:t>
      </w:r>
    </w:p>
    <w:p>
      <w:pPr>
        <w:spacing w:after="360" w:before="0" w:line="276" w:lineRule="auto"/>
      </w:pPr>
      <w:r>
        <w:rPr>
          <w:rFonts w:ascii="Times New Roman" w:hAnsi="Times New Roman"/>
          <w:b w:val="0"/>
          <w:i w:val="0"/>
          <w:sz w:val="24"/>
        </w:rPr>
        <w:t>University Number: 3036484434</w:t>
      </w:r>
    </w:p>
    <w:p>
      <w:pPr>
        <w:spacing w:after="160" w:before="0" w:line="276" w:lineRule="auto"/>
      </w:pPr>
      <w:r>
        <w:rPr>
          <w:rFonts w:ascii="Times New Roman" w:hAnsi="Times New Roman"/>
          <w:b/>
          <w:i w:val="0"/>
          <w:sz w:val="24"/>
        </w:rPr>
        <w:t>Photographs</w:t>
      </w:r>
    </w:p>
    <w:p>
      <w:pPr>
        <w:spacing w:after="160" w:before="0" w:line="276" w:lineRule="auto"/>
      </w:pPr>
      <w:r>
        <w:rPr>
          <w:rFonts w:ascii="Times New Roman" w:hAnsi="Times New Roman"/>
          <w:b w:val="0"/>
          <w:i w:val="0"/>
          <w:sz w:val="24"/>
        </w:rPr>
        <w:t>Figure 1. Macha Village, Gansu, 2026. Planting solar lamps with Wu Zhi Qiao. I am [left / centre / right].</w:t>
      </w:r>
    </w:p>
    <w:p>
      <w:pPr>
        <w:spacing w:after="160" w:before="0" w:line="276" w:lineRule="auto"/>
      </w:pPr>
      <w:r>
        <w:rPr>
          <w:rFonts w:ascii="Times New Roman" w:hAnsi="Times New Roman"/>
          <w:b w:val="0"/>
          <w:i w:val="0"/>
          <w:sz w:val="24"/>
        </w:rPr>
        <w:t>Figure 2. Nansen Academy, Lillehammer, 2026. In conversation with Steinar Bryn. I am [identify].</w:t>
      </w:r>
    </w:p>
    <w:p>
      <w:pPr>
        <w:spacing w:after="0" w:before="0" w:line="276" w:lineRule="auto"/>
      </w:pPr>
      <w:r>
        <w:rPr>
          <w:rFonts w:ascii="Times New Roman" w:hAnsi="Times New Roman"/>
          <w:b w:val="0"/>
          <w:i/>
          <w:sz w:val="20"/>
        </w:rPr>
        <w:t>[Drafting note — delete before sending: body word count 356. Fill the brackets in the captions.]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