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exact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Shen Ruililin</w:t>
      </w:r>
    </w:p>
    <w:p>
      <w:pPr>
        <w:spacing w:before="0" w:after="40" w:line="240" w:lineRule="exact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BASc Global Health and Development, HKU  ·  Year 2  ·  CGPA 4.09/4.30</w:t>
      </w:r>
    </w:p>
    <w:p>
      <w:pPr>
        <w:spacing w:before="0" w:after="40" w:line="240" w:lineRule="exact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bobshenruililin@gmail.com  ·  shenrll@connect.hku.hk  ·  +852 5573 6530  ·  linkedin.com/in/shenruililin</w:t>
      </w:r>
    </w:p>
    <w:p>
      <w:pPr>
        <w:spacing w:before="80" w:after="10" w:line="220" w:lineRule="exact"/>
        <w:jc w:val="left"/>
        <w:pBdr>
          <w:bottom w:val="single" w:sz="11" w:space="3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EDUCATION</w:t>
      </w:r>
    </w:p>
    <w:p>
      <w:pPr>
        <w:spacing w:before="32" w:after="0" w:line="230" w:lineRule="exact"/>
        <w:tabs>
          <w:tab w:val="right" w:pos="10602"/>
        </w:tabs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The University of Hong Kong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1"/>
        </w:rPr>
        <w:t>Hong Kong</w:t>
      </w:r>
    </w:p>
    <w:p>
      <w:pPr>
        <w:spacing w:before="0" w:after="4" w:line="230" w:lineRule="exact"/>
        <w:tabs>
          <w:tab w:val="right" w:pos="10602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BASc Global Health and Development, HKUMed · Year 2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2025–2029</w:t>
      </w:r>
    </w:p>
    <w:p>
      <w:pPr>
        <w:spacing w:before="0" w:after="3" w:line="23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• 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CGPA </w:t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>4.09/4.30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(current). </w:t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>St. John's College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(2025–). Public health, quantitative methods, and development.</w:t>
      </w:r>
    </w:p>
    <w:p>
      <w:pPr>
        <w:spacing w:before="32" w:after="0" w:line="230" w:lineRule="exact"/>
        <w:tabs>
          <w:tab w:val="right" w:pos="10602"/>
        </w:tabs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Po Leung Kuk Choi Kai Yau School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1"/>
        </w:rPr>
        <w:t>Hong Kong</w:t>
      </w:r>
    </w:p>
    <w:p>
      <w:pPr>
        <w:spacing w:before="0" w:after="4" w:line="230" w:lineRule="exact"/>
        <w:tabs>
          <w:tab w:val="right" w:pos="10602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IBDP 41/45 · IGCSE 8A*, 2A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2019–2025</w:t>
      </w:r>
    </w:p>
    <w:p>
      <w:pPr>
        <w:spacing w:before="0" w:after="3" w:line="23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•  </w:t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>Academic Scholarships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(2022–23, 2024–25). Co-founder, Medical Club (2023–24; membership to 80+).</w:t>
      </w:r>
    </w:p>
    <w:p>
      <w:pPr>
        <w:spacing w:before="80" w:after="10" w:line="220" w:lineRule="exact"/>
        <w:jc w:val="left"/>
        <w:pBdr>
          <w:bottom w:val="single" w:sz="11" w:space="3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HONOURS AND AWARDS</w:t>
      </w:r>
    </w:p>
    <w:p>
      <w:pPr>
        <w:spacing w:before="0" w:after="10" w:line="230" w:lineRule="exac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Tung and Ngai Foundation Scholarship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(2025–; 1 of 4 HKU scholars). Full HKU tuition; living </w:t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>HK$40,000/year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; overseas/Mainland subsidy </w:t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>max HK$80,000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; Endeavour Support Fund </w:t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>up to HK$100,000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. Four-year package ceiling </w:t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>up to ~HK$520,000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if duration and published maxima are drawn — not a single disbursement.</w:t>
      </w:r>
    </w:p>
    <w:p>
      <w:pPr>
        <w:spacing w:before="0" w:after="10" w:line="230" w:lineRule="exac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Laidlaw Undergraduate Research and Leadership Programme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, 2025–26. Heat × cardiovascular admissions among older adults; Prof. </w:t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>David Bishai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, HKU School of Public Health.</w:t>
      </w:r>
    </w:p>
    <w:p>
      <w:pPr>
        <w:spacing w:before="0" w:after="10" w:line="230" w:lineRule="exac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Martin Scholar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, St. John's College, The University of Hong Kong, 2025–26.</w:t>
      </w:r>
    </w:p>
    <w:p>
      <w:pPr>
        <w:spacing w:before="0" w:after="10" w:line="230" w:lineRule="exac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Tam Wun Tsun HKU Horizons Student Enrichment Award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, 2025–26.</w:t>
      </w:r>
    </w:p>
    <w:p>
      <w:pPr>
        <w:spacing w:before="0" w:after="10" w:line="230" w:lineRule="exac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MIT Hong Kong Innovation Node Youth Fellowship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, 2023, Hong Kong.</w:t>
      </w:r>
    </w:p>
    <w:p>
      <w:pPr>
        <w:spacing w:before="0" w:after="10" w:line="230" w:lineRule="exac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IYPT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(Hong Kong): Champion 2022 (1st/16); first runner-up 2021 (2nd/8). </w:t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>Hong Kong Young Writers' Award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, Bauhinia Club Award, 2024 (1st/1400+).</w:t>
      </w:r>
    </w:p>
    <w:p>
      <w:pPr>
        <w:spacing w:before="80" w:after="10" w:line="220" w:lineRule="exact"/>
        <w:jc w:val="left"/>
        <w:pBdr>
          <w:bottom w:val="single" w:sz="11" w:space="3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RESEARCH EXPERIENCE</w:t>
      </w:r>
    </w:p>
    <w:p>
      <w:pPr>
        <w:spacing w:before="32" w:after="0" w:line="230" w:lineRule="exact"/>
        <w:tabs>
          <w:tab w:val="right" w:pos="10602"/>
        </w:tabs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Laidlaw Scholars Programme, HKU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1"/>
        </w:rPr>
        <w:t>Hong Kong</w:t>
      </w:r>
    </w:p>
    <w:p>
      <w:pPr>
        <w:spacing w:before="0" w:after="4" w:line="230" w:lineRule="exact"/>
        <w:tabs>
          <w:tab w:val="right" w:pos="10602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Undergraduate research scholar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Jan 2026–present</w:t>
      </w:r>
    </w:p>
    <w:p>
      <w:pPr>
        <w:spacing w:before="0" w:after="3" w:line="23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• 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Heat and cardiovascular admissions among older adults using </w:t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>Hospital Authority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data, with Prof. David Bishai, HKU School of Public Health. Ongoing analysis toward dual-season hospital preparedness and cross-boundary heat-health surveillance.</w:t>
      </w:r>
    </w:p>
    <w:p>
      <w:pPr>
        <w:spacing w:before="0" w:after="3" w:line="23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• 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Forthcoming, Oct 2026: </w:t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>invited speaker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, Global Conference on Environmental Science and Technology (GEST), Valencia; </w:t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>attending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the Laidlaw Scholars Annual Conference, London.</w:t>
      </w:r>
    </w:p>
    <w:p>
      <w:pPr>
        <w:spacing w:before="32" w:after="0" w:line="230" w:lineRule="exact"/>
        <w:tabs>
          <w:tab w:val="right" w:pos="10602"/>
        </w:tabs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Hong Kong Observatory and PolyU MicroLARGE Lab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1"/>
        </w:rPr>
        <w:t>Hong Kong</w:t>
      </w:r>
    </w:p>
    <w:p>
      <w:pPr>
        <w:spacing w:before="0" w:after="4" w:line="230" w:lineRule="exact"/>
        <w:tabs>
          <w:tab w:val="right" w:pos="10602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Research intern, Junior Researcher Mentoring Programme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Feb–Jul 2024</w:t>
      </w:r>
    </w:p>
    <w:p>
      <w:pPr>
        <w:spacing w:before="0" w:after="3" w:line="23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• 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Modelled GraphCast integration into Hong Kong forecasting; atmospheric-rivers identification presented at AGU.</w:t>
      </w:r>
    </w:p>
    <w:p>
      <w:pPr>
        <w:spacing w:before="32" w:after="0" w:line="230" w:lineRule="exact"/>
        <w:tabs>
          <w:tab w:val="right" w:pos="10602"/>
        </w:tabs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HKUST IAS Center for Quantum Technologies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1"/>
        </w:rPr>
        <w:t>Hong Kong</w:t>
      </w:r>
    </w:p>
    <w:p>
      <w:pPr>
        <w:spacing w:before="0" w:after="4" w:line="230" w:lineRule="exact"/>
        <w:tabs>
          <w:tab w:val="right" w:pos="10602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Research intern, Quantum Computing for Gifted Students Scheme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Jul 2023–Mar 2024</w:t>
      </w:r>
    </w:p>
    <w:p>
      <w:pPr>
        <w:spacing w:before="0" w:after="3" w:line="23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• 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Qiskit models and SpinQ auto-calibration; presented entanglement versus measurement work at physics-department seminars.</w:t>
      </w:r>
    </w:p>
    <w:p>
      <w:pPr>
        <w:spacing w:before="32" w:after="0" w:line="230" w:lineRule="exact"/>
        <w:tabs>
          <w:tab w:val="right" w:pos="10602"/>
        </w:tabs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MIT Hong Kong Innovation Node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1"/>
        </w:rPr>
        <w:t>Hong Kong</w:t>
      </w:r>
    </w:p>
    <w:p>
      <w:pPr>
        <w:spacing w:before="0" w:after="4" w:line="230" w:lineRule="exact"/>
        <w:tabs>
          <w:tab w:val="right" w:pos="10602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Youth Fellow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Jul–Sep 2023</w:t>
      </w:r>
    </w:p>
    <w:p>
      <w:pPr>
        <w:spacing w:before="0" w:after="3" w:line="23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• 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Prototyped MEDocGPT, an LLM healthcare chatbot and mobile app for early health intervention.</w:t>
      </w:r>
    </w:p>
    <w:p>
      <w:pPr>
        <w:spacing w:before="80" w:after="10" w:line="220" w:lineRule="exact"/>
        <w:jc w:val="left"/>
        <w:pBdr>
          <w:bottom w:val="single" w:sz="11" w:space="3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LEADERSHIP</w:t>
      </w:r>
    </w:p>
    <w:p>
      <w:pPr>
        <w:spacing w:before="32" w:after="0" w:line="230" w:lineRule="exact"/>
        <w:tabs>
          <w:tab w:val="right" w:pos="10602"/>
        </w:tabs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Wu Zhi Qiao (WZQ, HKU)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1"/>
        </w:rPr>
        <w:t>Macha, Gansu</w:t>
      </w:r>
    </w:p>
    <w:p>
      <w:pPr>
        <w:spacing w:before="0" w:after="4" w:line="230" w:lineRule="exact"/>
        <w:tabs>
          <w:tab w:val="right" w:pos="10602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Student Coordinator (1 of 3)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May–Jun 2026</w:t>
      </w:r>
    </w:p>
    <w:p>
      <w:pPr>
        <w:spacing w:before="0" w:after="3" w:line="23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• 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One of three student coordinators for on-site rural health and infrastructure service: logistics, listening, and turning village needs into feasible student work.</w:t>
      </w:r>
    </w:p>
    <w:p>
      <w:pPr>
        <w:spacing w:before="32" w:after="0" w:line="230" w:lineRule="exact"/>
        <w:tabs>
          <w:tab w:val="right" w:pos="10602"/>
        </w:tabs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HKU Horizons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1"/>
        </w:rPr>
        <w:t>Gannan, Gansu</w:t>
      </w:r>
    </w:p>
    <w:p>
      <w:pPr>
        <w:spacing w:before="0" w:after="4" w:line="230" w:lineRule="exact"/>
        <w:tabs>
          <w:tab w:val="right" w:pos="10602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Participant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Mar 2026</w:t>
      </w:r>
    </w:p>
    <w:p>
      <w:pPr>
        <w:spacing w:before="0" w:after="3" w:line="23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• 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Field observation of livelihoods and trust (Wudu industrial retirees; temple-as-clinic; grassland restoration).</w:t>
      </w:r>
    </w:p>
    <w:p>
      <w:pPr>
        <w:spacing w:before="32" w:after="0" w:line="230" w:lineRule="exact"/>
        <w:tabs>
          <w:tab w:val="right" w:pos="10602"/>
        </w:tabs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NEWDAY - Nansen East-West Dialogue Academy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1"/>
        </w:rPr>
        <w:t>Lillehammer</w:t>
      </w:r>
    </w:p>
    <w:p>
      <w:pPr>
        <w:spacing w:before="0" w:after="4" w:line="230" w:lineRule="exact"/>
        <w:tabs>
          <w:tab w:val="right" w:pos="10602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Selected participant, Nansen Academy (1 of 3 HKU)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29 Jul–6 Aug 2026</w:t>
      </w:r>
    </w:p>
    <w:p>
      <w:pPr>
        <w:spacing w:before="0" w:after="3" w:line="23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• 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Nine-day residential East-West dialogue (East Asia x Nordics). Then independent Nordic fieldwork, Oslo-Stockholm-Helsinki, 6-20 Aug 2026 (not a second academy).</w:t>
      </w:r>
    </w:p>
    <w:p>
      <w:pPr>
        <w:spacing w:before="32" w:after="0" w:line="230" w:lineRule="exact"/>
        <w:tabs>
          <w:tab w:val="right" w:pos="10602"/>
        </w:tabs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Hong Kong Laureate Forum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1"/>
        </w:rPr>
        <w:t>Hong Kong</w:t>
      </w:r>
    </w:p>
    <w:p>
      <w:pPr>
        <w:spacing w:before="0" w:after="4" w:line="230" w:lineRule="exact"/>
        <w:tabs>
          <w:tab w:val="right" w:pos="10602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Forum Ambassador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Sep–Nov 2025</w:t>
      </w:r>
    </w:p>
    <w:p>
      <w:pPr>
        <w:spacing w:before="0" w:after="3" w:line="23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• 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Worked with 20+ Shaw Laureates, young scientists, and the HKLF Secretariat.</w:t>
      </w:r>
    </w:p>
    <w:p>
      <w:pPr>
        <w:spacing w:before="32" w:after="0" w:line="230" w:lineRule="exact"/>
        <w:tabs>
          <w:tab w:val="right" w:pos="10602"/>
        </w:tabs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Asian Spring Program on Rationality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1"/>
        </w:rPr>
        <w:t>Taoyuan</w:t>
      </w:r>
    </w:p>
    <w:p>
      <w:pPr>
        <w:spacing w:before="0" w:after="4" w:line="230" w:lineRule="exact"/>
        <w:tabs>
          <w:tab w:val="right" w:pos="10602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Fully-funded scholar (1 of 20)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Feb 2025</w:t>
      </w:r>
    </w:p>
    <w:p>
      <w:pPr>
        <w:spacing w:before="0" w:after="3" w:line="23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• 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Ten-day programme in game theory, Bayesian inference, and Fermi estimation.</w:t>
      </w:r>
    </w:p>
    <w:p>
      <w:pPr>
        <w:spacing w:before="80" w:after="10" w:line="220" w:lineRule="exact"/>
        <w:jc w:val="left"/>
        <w:pBdr>
          <w:bottom w:val="single" w:sz="11" w:space="3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SKILLS</w:t>
      </w:r>
    </w:p>
    <w:p>
      <w:pPr>
        <w:spacing w:before="0" w:after="0" w:line="240" w:lineRule="exac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 xml:space="preserve">Languages: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English; Mandarin. </w:t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 xml:space="preserve">Methods: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quantitative analysis; public-health fieldwork; student coordination. </w:t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 xml:space="preserve">Tools: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Qiskit; GraphCast. </w:t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 xml:space="preserve">Domain: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heat-health, ageing, Hospital Authority data, rural service.</w:t>
      </w:r>
    </w:p>
    <w:sectPr w:rsidR="00FC693F" w:rsidRPr="0006063C" w:rsidSect="00034616">
      <w:pgSz w:w="11906" w:h="16838"/>
      <w:pgMar w:top="539" w:right="652" w:bottom="539" w:left="6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