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eastAsia="Times New Roman"/>
          <w:b w:val="0"/>
          <w:i w:val="0"/>
          <w:sz w:val="24"/>
        </w:rPr>
        <w:t>SHEN Ruililin</w:t>
      </w:r>
    </w:p>
    <w:p>
      <w:pPr>
        <w:spacing w:before="0" w:after="0" w:line="276" w:lineRule="auto"/>
        <w:jc w:val="center"/>
      </w:pPr>
      <w:r>
        <w:rPr>
          <w:rFonts w:ascii="Times New Roman" w:hAnsi="Times New Roman" w:eastAsia="Times New Roman"/>
          <w:b w:val="0"/>
          <w:i w:val="0"/>
          <w:sz w:val="24"/>
        </w:rPr>
        <w:t>University Number: 3036484434</w:t>
      </w:r>
    </w:p>
    <w:p>
      <w:pPr>
        <w:spacing w:before="0" w:after="0" w:line="276" w:lineRule="auto"/>
        <w:jc w:val="center"/>
      </w:pPr>
      <w:r>
        <w:rPr>
          <w:rFonts w:ascii="Times New Roman" w:hAnsi="Times New Roman" w:eastAsia="Times New Roman"/>
          <w:b w:val="0"/>
          <w:i w:val="0"/>
          <w:sz w:val="24"/>
        </w:rPr>
        <w:t>Bachelor of Arts and Sciences in Global Health and Development</w:t>
      </w:r>
    </w:p>
    <w:p>
      <w:pPr>
        <w:spacing w:before="0" w:after="180" w:line="276" w:lineRule="auto"/>
        <w:jc w:val="center"/>
      </w:pPr>
      <w:r>
        <w:rPr>
          <w:rFonts w:ascii="Times New Roman" w:hAnsi="Times New Roman" w:eastAsia="Times New Roman"/>
          <w:b w:val="0"/>
          <w:i w:val="0"/>
          <w:sz w:val="24"/>
        </w:rPr>
        <w:t>The University of Hong Kong</w:t>
      </w:r>
    </w:p>
    <w:p>
      <w:pPr>
        <w:spacing w:before="0" w:after="120" w:line="276" w:lineRule="auto"/>
      </w:pPr>
      <w:r>
        <w:rPr>
          <w:rFonts w:ascii="Times New Roman" w:hAnsi="Times New Roman" w:eastAsia="Times New Roman"/>
          <w:b w:val="0"/>
          <w:i w:val="0"/>
          <w:sz w:val="24"/>
        </w:rPr>
        <w:t>Dear Professor Wong,</w:t>
      </w:r>
    </w:p>
    <w:p>
      <w:pPr>
        <w:spacing w:before="0" w:after="120" w:line="276" w:lineRule="auto"/>
      </w:pPr>
      <w:r>
        <w:rPr>
          <w:rFonts w:ascii="Times New Roman" w:hAnsi="Times New Roman" w:eastAsia="Times New Roman"/>
          <w:b w:val="0"/>
          <w:i w:val="0"/>
          <w:sz w:val="24"/>
        </w:rPr>
        <w:t>Thank you for selecting me for the Tung and Ngai Foundation Scholarship. Through you I thank the Tung Chao-Yu &amp; Ngai Chue Jai Lily Education Foundation, and the founders, Mr Tung Chao-Yu and Mdm Ngai Chue-Jai Lily.</w:t>
      </w:r>
    </w:p>
    <w:p>
      <w:pPr>
        <w:spacing w:before="0" w:after="120" w:line="276" w:lineRule="auto"/>
      </w:pPr>
      <w:r>
        <w:rPr>
          <w:rFonts w:ascii="Times New Roman" w:hAnsi="Times New Roman" w:eastAsia="Times New Roman"/>
          <w:b w:val="0"/>
          <w:i w:val="0"/>
          <w:sz w:val="24"/>
        </w:rPr>
        <w:t>I want to work at the Hong Kong–Mainland public-health interface: a field placement with China CDC during my degree, and later the Centre for Health Protection. The tuition and living allowance let me stay in my studies and in that work. The exchange subsidy lets me take the compulsory Mainland programme as time to learn there, and to understand the place better. The Endeavour Support Fund is start-up capital for the Greater Bay Area or the Mainland. I will use it to build in public health.</w:t>
      </w:r>
    </w:p>
    <w:p>
      <w:pPr>
        <w:spacing w:before="0" w:after="120" w:line="276" w:lineRule="auto"/>
      </w:pPr>
      <w:r>
        <w:rPr>
          <w:rFonts w:ascii="Times New Roman" w:hAnsi="Times New Roman" w:eastAsia="Times New Roman"/>
          <w:b w:val="0"/>
          <w:i w:val="0"/>
          <w:sz w:val="24"/>
        </w:rPr>
        <w:t>I applied for this scholarship before the summer. What I can now show you is the work this summer. I spent two weeks in Macha Village, Gansu, on an HKU Horizons and Wu Zhi Qiao service-learning programme, as a student coordinator, after a visit in Shaanxi. We lived in the village. In groups we studied how water is managed on dry loess land, how rammed-earth houses are built, and how families live and eat. We also did the physical work of rural infrastructure. One of those jobs was installing solar street lamps. My job was to help the team be useful—logistics, listening, and understanding the local context of the village. At the Nansen East-West Dialogue Academy in Lillehammer I was among students from east and west whose task was to understand each other well enough to help each other. That is the task of public health when two systems have to act together.</w:t>
      </w:r>
    </w:p>
    <w:p>
      <w:pPr>
        <w:spacing w:before="0" w:after="120" w:line="276" w:lineRule="auto"/>
      </w:pPr>
      <w:r>
        <w:rPr>
          <w:rFonts w:ascii="Times New Roman" w:hAnsi="Times New Roman" w:eastAsia="Times New Roman"/>
          <w:b w:val="0"/>
          <w:i w:val="0"/>
          <w:sz w:val="24"/>
        </w:rPr>
        <w:t>The scheme asks scholars to mentor those who follow. I will. I will also keep serving in Hong Kong and the Mainland. A gift made for people the founders would never meet is repaid in work. I intend to do the work.</w:t>
      </w:r>
    </w:p>
    <w:p>
      <w:pPr>
        <w:spacing w:before="0" w:after="240" w:line="276" w:lineRule="auto"/>
      </w:pPr>
      <w:r>
        <w:rPr>
          <w:rFonts w:ascii="Times New Roman" w:hAnsi="Times New Roman" w:eastAsia="Times New Roman"/>
          <w:b w:val="0"/>
          <w:i w:val="0"/>
          <w:sz w:val="24"/>
        </w:rPr>
        <w:t>Yours sincerely,</w:t>
      </w:r>
    </w:p>
    <w:p>
      <w:pPr>
        <w:spacing w:before="0" w:after="0" w:line="276" w:lineRule="auto"/>
      </w:pPr>
      <w:r>
        <w:rPr>
          <w:rFonts w:ascii="Times New Roman" w:hAnsi="Times New Roman" w:eastAsia="Times New Roman"/>
          <w:b w:val="0"/>
          <w:i w:val="0"/>
          <w:sz w:val="24"/>
        </w:rPr>
        <w:t>SHEN Ruililin</w:t>
      </w:r>
    </w:p>
    <w:p>
      <w:pPr>
        <w:spacing w:before="0" w:after="0" w:line="276" w:lineRule="auto"/>
      </w:pPr>
      <w:r>
        <w:rPr>
          <w:rFonts w:ascii="Times New Roman" w:hAnsi="Times New Roman" w:eastAsia="Times New Roman"/>
          <w:b w:val="0"/>
          <w:i w:val="0"/>
          <w:sz w:val="24"/>
        </w:rPr>
        <w:t>The University of Hong Kong</w:t>
      </w:r>
    </w:p>
    <w:p>
      <w:pPr>
        <w:spacing w:before="0" w:after="180" w:line="276" w:lineRule="auto"/>
      </w:pPr>
      <w:r>
        <w:rPr>
          <w:rFonts w:ascii="Times New Roman" w:hAnsi="Times New Roman" w:eastAsia="Times New Roman"/>
          <w:b w:val="0"/>
          <w:i w:val="0"/>
          <w:sz w:val="24"/>
        </w:rPr>
        <w:t>University Number: 3036484434</w:t>
      </w:r>
    </w:p>
    <w:p>
      <w:pPr>
        <w:spacing w:before="0" w:after="80" w:line="276" w:lineRule="auto"/>
      </w:pPr>
      <w:r>
        <w:rPr>
          <w:rFonts w:ascii="Times New Roman" w:hAnsi="Times New Roman" w:eastAsia="Times New Roman"/>
          <w:b/>
          <w:i w:val="0"/>
          <w:sz w:val="24"/>
        </w:rPr>
        <w:t>Photographs</w:t>
      </w:r>
    </w:p>
    <w:p>
      <w:pPr>
        <w:spacing w:before="0" w:after="80" w:line="276" w:lineRule="auto"/>
      </w:pPr>
      <w:r>
        <w:rPr>
          <w:rFonts w:ascii="Times New Roman" w:hAnsi="Times New Roman" w:eastAsia="Times New Roman"/>
          <w:b w:val="0"/>
          <w:i w:val="0"/>
          <w:sz w:val="24"/>
        </w:rPr>
        <w:t>Figure 1. Macha Village, Gansu, June 2026. Installing solar street lamps as part of Wu Zhi Qiao.</w:t>
      </w:r>
    </w:p>
    <w:p>
      <w:pPr>
        <w:spacing w:before="0" w:after="80" w:line="276" w:lineRule="auto"/>
      </w:pPr>
      <w:r>
        <w:rPr>
          <w:rFonts w:ascii="Times New Roman" w:hAnsi="Times New Roman" w:eastAsia="Times New Roman"/>
          <w:b w:val="0"/>
          <w:i w:val="0"/>
          <w:sz w:val="24"/>
        </w:rPr>
        <w:t>Figure 2. Nansen Academy, Lillehammer, Norway, August 2026. Talking with Steinar Bryn.</w:t>
      </w:r>
    </w:p>
    <w:p>
      <w:pPr>
        <w:spacing w:before="0" w:after="0" w:line="276" w:lineRule="auto"/>
      </w:pPr>
      <w:r>
        <w:rPr>
          <w:rFonts w:ascii="Times New Roman" w:hAnsi="Times New Roman" w:eastAsia="Times New Roman"/>
          <w:b w:val="0"/>
          <w:i/>
          <w:sz w:val="20"/>
        </w:rPr>
        <w:t>[Delete before sending. Body word count 318. If a photograph is a group shot, say which person you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