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Default Extension="pict" ContentType="image/pict"/>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fontTable.xml" ContentType="application/vnd.openxmlformats-officedocument.wordprocessingml.fontTable+xml"/>
  <Override PartName="/word/footer1.xml" ContentType="application/vnd.openxmlformats-officedocument.wordprocessingml.footer+xml"/>
  <Default Extension="wmf" ContentType="image/x-wmf"/>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Default Extension="jpeg" ContentType="image/jpeg"/>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384" w:rsidRDefault="000D2384" w:rsidP="000D2384"/>
    <w:p w:rsidR="000D2384" w:rsidRPr="005303A5" w:rsidRDefault="000D2384" w:rsidP="000D2384">
      <w:pPr>
        <w:pStyle w:val="CaseTitle"/>
        <w:jc w:val="left"/>
        <w:rPr>
          <w:b/>
          <w:bCs/>
          <w:color w:val="999999"/>
          <w:sz w:val="52"/>
          <w:szCs w:val="52"/>
        </w:rPr>
      </w:pPr>
      <w:r w:rsidRPr="005303A5">
        <w:rPr>
          <w:b/>
          <w:bCs/>
          <w:sz w:val="52"/>
          <w:szCs w:val="52"/>
        </w:rPr>
        <w:t xml:space="preserve">Module </w:t>
      </w:r>
      <w:r w:rsidR="00C60D9A">
        <w:rPr>
          <w:b/>
          <w:bCs/>
          <w:sz w:val="52"/>
          <w:szCs w:val="52"/>
        </w:rPr>
        <w:t>1</w:t>
      </w:r>
      <w:r w:rsidRPr="005303A5">
        <w:rPr>
          <w:b/>
          <w:bCs/>
          <w:sz w:val="52"/>
          <w:szCs w:val="52"/>
        </w:rPr>
        <w:t xml:space="preserve">: </w:t>
      </w:r>
      <w:r w:rsidR="00C60D9A">
        <w:rPr>
          <w:b/>
          <w:bCs/>
          <w:sz w:val="52"/>
          <w:szCs w:val="52"/>
        </w:rPr>
        <w:t>Data and Variation</w:t>
      </w:r>
    </w:p>
    <w:p w:rsidR="00C60D9A" w:rsidRDefault="00C60D9A" w:rsidP="00C60D9A">
      <w:pPr>
        <w:pStyle w:val="Heading1"/>
      </w:pPr>
      <w:r>
        <w:t>What is Statistics?</w:t>
      </w:r>
    </w:p>
    <w:p w:rsidR="00C60D9A" w:rsidRDefault="00C60D9A" w:rsidP="00C60D9A">
      <w:pPr>
        <w:pStyle w:val="BodyText"/>
      </w:pPr>
      <w:r>
        <w:t>Statistics, the discipline, is the art and science of extracting useful information from data.</w:t>
      </w:r>
      <w:r w:rsidRPr="00E777A0">
        <w:rPr>
          <w:rStyle w:val="FootnoteReference"/>
          <w:sz w:val="28"/>
          <w:szCs w:val="28"/>
        </w:rPr>
        <w:footnoteReference w:id="1"/>
      </w:r>
    </w:p>
    <w:p w:rsidR="00C60D9A" w:rsidRDefault="00C60D9A" w:rsidP="00C60D9A">
      <w:pPr>
        <w:pStyle w:val="BodyText"/>
      </w:pPr>
    </w:p>
    <w:p w:rsidR="00C60D9A" w:rsidRDefault="00C60D9A" w:rsidP="00C60D9A">
      <w:pPr>
        <w:pStyle w:val="BodyText"/>
      </w:pPr>
      <w:r>
        <w:t>Three phases</w:t>
      </w:r>
    </w:p>
    <w:p w:rsidR="00C60D9A" w:rsidRDefault="00C60D9A" w:rsidP="00C60D9A">
      <w:pPr>
        <w:pStyle w:val="BodyQuotation"/>
        <w:spacing w:before="120"/>
      </w:pPr>
      <w:r>
        <w:t>Problem analysis, linking appropriate data to substantive questions</w:t>
      </w:r>
    </w:p>
    <w:p w:rsidR="00C60D9A" w:rsidRDefault="00C60D9A" w:rsidP="00C60D9A">
      <w:pPr>
        <w:pStyle w:val="BodyQuotation"/>
        <w:spacing w:before="120"/>
      </w:pPr>
      <w:r>
        <w:t>Exploratory Data Analysis -</w:t>
      </w:r>
      <w:r w:rsidRPr="003554E9">
        <w:t xml:space="preserve"> </w:t>
      </w:r>
      <w:r>
        <w:t>discovery (found it!</w:t>
      </w:r>
      <w:r w:rsidRPr="003554E9">
        <w:t>)</w:t>
      </w:r>
    </w:p>
    <w:p w:rsidR="00C60D9A" w:rsidRDefault="00C60D9A" w:rsidP="00C60D9A">
      <w:pPr>
        <w:pStyle w:val="BodyQuotation"/>
        <w:ind w:left="1440"/>
      </w:pPr>
      <w:proofErr w:type="gramStart"/>
      <w:r w:rsidRPr="003554E9">
        <w:t>summarization</w:t>
      </w:r>
      <w:proofErr w:type="gramEnd"/>
      <w:r w:rsidRPr="003554E9">
        <w:t>/description/exploration</w:t>
      </w:r>
    </w:p>
    <w:p w:rsidR="00C60D9A" w:rsidRDefault="00C60D9A" w:rsidP="00C60D9A">
      <w:pPr>
        <w:pStyle w:val="BodyQuotation"/>
        <w:spacing w:before="120"/>
      </w:pPr>
      <w:r>
        <w:t>Confirmatory Data A</w:t>
      </w:r>
      <w:r w:rsidRPr="003554E9">
        <w:t>na</w:t>
      </w:r>
      <w:r>
        <w:t>lysis</w:t>
      </w:r>
      <w:r w:rsidRPr="003554E9">
        <w:t xml:space="preserve"> </w:t>
      </w:r>
      <w:r>
        <w:t>- skepticism (really?</w:t>
      </w:r>
      <w:r w:rsidRPr="003554E9">
        <w:t>)</w:t>
      </w:r>
    </w:p>
    <w:p w:rsidR="00C60D9A" w:rsidRDefault="00C60D9A" w:rsidP="00C60D9A">
      <w:pPr>
        <w:pStyle w:val="BodyQuotation"/>
        <w:ind w:left="1440"/>
      </w:pPr>
      <w:proofErr w:type="gramStart"/>
      <w:r w:rsidRPr="003554E9">
        <w:t>confirmation</w:t>
      </w:r>
      <w:proofErr w:type="gramEnd"/>
      <w:r w:rsidRPr="003554E9">
        <w:t>/inference/assessment</w:t>
      </w:r>
    </w:p>
    <w:p w:rsidR="00C60D9A" w:rsidRPr="003554E9" w:rsidRDefault="00C60D9A" w:rsidP="00C60D9A">
      <w:pPr>
        <w:pStyle w:val="BodyText"/>
      </w:pPr>
    </w:p>
    <w:p w:rsidR="00C60D9A" w:rsidRPr="003554E9" w:rsidRDefault="00C60D9A" w:rsidP="00C60D9A">
      <w:pPr>
        <w:pStyle w:val="BodyText"/>
      </w:pPr>
      <w:r>
        <w:t>Data analyst as</w:t>
      </w:r>
      <w:r w:rsidRPr="003554E9">
        <w:t xml:space="preserve"> detective (detects but isn't fooled)</w:t>
      </w:r>
    </w:p>
    <w:p w:rsidR="00C60D9A" w:rsidRDefault="00C60D9A" w:rsidP="00C60D9A">
      <w:pPr>
        <w:pStyle w:val="BodyText"/>
      </w:pPr>
    </w:p>
    <w:p w:rsidR="00C60D9A" w:rsidRPr="003554E9" w:rsidRDefault="00C60D9A" w:rsidP="00C60D9A">
      <w:pPr>
        <w:pStyle w:val="BodyText"/>
      </w:pPr>
      <w:r>
        <w:t xml:space="preserve">Statistics helps us </w:t>
      </w:r>
      <w:r w:rsidRPr="00360AF7">
        <w:rPr>
          <w:i/>
        </w:rPr>
        <w:t>make decisions</w:t>
      </w:r>
      <w:r>
        <w:t xml:space="preserve"> in the presence of uncertainty and variation.</w:t>
      </w:r>
    </w:p>
    <w:p w:rsidR="00C60D9A" w:rsidRDefault="00C60D9A" w:rsidP="00C60D9A">
      <w:pPr>
        <w:pStyle w:val="Heading1"/>
      </w:pPr>
      <w:r w:rsidRPr="00454C54">
        <w:t>What are Data?</w:t>
      </w:r>
    </w:p>
    <w:p w:rsidR="00C60D9A" w:rsidRDefault="00C60D9A" w:rsidP="00C60D9A">
      <w:pPr>
        <w:pStyle w:val="BodyText"/>
      </w:pPr>
      <w:r>
        <w:t>A collection of numbers, labels, or symbols, and the context of those values</w:t>
      </w:r>
    </w:p>
    <w:p w:rsidR="00C60D9A" w:rsidRDefault="00C60D9A" w:rsidP="00C60D9A">
      <w:pPr>
        <w:pStyle w:val="BodyText"/>
      </w:pPr>
    </w:p>
    <w:p w:rsidR="00C60D9A" w:rsidRDefault="00C60D9A" w:rsidP="00C60D9A">
      <w:pPr>
        <w:pStyle w:val="BodyQuotation"/>
        <w:ind w:left="0"/>
      </w:pPr>
      <w:r>
        <w:t>Often, a sequence of measurements on a process (a time series)</w:t>
      </w:r>
    </w:p>
    <w:p w:rsidR="00C60D9A" w:rsidRDefault="00C60D9A" w:rsidP="00C60D9A">
      <w:pPr>
        <w:pStyle w:val="BodyQuotation"/>
      </w:pPr>
      <w:r>
        <w:t>The time it takes to get to school each morning</w:t>
      </w:r>
    </w:p>
    <w:p w:rsidR="00C60D9A" w:rsidRDefault="00C60D9A" w:rsidP="00C60D9A">
      <w:pPr>
        <w:pStyle w:val="BodyQuotation"/>
      </w:pPr>
      <w:r>
        <w:t>The closing price of a stock each week</w:t>
      </w:r>
    </w:p>
    <w:p w:rsidR="00C60D9A" w:rsidRDefault="00C60D9A" w:rsidP="00C60D9A">
      <w:pPr>
        <w:pStyle w:val="BodyQuotation"/>
      </w:pPr>
      <w:r>
        <w:t>The sales volume at Amazon.com each month</w:t>
      </w:r>
    </w:p>
    <w:p w:rsidR="00C60D9A" w:rsidRDefault="00C60D9A" w:rsidP="00C60D9A">
      <w:pPr>
        <w:pStyle w:val="BodyQuotation"/>
      </w:pPr>
    </w:p>
    <w:p w:rsidR="00C60D9A" w:rsidRDefault="00C60D9A" w:rsidP="00C60D9A">
      <w:pPr>
        <w:pStyle w:val="BodyQuotation"/>
        <w:ind w:left="0"/>
      </w:pPr>
      <w:r>
        <w:t>Often, a subset of a larger group (a sample from a population)</w:t>
      </w:r>
    </w:p>
    <w:p w:rsidR="00C60D9A" w:rsidRDefault="00C60D9A" w:rsidP="00C60D9A">
      <w:pPr>
        <w:pStyle w:val="BodyQuotation"/>
      </w:pPr>
      <w:r>
        <w:t>The ages of the students in this class</w:t>
      </w:r>
    </w:p>
    <w:p w:rsidR="00C60D9A" w:rsidRDefault="00C60D9A" w:rsidP="00C60D9A">
      <w:pPr>
        <w:pStyle w:val="BodyQuotation"/>
      </w:pPr>
      <w:r>
        <w:t>The preferences of potential automobile purchasers visiting a showroom</w:t>
      </w:r>
    </w:p>
    <w:p w:rsidR="00C60D9A" w:rsidRDefault="00C60D9A" w:rsidP="00C60D9A">
      <w:pPr>
        <w:pStyle w:val="BodyQuotation"/>
      </w:pPr>
      <w:r>
        <w:t>The undergraduate GPA scores of the students in the front row</w:t>
      </w:r>
    </w:p>
    <w:p w:rsidR="00C60D9A" w:rsidRDefault="00C60D9A" w:rsidP="00C60D9A">
      <w:pPr>
        <w:autoSpaceDE w:val="0"/>
        <w:autoSpaceDN w:val="0"/>
        <w:adjustRightInd w:val="0"/>
        <w:rPr>
          <w:sz w:val="36"/>
          <w:szCs w:val="36"/>
        </w:rPr>
      </w:pPr>
    </w:p>
    <w:p w:rsidR="00C60D9A" w:rsidRPr="000E6B2F" w:rsidRDefault="00C60D9A" w:rsidP="00C60D9A">
      <w:pPr>
        <w:autoSpaceDE w:val="0"/>
        <w:autoSpaceDN w:val="0"/>
        <w:adjustRightInd w:val="0"/>
        <w:rPr>
          <w:sz w:val="36"/>
          <w:szCs w:val="36"/>
        </w:rPr>
      </w:pPr>
      <w:r w:rsidRPr="000E6B2F">
        <w:rPr>
          <w:sz w:val="36"/>
          <w:szCs w:val="36"/>
        </w:rPr>
        <w:t xml:space="preserve">Data are often arranged in tables, with </w:t>
      </w:r>
      <w:r w:rsidRPr="000E6B2F">
        <w:rPr>
          <w:i/>
          <w:iCs/>
          <w:sz w:val="36"/>
          <w:szCs w:val="36"/>
        </w:rPr>
        <w:t xml:space="preserve">cases </w:t>
      </w:r>
      <w:r>
        <w:rPr>
          <w:i/>
          <w:iCs/>
          <w:sz w:val="36"/>
          <w:szCs w:val="36"/>
        </w:rPr>
        <w:t xml:space="preserve">or observations </w:t>
      </w:r>
      <w:r w:rsidRPr="000E6B2F">
        <w:rPr>
          <w:sz w:val="36"/>
          <w:szCs w:val="36"/>
        </w:rPr>
        <w:t xml:space="preserve">along the rows and </w:t>
      </w:r>
      <w:r w:rsidRPr="000E6B2F">
        <w:rPr>
          <w:i/>
          <w:iCs/>
          <w:sz w:val="36"/>
          <w:szCs w:val="36"/>
        </w:rPr>
        <w:t xml:space="preserve">variables </w:t>
      </w:r>
      <w:r w:rsidRPr="000E6B2F">
        <w:rPr>
          <w:sz w:val="36"/>
          <w:szCs w:val="36"/>
        </w:rPr>
        <w:t>defining</w:t>
      </w:r>
      <w:r>
        <w:rPr>
          <w:sz w:val="36"/>
          <w:szCs w:val="36"/>
        </w:rPr>
        <w:t xml:space="preserve"> </w:t>
      </w:r>
      <w:r w:rsidRPr="000E6B2F">
        <w:rPr>
          <w:sz w:val="36"/>
          <w:szCs w:val="36"/>
        </w:rPr>
        <w:t>columns.</w:t>
      </w:r>
    </w:p>
    <w:p w:rsidR="00C60D9A" w:rsidRPr="008A79AE" w:rsidRDefault="00C60D9A" w:rsidP="00C60D9A">
      <w:pPr>
        <w:pStyle w:val="Heading1"/>
      </w:pPr>
      <w:r w:rsidRPr="008A79AE">
        <w:t>Key Feature: Variation</w:t>
      </w:r>
    </w:p>
    <w:p w:rsidR="00C60D9A" w:rsidRDefault="00C60D9A" w:rsidP="00C60D9A">
      <w:pPr>
        <w:pStyle w:val="BodyText"/>
      </w:pPr>
      <w:r>
        <w:t>A common feature</w:t>
      </w:r>
      <w:r w:rsidRPr="00770A47">
        <w:rPr>
          <w:b/>
          <w:sz w:val="24"/>
          <w:szCs w:val="24"/>
        </w:rPr>
        <w:t>—</w:t>
      </w:r>
      <w:r>
        <w:t>virtually all data exhibit variation. The values found in a column vary from one case to another.</w:t>
      </w:r>
    </w:p>
    <w:p w:rsidR="00C60D9A" w:rsidRDefault="00C60D9A" w:rsidP="00C60D9A">
      <w:pPr>
        <w:pStyle w:val="BodyText"/>
      </w:pPr>
    </w:p>
    <w:p w:rsidR="00C60D9A" w:rsidRDefault="00C60D9A" w:rsidP="00C60D9A">
      <w:pPr>
        <w:pStyle w:val="BodyText"/>
      </w:pPr>
      <w:r>
        <w:t>A principle goal of statistics is to describe and understand the implications of variation.</w:t>
      </w:r>
    </w:p>
    <w:p w:rsidR="000D2384" w:rsidRPr="007D3F6F" w:rsidRDefault="000D2384" w:rsidP="000D2384">
      <w:pPr>
        <w:pStyle w:val="Heading1"/>
      </w:pPr>
      <w:r w:rsidRPr="007D3F6F">
        <w:t>Discovery with Statistical Tools</w:t>
      </w:r>
    </w:p>
    <w:p w:rsidR="000D2384" w:rsidRPr="005303A5" w:rsidRDefault="000D2384" w:rsidP="000D2384">
      <w:pPr>
        <w:pStyle w:val="BodyText"/>
      </w:pPr>
      <w:r w:rsidRPr="005303A5">
        <w:t>Just looking at</w:t>
      </w:r>
      <w:r>
        <w:t xml:space="preserve"> lists of </w:t>
      </w:r>
      <w:r w:rsidRPr="005303A5">
        <w:t>raw numbers reveals little, especially for large data sets.</w:t>
      </w:r>
    </w:p>
    <w:p w:rsidR="000D2384" w:rsidRDefault="000D2384" w:rsidP="000D2384">
      <w:pPr>
        <w:pStyle w:val="BodyText"/>
      </w:pPr>
    </w:p>
    <w:p w:rsidR="000D2384" w:rsidRPr="005303A5" w:rsidRDefault="000D2384" w:rsidP="000D2384">
      <w:pPr>
        <w:pStyle w:val="BodyText"/>
      </w:pPr>
      <w:r w:rsidRPr="005303A5">
        <w:t xml:space="preserve">Finding a revealing view of the data is the key to effective statistical </w:t>
      </w:r>
      <w:r>
        <w:t>analysis</w:t>
      </w:r>
      <w:r w:rsidRPr="005303A5">
        <w:t>.</w:t>
      </w:r>
    </w:p>
    <w:p w:rsidR="000D2384" w:rsidRDefault="000D2384" w:rsidP="000D2384">
      <w:pPr>
        <w:pStyle w:val="BodyText"/>
      </w:pPr>
      <w:r>
        <w:tab/>
        <w:t>Different types of displays: g</w:t>
      </w:r>
      <w:r w:rsidRPr="005303A5">
        <w:t>raphical and numeric</w:t>
      </w:r>
      <w:r>
        <w:t>al.</w:t>
      </w:r>
    </w:p>
    <w:p w:rsidR="00C60D9A" w:rsidRDefault="000D2384">
      <w:pPr>
        <w:pStyle w:val="BodyText"/>
      </w:pPr>
      <w:r>
        <w:tab/>
        <w:t>Goal is to f</w:t>
      </w:r>
      <w:r w:rsidRPr="005303A5">
        <w:t xml:space="preserve">ocus </w:t>
      </w:r>
      <w:r>
        <w:t>attention on</w:t>
      </w:r>
      <w:r w:rsidRPr="005303A5">
        <w:t xml:space="preserve"> essential features of data</w:t>
      </w:r>
      <w:r>
        <w:t>.</w:t>
      </w:r>
    </w:p>
    <w:p w:rsidR="00C60D9A" w:rsidRDefault="000D2384">
      <w:pPr>
        <w:pStyle w:val="BodyText"/>
      </w:pPr>
      <w:r>
        <w:tab/>
        <w:t>Separate reproducible patterns from random, coincidental features.</w:t>
      </w:r>
    </w:p>
    <w:p w:rsidR="000D2384" w:rsidRDefault="000D2384" w:rsidP="000D2384">
      <w:pPr>
        <w:pStyle w:val="BodyText"/>
      </w:pPr>
    </w:p>
    <w:p w:rsidR="000D2384" w:rsidRPr="005303A5" w:rsidDel="00465B54" w:rsidRDefault="000D2384" w:rsidP="000D2384">
      <w:pPr>
        <w:pStyle w:val="BodyText"/>
      </w:pPr>
      <w:r>
        <w:t xml:space="preserve">Relevance in </w:t>
      </w:r>
      <w:proofErr w:type="gramStart"/>
      <w:r>
        <w:t>decision making</w:t>
      </w:r>
      <w:proofErr w:type="gramEnd"/>
    </w:p>
    <w:p w:rsidR="000D2384" w:rsidRPr="005303A5" w:rsidRDefault="000D2384" w:rsidP="000D2384">
      <w:pPr>
        <w:pStyle w:val="BodyText"/>
      </w:pPr>
      <w:r>
        <w:tab/>
      </w:r>
      <w:r w:rsidRPr="005303A5">
        <w:t xml:space="preserve">Summarization can be very useful </w:t>
      </w:r>
      <w:r>
        <w:t>when using data to</w:t>
      </w:r>
      <w:r w:rsidRPr="005303A5">
        <w:t xml:space="preserve"> </w:t>
      </w:r>
      <w:r>
        <w:t>form</w:t>
      </w:r>
      <w:r w:rsidRPr="005303A5">
        <w:t xml:space="preserve"> decision</w:t>
      </w:r>
      <w:r>
        <w:t>s</w:t>
      </w:r>
      <w:r w:rsidRPr="005303A5">
        <w:t xml:space="preserve">. </w:t>
      </w:r>
    </w:p>
    <w:p w:rsidR="000D2384" w:rsidRPr="005303A5" w:rsidRDefault="000D2384" w:rsidP="000D2384">
      <w:pPr>
        <w:pStyle w:val="BodyText"/>
      </w:pPr>
      <w:r>
        <w:tab/>
        <w:t>Avoid distraction from extraneous features of data.</w:t>
      </w:r>
    </w:p>
    <w:p w:rsidR="000D2384" w:rsidRDefault="000D2384" w:rsidP="000D2384">
      <w:pPr>
        <w:pStyle w:val="BodyText"/>
      </w:pPr>
    </w:p>
    <w:p w:rsidR="000D2384" w:rsidRDefault="000D2384" w:rsidP="000D2384">
      <w:pPr>
        <w:pStyle w:val="BodyText"/>
      </w:pPr>
    </w:p>
    <w:p w:rsidR="00FE4B68" w:rsidRDefault="00FE4B68">
      <w:pPr>
        <w:pStyle w:val="BodyText"/>
      </w:pPr>
    </w:p>
    <w:p w:rsidR="00FE4B68" w:rsidRDefault="000D2384">
      <w:pPr>
        <w:pStyle w:val="BodyText"/>
      </w:pPr>
      <w:r w:rsidRPr="005303A5">
        <w:t xml:space="preserve">To motivate and illustrate such methods, we’ll study </w:t>
      </w:r>
      <w:r w:rsidR="00B8451C">
        <w:t>three</w:t>
      </w:r>
      <w:r w:rsidRPr="005303A5">
        <w:t xml:space="preserve"> data sets.</w:t>
      </w:r>
    </w:p>
    <w:p w:rsidR="00FE4B68" w:rsidRDefault="00C60D9A" w:rsidP="00B8451C">
      <w:pPr>
        <w:pStyle w:val="Heading1"/>
      </w:pPr>
      <w:r>
        <w:br w:type="page"/>
      </w:r>
      <w:r w:rsidR="000D2384" w:rsidRPr="007D3F6F">
        <w:t>GMAT Scores</w:t>
      </w:r>
    </w:p>
    <w:p w:rsidR="000D2384" w:rsidRPr="005303A5" w:rsidRDefault="000D2384" w:rsidP="000D2384">
      <w:pPr>
        <w:pStyle w:val="BodyText"/>
      </w:pPr>
      <w:r w:rsidRPr="005303A5">
        <w:t>The analysis of data depends on the nature of your question. Managers have different questions and so</w:t>
      </w:r>
      <w:r>
        <w:t xml:space="preserve"> </w:t>
      </w:r>
      <w:r w:rsidRPr="005303A5">
        <w:t xml:space="preserve">will often approach </w:t>
      </w:r>
      <w:r>
        <w:t>a</w:t>
      </w:r>
      <w:r w:rsidRPr="005303A5">
        <w:t xml:space="preserve"> task differently.</w:t>
      </w:r>
    </w:p>
    <w:p w:rsidR="000D2384" w:rsidRPr="005303A5" w:rsidRDefault="000D2384" w:rsidP="000D2384">
      <w:pPr>
        <w:pStyle w:val="BodyText"/>
      </w:pPr>
    </w:p>
    <w:p w:rsidR="000D2384" w:rsidRPr="005303A5" w:rsidRDefault="00C60D9A" w:rsidP="000D2384">
      <w:pPr>
        <w:pStyle w:val="BodyText"/>
      </w:pPr>
      <w:r>
        <w:t>C</w:t>
      </w:r>
      <w:r w:rsidR="000D2384" w:rsidRPr="005303A5">
        <w:t>onsider the questions that might be asked about GMAT scores at Wharton.</w:t>
      </w:r>
    </w:p>
    <w:p w:rsidR="000D2384" w:rsidRPr="005303A5" w:rsidRDefault="000D2384" w:rsidP="00C60D9A">
      <w:pPr>
        <w:pStyle w:val="BodyQuotation"/>
        <w:spacing w:before="120"/>
      </w:pPr>
      <w:r w:rsidRPr="005303A5">
        <w:t>Student:</w:t>
      </w:r>
    </w:p>
    <w:p w:rsidR="000D2384" w:rsidRPr="005303A5" w:rsidRDefault="000D2384" w:rsidP="00C60D9A">
      <w:pPr>
        <w:pStyle w:val="BodyQuotation"/>
      </w:pPr>
      <w:r w:rsidRPr="005303A5">
        <w:t>Where do I place in the class of Wharton MBA students?</w:t>
      </w:r>
    </w:p>
    <w:p w:rsidR="000D2384" w:rsidRPr="005303A5" w:rsidRDefault="000D2384" w:rsidP="00C60D9A">
      <w:pPr>
        <w:pStyle w:val="BodyQuotation"/>
        <w:spacing w:before="120"/>
      </w:pPr>
      <w:r w:rsidRPr="005303A5">
        <w:t>Vice-Dean:</w:t>
      </w:r>
    </w:p>
    <w:p w:rsidR="00C60D9A" w:rsidRDefault="000D2384">
      <w:pPr>
        <w:pStyle w:val="BodyQuotation"/>
      </w:pPr>
      <w:r w:rsidRPr="005303A5">
        <w:t>How does the entering class compare to those at other programs?</w:t>
      </w:r>
    </w:p>
    <w:p w:rsidR="00C60D9A" w:rsidRDefault="000D2384">
      <w:pPr>
        <w:pStyle w:val="BodyQuotation"/>
      </w:pPr>
      <w:r w:rsidRPr="005303A5">
        <w:t>How have scores trended over time?</w:t>
      </w:r>
    </w:p>
    <w:p w:rsidR="000D2384" w:rsidRPr="005303A5" w:rsidRDefault="000D2384" w:rsidP="000D2384">
      <w:pPr>
        <w:pStyle w:val="BodyText"/>
      </w:pPr>
    </w:p>
    <w:p w:rsidR="00C60D9A" w:rsidRDefault="000D2384" w:rsidP="00C60D9A">
      <w:pPr>
        <w:pStyle w:val="BodyText"/>
      </w:pPr>
      <w:r w:rsidRPr="005303A5">
        <w:t>Effective statistical summaries can make it easy to answer both types of questions much more precisely and concisely than from the raw scores themselves.</w:t>
      </w:r>
      <w:r w:rsidR="00C60D9A">
        <w:t xml:space="preserve"> We arrange data into a table.</w:t>
      </w:r>
    </w:p>
    <w:p w:rsidR="00C60D9A" w:rsidRPr="001F246B" w:rsidRDefault="00C60D9A" w:rsidP="00C60D9A">
      <w:pPr>
        <w:pStyle w:val="BodyQuotation"/>
        <w:spacing w:before="120"/>
      </w:pPr>
      <w:r>
        <w:t xml:space="preserve">The </w:t>
      </w:r>
      <w:r w:rsidRPr="00360AF7">
        <w:rPr>
          <w:i/>
        </w:rPr>
        <w:t>rows</w:t>
      </w:r>
      <w:r>
        <w:t xml:space="preserve"> in the table go by various names such as observations, cases, or even subjects. The table collects values of various attributes of the observations.</w:t>
      </w:r>
      <w:r w:rsidRPr="004A5D2E">
        <w:t xml:space="preserve"> </w:t>
      </w:r>
    </w:p>
    <w:p w:rsidR="00C60D9A" w:rsidRDefault="00C60D9A" w:rsidP="00C60D9A">
      <w:pPr>
        <w:pStyle w:val="BodyQuotation"/>
        <w:spacing w:before="120"/>
      </w:pPr>
      <w:r>
        <w:t xml:space="preserve">The </w:t>
      </w:r>
      <w:r w:rsidRPr="00360AF7">
        <w:rPr>
          <w:i/>
        </w:rPr>
        <w:t>columns</w:t>
      </w:r>
      <w:r>
        <w:t xml:space="preserve"> in the table are called “variables.” Each column holds the values of some attribute of the observations that comprise the rows of the table.</w:t>
      </w:r>
    </w:p>
    <w:p w:rsidR="000D2384" w:rsidRPr="005303A5" w:rsidRDefault="000D2384" w:rsidP="000D2384">
      <w:pPr>
        <w:pStyle w:val="BodyText"/>
      </w:pPr>
    </w:p>
    <w:p w:rsidR="000D2384" w:rsidRPr="001E3588" w:rsidRDefault="000D2384" w:rsidP="000D2384">
      <w:pPr>
        <w:pStyle w:val="BodyText"/>
      </w:pPr>
      <w:r>
        <w:br w:type="page"/>
      </w:r>
      <w:r w:rsidRPr="001E3588">
        <w:t xml:space="preserve">The first column of the Excel file </w:t>
      </w:r>
      <w:r w:rsidRPr="001E3588">
        <w:rPr>
          <w:i/>
        </w:rPr>
        <w:t xml:space="preserve">GMAT05.XLS </w:t>
      </w:r>
      <w:r w:rsidRPr="001E3588">
        <w:t xml:space="preserve">consists of the GMAT test scores of 799 members of the Wharton MBA, Class of 2005. That’s one </w:t>
      </w:r>
      <w:bookmarkStart w:id="0" w:name="OLE_LINK1"/>
      <w:bookmarkStart w:id="1" w:name="OLE_LINK3"/>
      <w:r w:rsidR="00B8451C">
        <w:t xml:space="preserve">numerical </w:t>
      </w:r>
      <w:r w:rsidRPr="001E3588">
        <w:t>variable</w:t>
      </w:r>
      <w:r w:rsidR="00B8451C">
        <w:rPr>
          <w:rStyle w:val="FootnoteReference"/>
        </w:rPr>
        <w:footnoteReference w:id="2"/>
      </w:r>
      <w:r w:rsidRPr="001E3588">
        <w:t xml:space="preserve"> with 799 observations, one </w:t>
      </w:r>
      <w:r>
        <w:t>row for</w:t>
      </w:r>
      <w:r w:rsidRPr="001E3588">
        <w:t xml:space="preserve"> each of these students</w:t>
      </w:r>
      <w:bookmarkEnd w:id="0"/>
      <w:bookmarkEnd w:id="1"/>
      <w:r w:rsidRPr="001E3588">
        <w:t>. Let’s open this file with JMP.</w:t>
      </w:r>
      <w:r w:rsidRPr="00B4119E">
        <w:rPr>
          <w:rStyle w:val="FootnoteReference"/>
          <w:sz w:val="28"/>
          <w:szCs w:val="28"/>
        </w:rPr>
        <w:t xml:space="preserve"> </w:t>
      </w:r>
      <w:r w:rsidRPr="00F6343E">
        <w:rPr>
          <w:rStyle w:val="FootnoteReference"/>
          <w:position w:val="6"/>
          <w:sz w:val="28"/>
          <w:szCs w:val="28"/>
        </w:rPr>
        <w:footnoteReference w:id="3"/>
      </w:r>
    </w:p>
    <w:p w:rsidR="000D2384" w:rsidRPr="001E3588" w:rsidRDefault="000D2384" w:rsidP="000D2384">
      <w:pPr>
        <w:pStyle w:val="BodyText"/>
      </w:pPr>
    </w:p>
    <w:p w:rsidR="000D2384" w:rsidRPr="001E3588" w:rsidRDefault="00B21259" w:rsidP="000D2384">
      <w:pPr>
        <w:pStyle w:val="BodyText"/>
        <w:jc w:val="center"/>
      </w:pPr>
      <w:r>
        <w:rPr>
          <w:noProof/>
        </w:rPr>
        <w:drawing>
          <wp:inline distT="0" distB="0" distL="0" distR="0">
            <wp:extent cx="5156200" cy="3166745"/>
            <wp:effectExtent l="2540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156200" cy="3166745"/>
                    </a:xfrm>
                    <a:prstGeom prst="rect">
                      <a:avLst/>
                    </a:prstGeom>
                    <a:noFill/>
                    <a:ln w="9525">
                      <a:noFill/>
                      <a:miter lim="800000"/>
                      <a:headEnd/>
                      <a:tailEnd/>
                    </a:ln>
                  </pic:spPr>
                </pic:pic>
              </a:graphicData>
            </a:graphic>
          </wp:inline>
        </w:drawing>
      </w:r>
    </w:p>
    <w:p w:rsidR="000D2384" w:rsidRPr="001E3588" w:rsidRDefault="000D2384" w:rsidP="000D2384">
      <w:pPr>
        <w:pStyle w:val="BodyText"/>
      </w:pPr>
    </w:p>
    <w:p w:rsidR="000D2384" w:rsidRPr="001E3588" w:rsidRDefault="000D2384" w:rsidP="000D2384">
      <w:pPr>
        <w:pStyle w:val="BodyText"/>
      </w:pPr>
      <w:r w:rsidRPr="001E3588">
        <w:t>What do you learn by looking directly at this column of 799 numbers?</w:t>
      </w:r>
    </w:p>
    <w:p w:rsidR="000D2384" w:rsidRPr="00D8372A" w:rsidRDefault="000D2384" w:rsidP="000D2384">
      <w:pPr>
        <w:pStyle w:val="BodyText"/>
      </w:pPr>
      <w:r w:rsidRPr="00D8372A">
        <w:t>JMP provides graphical and numerical summaries</w:t>
      </w:r>
      <w:r w:rsidRPr="00F6343E">
        <w:rPr>
          <w:rStyle w:val="FootnoteReference"/>
          <w:position w:val="6"/>
          <w:sz w:val="28"/>
          <w:szCs w:val="28"/>
        </w:rPr>
        <w:footnoteReference w:id="4"/>
      </w:r>
      <w:r w:rsidRPr="00D8372A">
        <w:t xml:space="preserve"> of the 799 observations of the variable named GMAT.</w:t>
      </w:r>
    </w:p>
    <w:p w:rsidR="000D2384" w:rsidRPr="00D8372A" w:rsidRDefault="000D2384" w:rsidP="000D2384">
      <w:pPr>
        <w:pStyle w:val="BodyText"/>
      </w:pPr>
    </w:p>
    <w:p w:rsidR="000D2384" w:rsidRPr="00D8372A" w:rsidRDefault="00B21259" w:rsidP="000D2384">
      <w:pPr>
        <w:pStyle w:val="BodyText"/>
        <w:jc w:val="center"/>
      </w:pPr>
      <w:r>
        <w:rPr>
          <w:noProof/>
        </w:rPr>
        <w:drawing>
          <wp:inline distT="0" distB="0" distL="0" distR="0">
            <wp:extent cx="5452745" cy="2387600"/>
            <wp:effectExtent l="2540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5452745" cy="2387600"/>
                    </a:xfrm>
                    <a:prstGeom prst="rect">
                      <a:avLst/>
                    </a:prstGeom>
                    <a:noFill/>
                    <a:ln w="9525">
                      <a:noFill/>
                      <a:miter lim="800000"/>
                      <a:headEnd/>
                      <a:tailEnd/>
                    </a:ln>
                  </pic:spPr>
                </pic:pic>
              </a:graphicData>
            </a:graphic>
          </wp:inline>
        </w:drawing>
      </w:r>
    </w:p>
    <w:p w:rsidR="000D2384" w:rsidRPr="00D8372A" w:rsidRDefault="000D2384" w:rsidP="000D2384">
      <w:pPr>
        <w:pStyle w:val="BodyText"/>
        <w:rPr>
          <w:noProof/>
        </w:rPr>
      </w:pPr>
    </w:p>
    <w:p w:rsidR="000D2384" w:rsidRPr="00D8372A" w:rsidRDefault="000D2384" w:rsidP="000D2384">
      <w:pPr>
        <w:pStyle w:val="BodyText"/>
        <w:rPr>
          <w:noProof/>
        </w:rPr>
      </w:pPr>
      <w:r w:rsidRPr="00D8372A">
        <w:rPr>
          <w:noProof/>
        </w:rPr>
        <w:t>On the left are two graphical summaries of the data</w:t>
      </w:r>
      <w:r w:rsidRPr="00D8372A">
        <w:rPr>
          <w:b/>
        </w:rPr>
        <w:t>—</w:t>
      </w:r>
      <w:r w:rsidRPr="00D8372A">
        <w:rPr>
          <w:noProof/>
        </w:rPr>
        <w:t>a boxplot and a histogram. On the right are numerical summaries</w:t>
      </w:r>
      <w:r w:rsidRPr="00D8372A">
        <w:rPr>
          <w:b/>
        </w:rPr>
        <w:t>—</w:t>
      </w:r>
      <w:r w:rsidRPr="00D8372A">
        <w:rPr>
          <w:noProof/>
        </w:rPr>
        <w:t>various quantiles and moments.</w:t>
      </w:r>
    </w:p>
    <w:p w:rsidR="000D2384" w:rsidRPr="00D8372A" w:rsidRDefault="000D2384" w:rsidP="000D2384">
      <w:pPr>
        <w:pStyle w:val="BodyText"/>
      </w:pPr>
    </w:p>
    <w:p w:rsidR="000D2384" w:rsidRPr="00D8372A" w:rsidRDefault="000D2384" w:rsidP="000D2384">
      <w:pPr>
        <w:pStyle w:val="BodyText"/>
      </w:pPr>
      <w:r w:rsidRPr="00D8372A">
        <w:t>Let’s consider these one at a time and link the numerical summaries to the picture.</w:t>
      </w:r>
    </w:p>
    <w:p w:rsidR="000D2384" w:rsidRPr="007D3F6F" w:rsidRDefault="000D2384" w:rsidP="000D2384">
      <w:pPr>
        <w:pStyle w:val="Heading1"/>
      </w:pPr>
      <w:r w:rsidRPr="007D3F6F">
        <w:t>Histogram</w:t>
      </w:r>
    </w:p>
    <w:p w:rsidR="000D2384" w:rsidRPr="004A2028" w:rsidRDefault="000D2384" w:rsidP="000D2384">
      <w:pPr>
        <w:pStyle w:val="BodyText"/>
      </w:pPr>
      <w:r w:rsidRPr="004A2028">
        <w:t xml:space="preserve">A </w:t>
      </w:r>
      <w:r w:rsidRPr="006D37B7">
        <w:rPr>
          <w:i/>
        </w:rPr>
        <w:t>histogram</w:t>
      </w:r>
      <w:r w:rsidRPr="004A2028">
        <w:t xml:space="preserve"> is a visual display that reveals the location, dispersion, and shape of the data distribution.</w:t>
      </w:r>
    </w:p>
    <w:p w:rsidR="000D2384" w:rsidRPr="004A2028" w:rsidRDefault="00B21259" w:rsidP="000D2384">
      <w:pPr>
        <w:pStyle w:val="BodyText"/>
        <w:jc w:val="center"/>
      </w:pPr>
      <w:r>
        <w:rPr>
          <w:noProof/>
        </w:rPr>
        <w:drawing>
          <wp:inline distT="0" distB="0" distL="0" distR="0">
            <wp:extent cx="2455545" cy="1549400"/>
            <wp:effectExtent l="2540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55545" cy="1549400"/>
                    </a:xfrm>
                    <a:prstGeom prst="rect">
                      <a:avLst/>
                    </a:prstGeom>
                    <a:noFill/>
                    <a:ln w="9525">
                      <a:noFill/>
                      <a:miter lim="800000"/>
                      <a:headEnd/>
                      <a:tailEnd/>
                    </a:ln>
                  </pic:spPr>
                </pic:pic>
              </a:graphicData>
            </a:graphic>
          </wp:inline>
        </w:drawing>
      </w:r>
    </w:p>
    <w:p w:rsidR="000D2384" w:rsidRPr="004A2028" w:rsidRDefault="000D2384" w:rsidP="000D2384">
      <w:pPr>
        <w:pStyle w:val="BodyText"/>
      </w:pPr>
      <w:r w:rsidRPr="004A2028">
        <w:t xml:space="preserve">The basic idea is that the </w:t>
      </w:r>
      <w:r w:rsidRPr="00F6343E">
        <w:rPr>
          <w:i/>
        </w:rPr>
        <w:t>area</w:t>
      </w:r>
      <w:r w:rsidRPr="004A2028">
        <w:t xml:space="preserve"> of each rectangle is proportional to the number of values (frequency) in each interval or bin.</w:t>
      </w:r>
    </w:p>
    <w:p w:rsidR="000D2384" w:rsidRPr="004A2028" w:rsidRDefault="000D2384" w:rsidP="000D2384">
      <w:pPr>
        <w:pStyle w:val="BodyText"/>
      </w:pPr>
    </w:p>
    <w:p w:rsidR="000D2384" w:rsidRPr="004A2028" w:rsidRDefault="000D2384" w:rsidP="000D2384">
      <w:pPr>
        <w:pStyle w:val="BodyText"/>
      </w:pPr>
      <w:r w:rsidRPr="004A2028">
        <w:t>Although programs such as JMP automatically pick a reasonable number of intervals for the histogram, it is sometimes useful to consider an alternative number of intervals.</w:t>
      </w:r>
      <w:r w:rsidRPr="00443B49">
        <w:rPr>
          <w:rStyle w:val="FootnoteReference"/>
          <w:sz w:val="28"/>
          <w:szCs w:val="28"/>
        </w:rPr>
        <w:footnoteReference w:id="5"/>
      </w:r>
    </w:p>
    <w:p w:rsidR="000D2384" w:rsidRPr="004A2028" w:rsidRDefault="000D2384" w:rsidP="000D2384">
      <w:pPr>
        <w:pStyle w:val="BodyText"/>
      </w:pPr>
    </w:p>
    <w:p w:rsidR="000D2384" w:rsidRDefault="000D2384" w:rsidP="000D2384">
      <w:pPr>
        <w:pStyle w:val="BodyText"/>
      </w:pPr>
      <w:r w:rsidRPr="004A2028">
        <w:t xml:space="preserve">What is gained and lost by </w:t>
      </w:r>
      <w:r>
        <w:t>changing</w:t>
      </w:r>
      <w:r w:rsidRPr="004A2028">
        <w:t xml:space="preserve"> the number of intervals? </w:t>
      </w:r>
    </w:p>
    <w:p w:rsidR="000D2384" w:rsidRDefault="000D2384" w:rsidP="000D2384">
      <w:pPr>
        <w:pStyle w:val="BodyText"/>
      </w:pPr>
    </w:p>
    <w:p w:rsidR="00FE4B68" w:rsidRDefault="00FE4B68">
      <w:pPr>
        <w:pStyle w:val="BodyText"/>
      </w:pPr>
    </w:p>
    <w:p w:rsidR="00FE4B68" w:rsidRDefault="000D2384">
      <w:pPr>
        <w:pStyle w:val="BodyText"/>
      </w:pPr>
      <w:r w:rsidRPr="004A2028">
        <w:t xml:space="preserve">General shape characteristics: </w:t>
      </w:r>
      <w:proofErr w:type="spellStart"/>
      <w:r w:rsidR="00FE4B68">
        <w:t>unimodal</w:t>
      </w:r>
      <w:proofErr w:type="spellEnd"/>
      <w:r w:rsidR="00FE4B68">
        <w:t xml:space="preserve">, </w:t>
      </w:r>
      <w:r w:rsidRPr="004A2028">
        <w:t xml:space="preserve">symmetry, left </w:t>
      </w:r>
      <w:r w:rsidR="00FE4B68">
        <w:t>or</w:t>
      </w:r>
      <w:r w:rsidRPr="004A2028">
        <w:t xml:space="preserve"> right </w:t>
      </w:r>
      <w:proofErr w:type="spellStart"/>
      <w:r w:rsidRPr="004A2028">
        <w:t>skewness</w:t>
      </w:r>
      <w:proofErr w:type="spellEnd"/>
      <w:r w:rsidRPr="004A2028">
        <w:t>.</w:t>
      </w:r>
    </w:p>
    <w:p w:rsidR="00FE4B68" w:rsidRDefault="000D2384">
      <w:pPr>
        <w:pStyle w:val="Heading1"/>
      </w:pPr>
      <w:r w:rsidRPr="007D3F6F">
        <w:t>Moments</w:t>
      </w:r>
    </w:p>
    <w:p w:rsidR="000D2384" w:rsidRPr="00E0516E" w:rsidRDefault="000D2384" w:rsidP="000D2384">
      <w:pPr>
        <w:pStyle w:val="BodyText"/>
      </w:pPr>
      <w:r w:rsidRPr="00E0516E">
        <w:t>Moments are average quantities of interest.</w:t>
      </w:r>
      <w:r w:rsidRPr="00F6343E">
        <w:rPr>
          <w:rStyle w:val="FootnoteReference"/>
          <w:position w:val="6"/>
          <w:sz w:val="28"/>
          <w:szCs w:val="28"/>
        </w:rPr>
        <w:footnoteReference w:id="6"/>
      </w:r>
    </w:p>
    <w:p w:rsidR="000D2384" w:rsidRPr="00E0516E" w:rsidRDefault="000D2384" w:rsidP="000D2384">
      <w:pPr>
        <w:pStyle w:val="BodyText"/>
      </w:pPr>
    </w:p>
    <w:p w:rsidR="000D2384" w:rsidRPr="00E0516E" w:rsidRDefault="000D2384" w:rsidP="000D2384">
      <w:pPr>
        <w:pStyle w:val="BodyText"/>
      </w:pPr>
      <w:r w:rsidRPr="00E0516E">
        <w:t>The mean and standard deviation</w:t>
      </w:r>
      <w:r>
        <w:t xml:space="preserve"> (SD)</w:t>
      </w:r>
      <w:r w:rsidRPr="00E0516E">
        <w:t xml:space="preserve"> are the two most basic and commonly used moments.</w:t>
      </w:r>
      <w:r w:rsidR="00581714">
        <w:t xml:space="preserve">  Both statistics have the same measurement units as the data.</w:t>
      </w:r>
    </w:p>
    <w:p w:rsidR="000D2384" w:rsidRPr="00E0516E" w:rsidRDefault="000D2384" w:rsidP="000D2384">
      <w:pPr>
        <w:pStyle w:val="BodyText"/>
      </w:pPr>
    </w:p>
    <w:p w:rsidR="000D2384" w:rsidRPr="00E0516E" w:rsidRDefault="000D2384" w:rsidP="000D2384">
      <w:pPr>
        <w:pStyle w:val="BodyText"/>
      </w:pPr>
      <w:r w:rsidRPr="00E0516E">
        <w:t>The (</w:t>
      </w:r>
      <w:r w:rsidRPr="006D37B7">
        <w:rPr>
          <w:i/>
        </w:rPr>
        <w:t>sample</w:t>
      </w:r>
      <w:r>
        <w:t>)</w:t>
      </w:r>
      <w:r w:rsidRPr="00F6343E">
        <w:rPr>
          <w:rStyle w:val="FootnoteReference"/>
          <w:position w:val="6"/>
          <w:sz w:val="28"/>
          <w:szCs w:val="28"/>
        </w:rPr>
        <w:footnoteReference w:id="7"/>
      </w:r>
      <w:r w:rsidRPr="00E0516E">
        <w:t xml:space="preserve"> </w:t>
      </w:r>
      <w:r w:rsidRPr="006D37B7">
        <w:rPr>
          <w:i/>
        </w:rPr>
        <w:t>mean</w:t>
      </w:r>
      <w:r w:rsidRPr="00E0516E">
        <w:t xml:space="preserve">, denoted by </w:t>
      </w:r>
      <w:r w:rsidR="002A0DB2" w:rsidRPr="002A0DB2">
        <w:rPr>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pt">
            <v:imagedata r:id="rId11" o:title=""/>
          </v:shape>
        </w:pict>
      </w:r>
      <w:r w:rsidRPr="00E0516E">
        <w:t>, is defined as</w:t>
      </w:r>
    </w:p>
    <w:p w:rsidR="000D2384" w:rsidRPr="00E0516E" w:rsidRDefault="000D2384" w:rsidP="000D2384">
      <w:pPr>
        <w:pStyle w:val="BodyText"/>
      </w:pPr>
    </w:p>
    <w:p w:rsidR="000D2384" w:rsidRPr="00E0516E" w:rsidRDefault="00685C7A" w:rsidP="000D2384">
      <w:pPr>
        <w:pStyle w:val="Times18"/>
        <w:jc w:val="center"/>
        <w:rPr>
          <w:rStyle w:val="BodyTextChar"/>
          <w:rFonts w:ascii="Times New Roman" w:hAnsi="Times New Roman"/>
        </w:rPr>
      </w:pPr>
      <w:r w:rsidRPr="005939EE">
        <w:rPr>
          <w:position w:val="-28"/>
        </w:rPr>
        <w:object w:dxaOrig="2780" w:dyaOrig="700">
          <v:shape id="_x0000_i1043" type="#_x0000_t75" style="width:213.6pt;height:52.8pt" o:ole="">
            <v:imagedata r:id="rId12" r:pict="rId13" o:title=""/>
          </v:shape>
          <o:OLEObject Type="Embed" ProgID="Equation.3" ShapeID="_x0000_i1043" DrawAspect="Content" ObjectID="_1215346172" r:id="rId14"/>
        </w:object>
      </w:r>
    </w:p>
    <w:p w:rsidR="000D2384" w:rsidRPr="00E0516E" w:rsidRDefault="000D2384" w:rsidP="000D2384">
      <w:pPr>
        <w:pStyle w:val="BodyText"/>
      </w:pPr>
    </w:p>
    <w:p w:rsidR="000D2384" w:rsidRPr="00E0516E" w:rsidRDefault="000D2384" w:rsidP="000D2384">
      <w:pPr>
        <w:pStyle w:val="BodyText"/>
      </w:pPr>
      <w:proofErr w:type="gramStart"/>
      <w:r w:rsidRPr="00E0516E">
        <w:t>where</w:t>
      </w:r>
      <w:proofErr w:type="gramEnd"/>
      <w:r w:rsidRPr="00E0516E">
        <w:t xml:space="preserve"> </w:t>
      </w:r>
      <w:r w:rsidRPr="00E0516E">
        <w:rPr>
          <w:i/>
        </w:rPr>
        <w:t>x</w:t>
      </w:r>
      <w:r w:rsidRPr="00E0516E">
        <w:rPr>
          <w:vertAlign w:val="subscript"/>
        </w:rPr>
        <w:t>1</w:t>
      </w:r>
      <w:r w:rsidRPr="00E0516E">
        <w:t xml:space="preserve">,…, </w:t>
      </w:r>
      <w:proofErr w:type="spellStart"/>
      <w:r w:rsidRPr="00E0516E">
        <w:rPr>
          <w:i/>
        </w:rPr>
        <w:t>x</w:t>
      </w:r>
      <w:r w:rsidRPr="00E0516E">
        <w:rPr>
          <w:i/>
          <w:vertAlign w:val="subscript"/>
        </w:rPr>
        <w:t>n</w:t>
      </w:r>
      <w:proofErr w:type="spellEnd"/>
      <w:r w:rsidRPr="00E0516E">
        <w:t xml:space="preserve"> stand</w:t>
      </w:r>
      <w:r>
        <w:t>s</w:t>
      </w:r>
      <w:r w:rsidRPr="00E0516E">
        <w:t xml:space="preserve"> for the </w:t>
      </w:r>
      <w:r w:rsidRPr="00E0516E">
        <w:rPr>
          <w:i/>
        </w:rPr>
        <w:t>n</w:t>
      </w:r>
      <w:r w:rsidRPr="00E0516E">
        <w:t xml:space="preserve"> data values</w:t>
      </w:r>
      <w:r w:rsidRPr="00F6343E">
        <w:rPr>
          <w:rStyle w:val="FootnoteReference"/>
          <w:position w:val="6"/>
          <w:sz w:val="28"/>
          <w:szCs w:val="28"/>
        </w:rPr>
        <w:footnoteReference w:id="8"/>
      </w:r>
      <w:r w:rsidRPr="00E0516E">
        <w:t xml:space="preserve"> of the variable </w:t>
      </w:r>
      <w:r w:rsidRPr="00E0516E">
        <w:rPr>
          <w:i/>
        </w:rPr>
        <w:t>x</w:t>
      </w:r>
      <w:r w:rsidRPr="00E0516E">
        <w:t>.</w:t>
      </w:r>
      <w:r>
        <w:rPr>
          <w:rStyle w:val="FootnoteReference"/>
          <w:sz w:val="36"/>
        </w:rPr>
        <w:t xml:space="preserve"> </w:t>
      </w:r>
      <w:r>
        <w:t xml:space="preserve"> Subscripts identify the row in the data table. </w:t>
      </w:r>
      <w:r w:rsidR="00FD3C78">
        <w:t xml:space="preserve"> </w:t>
      </w:r>
      <w:r w:rsidRPr="00E0516E">
        <w:t xml:space="preserve">Note that </w:t>
      </w:r>
      <w:r w:rsidR="002A0DB2" w:rsidRPr="002A0DB2">
        <w:rPr>
          <w:position w:val="-6"/>
        </w:rPr>
        <w:pict>
          <v:shape id="_x0000_i1027" type="#_x0000_t75" style="width:14.4pt;height:16pt">
            <v:imagedata r:id="rId15" o:title=""/>
          </v:shape>
        </w:pict>
      </w:r>
      <w:r w:rsidRPr="00E0516E">
        <w:t xml:space="preserve"> i</w:t>
      </w:r>
      <w:r>
        <w:t>s just</w:t>
      </w:r>
      <w:r w:rsidRPr="00E0516E">
        <w:t xml:space="preserve"> </w:t>
      </w:r>
      <w:r>
        <w:t>a</w:t>
      </w:r>
      <w:r w:rsidRPr="00E0516E">
        <w:t xml:space="preserve"> </w:t>
      </w:r>
      <w:r>
        <w:t xml:space="preserve">simple </w:t>
      </w:r>
      <w:r w:rsidRPr="00E0516E">
        <w:t>average of the data values.</w:t>
      </w:r>
    </w:p>
    <w:p w:rsidR="000D2384" w:rsidRPr="00E0516E" w:rsidRDefault="000D2384" w:rsidP="000D2384">
      <w:pPr>
        <w:pStyle w:val="BodyText"/>
      </w:pPr>
    </w:p>
    <w:p w:rsidR="000D2384" w:rsidRPr="00E0516E" w:rsidRDefault="000D2384" w:rsidP="000D2384">
      <w:pPr>
        <w:pStyle w:val="BodyText"/>
      </w:pPr>
      <w:r w:rsidRPr="00E0516E">
        <w:t xml:space="preserve">From the JMP summary for the GMAT data, the mean </w:t>
      </w:r>
      <w:r w:rsidR="002A0DB2" w:rsidRPr="002A0DB2">
        <w:rPr>
          <w:position w:val="-6"/>
        </w:rPr>
        <w:pict>
          <v:shape id="_x0000_i1028" type="#_x0000_t75" style="width:14.4pt;height:16pt">
            <v:imagedata r:id="rId16" o:title=""/>
          </v:shape>
        </w:pict>
      </w:r>
      <w:r w:rsidRPr="00E0516E">
        <w:t>=</w:t>
      </w:r>
      <w:r w:rsidR="00B8451C">
        <w:t xml:space="preserve"> 713.7</w:t>
      </w:r>
      <w:r w:rsidR="00581714">
        <w:t xml:space="preserve"> points.</w:t>
      </w:r>
    </w:p>
    <w:p w:rsidR="000D2384" w:rsidRPr="00E0516E" w:rsidRDefault="000D2384" w:rsidP="000D2384">
      <w:pPr>
        <w:pStyle w:val="BodyText"/>
      </w:pPr>
    </w:p>
    <w:p w:rsidR="000D2384" w:rsidRDefault="000D2384" w:rsidP="000D2384">
      <w:pPr>
        <w:pStyle w:val="BodyText"/>
      </w:pPr>
      <w:r w:rsidRPr="00E0516E">
        <w:t>What aspect of the data is captured by the mean?</w:t>
      </w:r>
    </w:p>
    <w:p w:rsidR="000D2384" w:rsidRPr="00AE1FE5" w:rsidRDefault="000D2384" w:rsidP="000D2384">
      <w:pPr>
        <w:pStyle w:val="BodyText"/>
      </w:pPr>
      <w:r w:rsidRPr="00AE1FE5">
        <w:t>The mean is the “balancing point” on the histogram.</w:t>
      </w:r>
      <w:r w:rsidR="00FD3C78">
        <w:t xml:space="preserve"> </w:t>
      </w:r>
      <w:r w:rsidRPr="00AE1FE5">
        <w:t xml:space="preserve"> A piece of wood of constant thickness shaped like the histogram would balance at the mean.</w:t>
      </w:r>
      <w:r w:rsidRPr="00F6343E">
        <w:rPr>
          <w:rStyle w:val="FootnoteReference"/>
          <w:position w:val="6"/>
          <w:sz w:val="28"/>
          <w:szCs w:val="28"/>
        </w:rPr>
        <w:footnoteReference w:id="9"/>
      </w:r>
    </w:p>
    <w:p w:rsidR="00FE4B68" w:rsidRDefault="00FE4B68">
      <w:pPr>
        <w:pStyle w:val="BodyText"/>
      </w:pPr>
    </w:p>
    <w:p w:rsidR="00FE4B68" w:rsidRDefault="000D2384">
      <w:pPr>
        <w:pStyle w:val="BodyText"/>
      </w:pPr>
      <w:r w:rsidRPr="002640AA">
        <w:t>The (</w:t>
      </w:r>
      <w:r w:rsidRPr="006D37B7">
        <w:rPr>
          <w:i/>
        </w:rPr>
        <w:t>sample</w:t>
      </w:r>
      <w:r w:rsidRPr="002640AA">
        <w:t xml:space="preserve">) </w:t>
      </w:r>
      <w:r w:rsidRPr="006D37B7">
        <w:rPr>
          <w:i/>
        </w:rPr>
        <w:t>variance</w:t>
      </w:r>
      <w:r w:rsidRPr="002640AA">
        <w:t xml:space="preserve">, denoted by </w:t>
      </w:r>
      <w:r w:rsidRPr="002640AA">
        <w:rPr>
          <w:i/>
        </w:rPr>
        <w:t>s</w:t>
      </w:r>
      <w:r w:rsidRPr="00F6343E">
        <w:rPr>
          <w:vertAlign w:val="superscript"/>
        </w:rPr>
        <w:t>2</w:t>
      </w:r>
      <w:r w:rsidRPr="002640AA">
        <w:t>, is defined as</w:t>
      </w:r>
    </w:p>
    <w:p w:rsidR="00FE4B68" w:rsidRDefault="00FE4B68">
      <w:pPr>
        <w:pStyle w:val="BodyText"/>
      </w:pPr>
    </w:p>
    <w:p w:rsidR="00FE4B68" w:rsidRDefault="00AF6132">
      <w:pPr>
        <w:pStyle w:val="BodyText"/>
        <w:jc w:val="center"/>
      </w:pPr>
      <w:r w:rsidRPr="005939EE">
        <w:rPr>
          <w:position w:val="-28"/>
        </w:rPr>
        <w:object w:dxaOrig="5280" w:dyaOrig="700">
          <v:shape id="_x0000_i1029" type="#_x0000_t75" style="width:406.4pt;height:52.8pt" o:ole="">
            <v:imagedata r:id="rId17" r:pict="rId18" o:title=""/>
          </v:shape>
          <o:OLEObject Type="Embed" ProgID="Equation.3" ShapeID="_x0000_i1029" DrawAspect="Content" ObjectID="_1215346173" r:id="rId19"/>
        </w:object>
      </w:r>
      <w:r w:rsidR="000D2384" w:rsidRPr="002640AA">
        <w:t>.</w:t>
      </w:r>
    </w:p>
    <w:p w:rsidR="000D2384" w:rsidRPr="007F0843" w:rsidRDefault="000D2384" w:rsidP="000D2384">
      <w:pPr>
        <w:pStyle w:val="BodyText"/>
      </w:pPr>
    </w:p>
    <w:p w:rsidR="000D2384" w:rsidRPr="007F0843" w:rsidRDefault="000D2384" w:rsidP="000D2384">
      <w:pPr>
        <w:pStyle w:val="BodyText"/>
      </w:pPr>
      <w:r w:rsidRPr="007F0843">
        <w:t xml:space="preserve">Note that </w:t>
      </w:r>
      <w:r w:rsidRPr="007F0843">
        <w:rPr>
          <w:i/>
        </w:rPr>
        <w:t>s</w:t>
      </w:r>
      <w:r w:rsidRPr="00F6343E">
        <w:rPr>
          <w:vertAlign w:val="superscript"/>
        </w:rPr>
        <w:t>2</w:t>
      </w:r>
      <w:r w:rsidRPr="007F0843">
        <w:t xml:space="preserve"> is </w:t>
      </w:r>
      <w:r>
        <w:t>essentially</w:t>
      </w:r>
      <w:r w:rsidRPr="007F0843">
        <w:t xml:space="preserve"> the average</w:t>
      </w:r>
      <w:r w:rsidRPr="00F6343E">
        <w:rPr>
          <w:rStyle w:val="FootnoteReference"/>
          <w:position w:val="6"/>
          <w:sz w:val="28"/>
          <w:szCs w:val="28"/>
        </w:rPr>
        <w:footnoteReference w:id="10"/>
      </w:r>
      <w:r w:rsidRPr="007F0843">
        <w:t xml:space="preserve"> of the </w:t>
      </w:r>
      <w:r w:rsidRPr="007F0843">
        <w:rPr>
          <w:i/>
        </w:rPr>
        <w:t>n</w:t>
      </w:r>
      <w:r w:rsidRPr="007F0843">
        <w:t xml:space="preserve"> squared deviations from the mean, which are represented above by </w:t>
      </w:r>
      <w:r w:rsidR="005939EE" w:rsidRPr="00AC1E75">
        <w:rPr>
          <w:position w:val="-8"/>
        </w:rPr>
        <w:object w:dxaOrig="2060" w:dyaOrig="320">
          <v:shape id="_x0000_i1030" type="#_x0000_t75" style="width:2in;height:22.4pt" o:ole="">
            <v:imagedata r:id="rId20" r:pict="rId21" o:title=""/>
          </v:shape>
          <o:OLEObject Type="Embed" ProgID="Equation.3" ShapeID="_x0000_i1030" DrawAspect="Content" ObjectID="_1215346174" r:id="rId22"/>
        </w:object>
      </w:r>
      <w:r w:rsidRPr="007F0843">
        <w:t>.</w:t>
      </w:r>
    </w:p>
    <w:p w:rsidR="000D2384" w:rsidRPr="007F0843" w:rsidRDefault="000D2384" w:rsidP="000D2384">
      <w:pPr>
        <w:pStyle w:val="BodyText"/>
      </w:pPr>
    </w:p>
    <w:p w:rsidR="000D2384" w:rsidRPr="007F0843" w:rsidRDefault="000D2384" w:rsidP="000D2384">
      <w:pPr>
        <w:pStyle w:val="BodyText"/>
      </w:pPr>
      <w:r w:rsidRPr="007F0843">
        <w:t>The (</w:t>
      </w:r>
      <w:r w:rsidRPr="006D37B7">
        <w:rPr>
          <w:i/>
        </w:rPr>
        <w:t>sample</w:t>
      </w:r>
      <w:r w:rsidRPr="007F0843">
        <w:t xml:space="preserve">) </w:t>
      </w:r>
      <w:r w:rsidRPr="006D37B7">
        <w:rPr>
          <w:i/>
        </w:rPr>
        <w:t>standard deviation</w:t>
      </w:r>
      <w:r w:rsidRPr="007F0843">
        <w:t xml:space="preserve">, denoted by </w:t>
      </w:r>
      <w:r w:rsidRPr="007F0843">
        <w:rPr>
          <w:i/>
        </w:rPr>
        <w:t>s</w:t>
      </w:r>
      <w:r w:rsidRPr="007F0843">
        <w:t>, is defined as</w:t>
      </w:r>
    </w:p>
    <w:p w:rsidR="000D2384" w:rsidRPr="007F0843" w:rsidRDefault="000D2384" w:rsidP="000D2384">
      <w:pPr>
        <w:pStyle w:val="BodyText"/>
      </w:pPr>
    </w:p>
    <w:p w:rsidR="000D2384" w:rsidRPr="007F0843" w:rsidRDefault="00C039B4" w:rsidP="000D2384">
      <w:pPr>
        <w:pStyle w:val="BodyText"/>
        <w:jc w:val="center"/>
      </w:pPr>
      <w:r w:rsidRPr="00C039B4">
        <w:rPr>
          <w:position w:val="-30"/>
        </w:rPr>
        <w:object w:dxaOrig="2780" w:dyaOrig="760">
          <v:shape id="_x0000_i1031" type="#_x0000_t75" style="width:213.6pt;height:57.6pt" o:ole="">
            <v:imagedata r:id="rId23" r:pict="rId24" o:title=""/>
          </v:shape>
          <o:OLEObject Type="Embed" ProgID="Equation.3" ShapeID="_x0000_i1031" DrawAspect="Content" ObjectID="_1215346175" r:id="rId25"/>
        </w:object>
      </w:r>
    </w:p>
    <w:p w:rsidR="000D2384" w:rsidRPr="007F0843" w:rsidRDefault="000D2384" w:rsidP="000D2384">
      <w:pPr>
        <w:pStyle w:val="BodyText"/>
      </w:pPr>
    </w:p>
    <w:p w:rsidR="000D2384" w:rsidRPr="007F0843" w:rsidRDefault="000D2384" w:rsidP="000D2384">
      <w:pPr>
        <w:pStyle w:val="BodyText"/>
      </w:pPr>
      <w:proofErr w:type="gramStart"/>
      <w:r w:rsidRPr="007F0843">
        <w:t>which</w:t>
      </w:r>
      <w:proofErr w:type="gramEnd"/>
      <w:r w:rsidRPr="007F0843">
        <w:t xml:space="preserve"> is just the square root of the variance.</w:t>
      </w:r>
    </w:p>
    <w:p w:rsidR="000D2384" w:rsidRPr="00D15185" w:rsidRDefault="000D2384" w:rsidP="000D2384">
      <w:pPr>
        <w:pStyle w:val="BodyText"/>
      </w:pPr>
      <w:r w:rsidRPr="00D15185">
        <w:t xml:space="preserve">From the JMP summary for the GMAT data, the standard deviation </w:t>
      </w:r>
      <w:r w:rsidRPr="00D15185">
        <w:rPr>
          <w:i/>
        </w:rPr>
        <w:t>s</w:t>
      </w:r>
      <w:r w:rsidRPr="00D15185">
        <w:t xml:space="preserve"> =</w:t>
      </w:r>
      <w:r w:rsidR="00581714">
        <w:t xml:space="preserve"> 36.43 points.</w:t>
      </w:r>
    </w:p>
    <w:p w:rsidR="000D2384" w:rsidRDefault="000D2384" w:rsidP="000D2384">
      <w:pPr>
        <w:pStyle w:val="BodyText"/>
      </w:pPr>
    </w:p>
    <w:p w:rsidR="000D2384" w:rsidRPr="00D15185" w:rsidRDefault="000D2384" w:rsidP="000D2384">
      <w:pPr>
        <w:pStyle w:val="BodyText"/>
      </w:pPr>
      <w:r w:rsidRPr="00D15185">
        <w:t xml:space="preserve">From this we can deduce that the variance </w:t>
      </w:r>
      <w:r w:rsidRPr="00D15185">
        <w:rPr>
          <w:i/>
        </w:rPr>
        <w:t>s</w:t>
      </w:r>
      <w:r w:rsidRPr="00F6343E">
        <w:rPr>
          <w:vertAlign w:val="superscript"/>
        </w:rPr>
        <w:t>2</w:t>
      </w:r>
      <w:r w:rsidRPr="00D15185">
        <w:rPr>
          <w:vertAlign w:val="superscript"/>
        </w:rPr>
        <w:t xml:space="preserve"> </w:t>
      </w:r>
      <w:r w:rsidRPr="00D15185">
        <w:t>=</w:t>
      </w:r>
      <w:r w:rsidR="00581714">
        <w:t xml:space="preserve"> </w:t>
      </w:r>
      <w:r w:rsidR="00581714" w:rsidRPr="00581714">
        <w:t>1327.36</w:t>
      </w:r>
      <w:r w:rsidR="00581714">
        <w:t xml:space="preserve"> points</w:t>
      </w:r>
      <w:r w:rsidR="00581714" w:rsidRPr="00581714">
        <w:rPr>
          <w:vertAlign w:val="superscript"/>
        </w:rPr>
        <w:t>2</w:t>
      </w:r>
      <w:r w:rsidR="00581714">
        <w:t>.</w:t>
      </w:r>
    </w:p>
    <w:p w:rsidR="000D2384" w:rsidRPr="00D15185" w:rsidRDefault="000D2384" w:rsidP="000D2384">
      <w:pPr>
        <w:pStyle w:val="BodyText"/>
      </w:pPr>
    </w:p>
    <w:p w:rsidR="00FE4B68" w:rsidRDefault="000D2384">
      <w:pPr>
        <w:pStyle w:val="BodyText"/>
      </w:pPr>
      <w:r>
        <w:t>S</w:t>
      </w:r>
      <w:r w:rsidRPr="00D15185">
        <w:t xml:space="preserve">ince one can easily obtain the </w:t>
      </w:r>
      <w:r>
        <w:t>standard deviation</w:t>
      </w:r>
      <w:r w:rsidRPr="00D15185">
        <w:t xml:space="preserve"> from the variance, and vice-versa, it suffices to report only one of them.</w:t>
      </w:r>
      <w:r w:rsidRPr="00F6343E">
        <w:rPr>
          <w:rStyle w:val="FootnoteReference"/>
          <w:position w:val="6"/>
          <w:sz w:val="28"/>
          <w:szCs w:val="28"/>
        </w:rPr>
        <w:footnoteReference w:id="11"/>
      </w:r>
    </w:p>
    <w:p w:rsidR="00FE4B68" w:rsidRDefault="00FE4B68">
      <w:pPr>
        <w:pStyle w:val="BodyText"/>
      </w:pPr>
    </w:p>
    <w:p w:rsidR="00FE4B68" w:rsidRDefault="000D2384">
      <w:pPr>
        <w:pStyle w:val="BodyText"/>
      </w:pPr>
      <w:r w:rsidRPr="00D15185">
        <w:t xml:space="preserve">Which of the following </w:t>
      </w:r>
      <w:r>
        <w:t xml:space="preserve">two </w:t>
      </w:r>
      <w:r w:rsidRPr="00D15185">
        <w:t>set</w:t>
      </w:r>
      <w:r>
        <w:t>s</w:t>
      </w:r>
      <w:r w:rsidRPr="00D15185">
        <w:t xml:space="preserve"> of five values will have a larger variance and standard deviation? Why?</w:t>
      </w:r>
    </w:p>
    <w:p w:rsidR="00FE4B68" w:rsidRDefault="00FE4B68">
      <w:pPr>
        <w:pStyle w:val="BodyText"/>
      </w:pPr>
    </w:p>
    <w:p w:rsidR="00FE4B68" w:rsidRDefault="000D2384">
      <w:pPr>
        <w:pStyle w:val="BodyText"/>
        <w:jc w:val="center"/>
      </w:pPr>
      <w:r w:rsidRPr="00D15185">
        <w:t>-2, -1, 0, 1, 2      or     -4, -2, 0, 2, 4</w:t>
      </w:r>
    </w:p>
    <w:p w:rsidR="000D2384" w:rsidRPr="00D15185" w:rsidRDefault="000D2384" w:rsidP="000D2384">
      <w:pPr>
        <w:pStyle w:val="BodyText"/>
      </w:pPr>
    </w:p>
    <w:p w:rsidR="000D2384" w:rsidRPr="00D15185" w:rsidRDefault="000D2384" w:rsidP="000D2384">
      <w:pPr>
        <w:pStyle w:val="BodyText"/>
      </w:pPr>
      <w:r w:rsidRPr="00D15185">
        <w:t>What aspect of the data is captured by the variance and the standard deviation?</w:t>
      </w:r>
    </w:p>
    <w:p w:rsidR="000D2384" w:rsidRPr="00D15185" w:rsidRDefault="000D2384" w:rsidP="000D2384">
      <w:pPr>
        <w:pStyle w:val="BodyText"/>
      </w:pPr>
    </w:p>
    <w:p w:rsidR="00581714" w:rsidRDefault="00581714" w:rsidP="000D2384">
      <w:pPr>
        <w:pStyle w:val="BodyText"/>
      </w:pPr>
    </w:p>
    <w:p w:rsidR="000D2384" w:rsidRPr="00D15185" w:rsidRDefault="00581714" w:rsidP="000D2384">
      <w:pPr>
        <w:pStyle w:val="BodyText"/>
      </w:pPr>
      <w:r>
        <w:t>Notice the units of</w:t>
      </w:r>
      <w:r w:rsidR="00FD3C78">
        <w:t xml:space="preserve"> the standard deviation and the </w:t>
      </w:r>
      <w:proofErr w:type="gramStart"/>
      <w:r>
        <w:t>variance differ</w:t>
      </w:r>
      <w:proofErr w:type="gramEnd"/>
      <w:r>
        <w:t xml:space="preserve"> because of the squaring.</w:t>
      </w:r>
    </w:p>
    <w:p w:rsidR="00581714" w:rsidRDefault="000D2384">
      <w:pPr>
        <w:pStyle w:val="BodyText"/>
      </w:pPr>
      <w:r w:rsidRPr="00D15185">
        <w:t xml:space="preserve">Which of the variance and standard deviation </w:t>
      </w:r>
      <w:r>
        <w:t>seems</w:t>
      </w:r>
      <w:r w:rsidRPr="00D15185">
        <w:t xml:space="preserve"> more understandable?</w:t>
      </w:r>
    </w:p>
    <w:p w:rsidR="00581714" w:rsidRDefault="00581714">
      <w:pPr>
        <w:pStyle w:val="BodyText"/>
      </w:pPr>
    </w:p>
    <w:p w:rsidR="00FE4B68" w:rsidRDefault="00FE4B68">
      <w:pPr>
        <w:pStyle w:val="BodyText"/>
      </w:pPr>
    </w:p>
    <w:p w:rsidR="00FE4B68" w:rsidRDefault="000D2384">
      <w:pPr>
        <w:pStyle w:val="Heading1"/>
      </w:pPr>
      <w:proofErr w:type="spellStart"/>
      <w:r w:rsidRPr="007D3F6F">
        <w:t>Quantiles</w:t>
      </w:r>
      <w:proofErr w:type="spellEnd"/>
    </w:p>
    <w:p w:rsidR="000D2384" w:rsidRPr="002B6E2D" w:rsidRDefault="000D2384" w:rsidP="000D2384">
      <w:pPr>
        <w:pStyle w:val="BodyText"/>
      </w:pPr>
      <w:proofErr w:type="spellStart"/>
      <w:r w:rsidRPr="002B6E2D">
        <w:t>Quantiles</w:t>
      </w:r>
      <w:proofErr w:type="spellEnd"/>
      <w:r w:rsidRPr="002B6E2D">
        <w:t xml:space="preserve"> are derived from ordered data values. The </w:t>
      </w:r>
      <w:r w:rsidRPr="00A13C8B">
        <w:rPr>
          <w:i/>
        </w:rPr>
        <w:t xml:space="preserve">k% </w:t>
      </w:r>
      <w:proofErr w:type="spellStart"/>
      <w:r w:rsidRPr="00A13C8B">
        <w:rPr>
          <w:i/>
        </w:rPr>
        <w:t>quantile</w:t>
      </w:r>
      <w:proofErr w:type="spellEnd"/>
      <w:r w:rsidRPr="002B6E2D">
        <w:t xml:space="preserve"> (also called the </w:t>
      </w:r>
      <w:proofErr w:type="spellStart"/>
      <w:r w:rsidRPr="006D37B7">
        <w:rPr>
          <w:i/>
        </w:rPr>
        <w:t>k</w:t>
      </w:r>
      <w:r w:rsidRPr="006D37B7">
        <w:rPr>
          <w:i/>
          <w:vertAlign w:val="superscript"/>
        </w:rPr>
        <w:t>th</w:t>
      </w:r>
      <w:proofErr w:type="spellEnd"/>
      <w:r w:rsidRPr="006D37B7">
        <w:rPr>
          <w:i/>
        </w:rPr>
        <w:t xml:space="preserve"> percentile</w:t>
      </w:r>
      <w:r w:rsidRPr="002B6E2D">
        <w:t xml:space="preserve">) is a value that separates the bottom </w:t>
      </w:r>
      <w:r w:rsidRPr="00672386">
        <w:rPr>
          <w:i/>
        </w:rPr>
        <w:t>k</w:t>
      </w:r>
      <w:r w:rsidRPr="002B6E2D">
        <w:t xml:space="preserve"> percent of the ordered data from the top.</w:t>
      </w:r>
    </w:p>
    <w:p w:rsidR="000D2384" w:rsidRDefault="000D2384" w:rsidP="000D2384">
      <w:pPr>
        <w:pStyle w:val="BodyText"/>
      </w:pPr>
    </w:p>
    <w:p w:rsidR="000D2384" w:rsidRPr="003D1514" w:rsidRDefault="000D2384" w:rsidP="000D2384">
      <w:pPr>
        <w:pStyle w:val="BodyText"/>
      </w:pPr>
      <w:proofErr w:type="spellStart"/>
      <w:r w:rsidRPr="003D1514">
        <w:t>Quantiles</w:t>
      </w:r>
      <w:proofErr w:type="spellEnd"/>
      <w:r w:rsidRPr="003D1514">
        <w:t xml:space="preserve"> can be used both to capture the location of the data (instead of the mean), as well as measure the spread of data (instead of the standard deviation).</w:t>
      </w:r>
    </w:p>
    <w:p w:rsidR="000D2384" w:rsidRPr="003D1514" w:rsidRDefault="000D2384" w:rsidP="000D2384">
      <w:pPr>
        <w:pStyle w:val="BodyText"/>
      </w:pPr>
    </w:p>
    <w:p w:rsidR="000D2384" w:rsidRPr="003D1514" w:rsidRDefault="000D2384" w:rsidP="000D2384">
      <w:pPr>
        <w:pStyle w:val="BodyText"/>
      </w:pPr>
      <w:r w:rsidRPr="003D1514">
        <w:t>The most common</w:t>
      </w:r>
      <w:r>
        <w:t xml:space="preserve"> </w:t>
      </w:r>
      <w:proofErr w:type="spellStart"/>
      <w:r w:rsidRPr="003D1514">
        <w:t>quantiles</w:t>
      </w:r>
      <w:proofErr w:type="spellEnd"/>
      <w:r w:rsidRPr="003D1514">
        <w:t xml:space="preserve"> are the median (50</w:t>
      </w:r>
      <w:r w:rsidRPr="003D1514">
        <w:rPr>
          <w:vertAlign w:val="superscript"/>
        </w:rPr>
        <w:t>th</w:t>
      </w:r>
      <w:r w:rsidRPr="003D1514">
        <w:t xml:space="preserve"> percentile), the first quartile Q</w:t>
      </w:r>
      <w:r w:rsidR="00D0201C" w:rsidRPr="00D0201C">
        <w:rPr>
          <w:vertAlign w:val="subscript"/>
        </w:rPr>
        <w:t>1</w:t>
      </w:r>
      <w:r w:rsidRPr="003D1514">
        <w:t xml:space="preserve"> (25</w:t>
      </w:r>
      <w:r w:rsidRPr="003D1514">
        <w:rPr>
          <w:vertAlign w:val="superscript"/>
        </w:rPr>
        <w:t>th</w:t>
      </w:r>
      <w:r w:rsidRPr="003D1514">
        <w:t xml:space="preserve"> percentile), and the third quartile Q</w:t>
      </w:r>
      <w:r w:rsidR="00D0201C" w:rsidRPr="00D0201C">
        <w:rPr>
          <w:vertAlign w:val="subscript"/>
        </w:rPr>
        <w:t>3</w:t>
      </w:r>
      <w:r w:rsidRPr="003D1514">
        <w:t xml:space="preserve"> (75</w:t>
      </w:r>
      <w:r w:rsidRPr="003D1514">
        <w:rPr>
          <w:vertAlign w:val="superscript"/>
        </w:rPr>
        <w:t>th</w:t>
      </w:r>
      <w:r w:rsidRPr="003D1514">
        <w:t xml:space="preserve"> percentile). How do these divide up the area on a histogram?</w:t>
      </w:r>
    </w:p>
    <w:p w:rsidR="000D2384" w:rsidRPr="003D1514" w:rsidRDefault="000D2384" w:rsidP="000D2384">
      <w:pPr>
        <w:pStyle w:val="BodyText"/>
      </w:pPr>
    </w:p>
    <w:p w:rsidR="000D2384" w:rsidRPr="003D1514" w:rsidRDefault="000D2384" w:rsidP="000D2384">
      <w:pPr>
        <w:pStyle w:val="BodyText"/>
      </w:pPr>
      <w:r w:rsidRPr="003D1514">
        <w:t>Which is a more appropriate measure of the center of data</w:t>
      </w:r>
      <w:r w:rsidRPr="003D1514">
        <w:rPr>
          <w:b/>
        </w:rPr>
        <w:t xml:space="preserve">, </w:t>
      </w:r>
      <w:r w:rsidRPr="003D1514">
        <w:t>the mean or the median?</w:t>
      </w:r>
    </w:p>
    <w:p w:rsidR="00FE4B68" w:rsidRDefault="00FE4B68">
      <w:pPr>
        <w:pStyle w:val="BodyText"/>
      </w:pPr>
    </w:p>
    <w:p w:rsidR="00FE4B68" w:rsidRDefault="000D2384">
      <w:pPr>
        <w:pStyle w:val="BodyText"/>
      </w:pPr>
      <w:r w:rsidRPr="003D1514">
        <w:t>For a right skewed distribution, which is larger</w:t>
      </w:r>
      <w:r w:rsidRPr="003D1514">
        <w:rPr>
          <w:b/>
        </w:rPr>
        <w:t xml:space="preserve">, </w:t>
      </w:r>
      <w:r w:rsidRPr="003D1514">
        <w:t>the mean or the median?</w:t>
      </w:r>
    </w:p>
    <w:p w:rsidR="00FE4B68" w:rsidRDefault="00FE4B68">
      <w:pPr>
        <w:pStyle w:val="BodyText"/>
      </w:pPr>
    </w:p>
    <w:p w:rsidR="00FE4B68" w:rsidRDefault="000D2384">
      <w:pPr>
        <w:pStyle w:val="BodyText"/>
      </w:pPr>
      <w:r w:rsidRPr="003D1514">
        <w:t xml:space="preserve">An alternative to the standard deviation as a measure of spread is the </w:t>
      </w:r>
      <w:proofErr w:type="spellStart"/>
      <w:r w:rsidR="00A72DDF">
        <w:rPr>
          <w:i/>
        </w:rPr>
        <w:t>i</w:t>
      </w:r>
      <w:r w:rsidRPr="006D37B7">
        <w:rPr>
          <w:i/>
        </w:rPr>
        <w:t>nterquartile</w:t>
      </w:r>
      <w:proofErr w:type="spellEnd"/>
      <w:r w:rsidRPr="006D37B7">
        <w:rPr>
          <w:i/>
        </w:rPr>
        <w:t xml:space="preserve"> </w:t>
      </w:r>
      <w:r w:rsidR="00A72DDF">
        <w:rPr>
          <w:i/>
        </w:rPr>
        <w:t>r</w:t>
      </w:r>
      <w:r w:rsidRPr="006D37B7">
        <w:rPr>
          <w:i/>
        </w:rPr>
        <w:t>ange</w:t>
      </w:r>
      <w:r w:rsidRPr="003D1514">
        <w:t>, defined as IQR = Q</w:t>
      </w:r>
      <w:r w:rsidR="00D0201C" w:rsidRPr="00D0201C">
        <w:rPr>
          <w:vertAlign w:val="subscript"/>
        </w:rPr>
        <w:t>3</w:t>
      </w:r>
      <w:r w:rsidRPr="003D1514">
        <w:t xml:space="preserve"> – Q</w:t>
      </w:r>
      <w:r w:rsidR="00D0201C" w:rsidRPr="00D0201C">
        <w:rPr>
          <w:vertAlign w:val="subscript"/>
        </w:rPr>
        <w:t>1</w:t>
      </w:r>
      <w:r w:rsidRPr="003D1514">
        <w:t>, which for the GMAT data is</w:t>
      </w:r>
      <w:r w:rsidR="00A72DDF">
        <w:t xml:space="preserve"> 740 - 690 = 50 points.</w:t>
      </w:r>
      <w:r w:rsidRPr="00F50203">
        <w:rPr>
          <w:rStyle w:val="FootnoteReference"/>
          <w:position w:val="6"/>
          <w:sz w:val="28"/>
          <w:szCs w:val="28"/>
        </w:rPr>
        <w:footnoteReference w:id="12"/>
      </w:r>
    </w:p>
    <w:p w:rsidR="00FE4B68" w:rsidRDefault="00FE4B68">
      <w:pPr>
        <w:pStyle w:val="BodyText"/>
      </w:pPr>
    </w:p>
    <w:p w:rsidR="00FE4B68" w:rsidRDefault="000D2384">
      <w:pPr>
        <w:pStyle w:val="BodyText"/>
      </w:pPr>
      <w:r w:rsidRPr="003D1514">
        <w:t>What aspect of data is captured by the IQR?</w:t>
      </w:r>
    </w:p>
    <w:p w:rsidR="00FE4B68" w:rsidRDefault="000D2384">
      <w:pPr>
        <w:pStyle w:val="Heading1"/>
      </w:pPr>
      <w:proofErr w:type="spellStart"/>
      <w:r w:rsidRPr="007D3F6F">
        <w:t>Boxplots</w:t>
      </w:r>
      <w:proofErr w:type="spellEnd"/>
    </w:p>
    <w:p w:rsidR="000D2384" w:rsidRPr="00297544" w:rsidRDefault="000D2384" w:rsidP="000D2384">
      <w:pPr>
        <w:pStyle w:val="BodyText"/>
      </w:pPr>
      <w:r w:rsidRPr="00297544">
        <w:t xml:space="preserve">A </w:t>
      </w:r>
      <w:proofErr w:type="spellStart"/>
      <w:r w:rsidRPr="006D37B7">
        <w:rPr>
          <w:i/>
        </w:rPr>
        <w:t>boxplot</w:t>
      </w:r>
      <w:proofErr w:type="spellEnd"/>
      <w:r w:rsidRPr="00297544">
        <w:t xml:space="preserve"> is a visual summary of the data based on </w:t>
      </w:r>
      <w:proofErr w:type="spellStart"/>
      <w:r w:rsidRPr="00297544">
        <w:t>quantiles</w:t>
      </w:r>
      <w:proofErr w:type="spellEnd"/>
      <w:r w:rsidRPr="00297544">
        <w:t xml:space="preserve">. </w:t>
      </w:r>
      <w:r w:rsidR="00FD3C78">
        <w:t xml:space="preserve"> </w:t>
      </w:r>
      <w:r w:rsidRPr="00297544">
        <w:t xml:space="preserve">A </w:t>
      </w:r>
      <w:proofErr w:type="spellStart"/>
      <w:r w:rsidRPr="00297544">
        <w:t>boxplot</w:t>
      </w:r>
      <w:proofErr w:type="spellEnd"/>
      <w:r w:rsidRPr="00297544">
        <w:t xml:space="preserve"> makes it easy to relate the </w:t>
      </w:r>
      <w:proofErr w:type="spellStart"/>
      <w:r w:rsidRPr="00297544">
        <w:t>quantiles</w:t>
      </w:r>
      <w:proofErr w:type="spellEnd"/>
      <w:r w:rsidRPr="00297544">
        <w:t xml:space="preserve"> to the histogram.</w:t>
      </w:r>
    </w:p>
    <w:p w:rsidR="000D2384" w:rsidRPr="00297544" w:rsidRDefault="000D2384" w:rsidP="000D2384">
      <w:pPr>
        <w:pStyle w:val="BodyText"/>
      </w:pPr>
    </w:p>
    <w:p w:rsidR="000D2384" w:rsidRPr="00297544" w:rsidRDefault="000D2384" w:rsidP="000D2384">
      <w:pPr>
        <w:pStyle w:val="BodyText"/>
      </w:pPr>
      <w:r w:rsidRPr="00297544">
        <w:t xml:space="preserve">The main features of a </w:t>
      </w:r>
      <w:proofErr w:type="spellStart"/>
      <w:r w:rsidRPr="00297544">
        <w:t>boxplot</w:t>
      </w:r>
      <w:proofErr w:type="spellEnd"/>
      <w:r w:rsidRPr="00297544">
        <w:t xml:space="preserve"> identify the median, Q</w:t>
      </w:r>
      <w:r w:rsidR="00D0201C" w:rsidRPr="00D0201C">
        <w:rPr>
          <w:vertAlign w:val="subscript"/>
        </w:rPr>
        <w:t>1</w:t>
      </w:r>
      <w:r w:rsidRPr="00297544">
        <w:t>, and Q</w:t>
      </w:r>
      <w:r w:rsidR="00D0201C" w:rsidRPr="00D0201C">
        <w:rPr>
          <w:vertAlign w:val="subscript"/>
        </w:rPr>
        <w:t>3</w:t>
      </w:r>
      <w:r w:rsidRPr="00297544">
        <w:t>.</w:t>
      </w:r>
    </w:p>
    <w:p w:rsidR="000D2384" w:rsidRPr="00297544" w:rsidRDefault="000D2384" w:rsidP="000D2384">
      <w:pPr>
        <w:pStyle w:val="BodyText"/>
      </w:pPr>
    </w:p>
    <w:p w:rsidR="000D2384" w:rsidRPr="00297544" w:rsidRDefault="000D2384" w:rsidP="000D2384">
      <w:pPr>
        <w:pStyle w:val="BodyText"/>
        <w:rPr>
          <w:noProof/>
        </w:rPr>
      </w:pPr>
      <w:r w:rsidRPr="00297544">
        <w:t>These are displayed as follows</w:t>
      </w:r>
      <w:r w:rsidR="00F2257E">
        <w:rPr>
          <w:rStyle w:val="FootnoteReference"/>
        </w:rPr>
        <w:footnoteReference w:id="13"/>
      </w:r>
    </w:p>
    <w:p w:rsidR="000D2384" w:rsidRPr="0041581A" w:rsidRDefault="000D2384" w:rsidP="000D2384">
      <w:pPr>
        <w:pStyle w:val="BodyText"/>
        <w:rPr>
          <w:noProof/>
        </w:rPr>
      </w:pPr>
    </w:p>
    <w:p w:rsidR="000D2384" w:rsidRDefault="00B21259" w:rsidP="000D2384">
      <w:pPr>
        <w:pStyle w:val="BodyText"/>
        <w:jc w:val="center"/>
      </w:pPr>
      <w:r>
        <w:rPr>
          <w:noProof/>
        </w:rPr>
        <w:drawing>
          <wp:inline distT="0" distB="0" distL="0" distR="0">
            <wp:extent cx="3454400" cy="2065655"/>
            <wp:effectExtent l="2540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454400" cy="2065655"/>
                    </a:xfrm>
                    <a:prstGeom prst="rect">
                      <a:avLst/>
                    </a:prstGeom>
                    <a:noFill/>
                    <a:ln w="9525">
                      <a:noFill/>
                      <a:miter lim="800000"/>
                      <a:headEnd/>
                      <a:tailEnd/>
                    </a:ln>
                  </pic:spPr>
                </pic:pic>
              </a:graphicData>
            </a:graphic>
          </wp:inline>
        </w:drawing>
      </w:r>
    </w:p>
    <w:p w:rsidR="000D2384" w:rsidRPr="00297544" w:rsidRDefault="000D2384" w:rsidP="000D2384">
      <w:pPr>
        <w:pStyle w:val="BodyText"/>
      </w:pPr>
    </w:p>
    <w:p w:rsidR="000D2384" w:rsidRPr="00297544" w:rsidDel="000D3B76" w:rsidRDefault="000D2384" w:rsidP="000D2384">
      <w:pPr>
        <w:pStyle w:val="BodyText"/>
        <w:rPr>
          <w:noProof/>
        </w:rPr>
      </w:pPr>
      <w:r w:rsidRPr="00297544">
        <w:t xml:space="preserve">Remark: JMP calls this an “outlier </w:t>
      </w:r>
      <w:proofErr w:type="spellStart"/>
      <w:r w:rsidRPr="00297544">
        <w:t>boxplot</w:t>
      </w:r>
      <w:proofErr w:type="spellEnd"/>
      <w:r w:rsidRPr="00297544">
        <w:t>.” JMP also provides a “</w:t>
      </w:r>
      <w:proofErr w:type="spellStart"/>
      <w:r w:rsidRPr="00297544">
        <w:t>quantile</w:t>
      </w:r>
      <w:proofErr w:type="spellEnd"/>
      <w:r w:rsidRPr="00297544">
        <w:t xml:space="preserve"> </w:t>
      </w:r>
      <w:proofErr w:type="spellStart"/>
      <w:r w:rsidRPr="00297544">
        <w:t>boxplot</w:t>
      </w:r>
      <w:proofErr w:type="spellEnd"/>
      <w:r w:rsidRPr="00297544">
        <w:t>” which is s</w:t>
      </w:r>
      <w:r w:rsidR="00A72DDF">
        <w:t>imilar but does not highlight the presence of outliers.</w:t>
      </w:r>
      <w:r w:rsidR="004E6ABA">
        <w:rPr>
          <w:rStyle w:val="FootnoteReference"/>
        </w:rPr>
        <w:footnoteReference w:id="14"/>
      </w:r>
    </w:p>
    <w:p w:rsidR="000D2384" w:rsidRPr="00592BC9" w:rsidRDefault="000D2384" w:rsidP="000D2384">
      <w:pPr>
        <w:pStyle w:val="Heading1"/>
      </w:pPr>
      <w:r>
        <w:br w:type="page"/>
      </w:r>
      <w:r w:rsidRPr="00592BC9">
        <w:t xml:space="preserve">Prices of </w:t>
      </w:r>
      <w:r>
        <w:t>Microsoft</w:t>
      </w:r>
      <w:r w:rsidRPr="00592BC9">
        <w:t xml:space="preserve"> Stock</w:t>
      </w:r>
      <w:r w:rsidR="00C60D9A">
        <w:rPr>
          <w:rStyle w:val="FootnoteReference"/>
        </w:rPr>
        <w:footnoteReference w:id="15"/>
      </w:r>
    </w:p>
    <w:p w:rsidR="000D2384" w:rsidRPr="00A11A5A" w:rsidRDefault="000D2384" w:rsidP="000D2384">
      <w:pPr>
        <w:pStyle w:val="BodyText"/>
      </w:pPr>
      <w:r w:rsidRPr="00A11A5A">
        <w:t xml:space="preserve">Question: What is the risk associated with owning a stock like that of </w:t>
      </w:r>
      <w:r>
        <w:t>Microsoft</w:t>
      </w:r>
      <w:r w:rsidRPr="00A11A5A">
        <w:t>?</w:t>
      </w:r>
    </w:p>
    <w:p w:rsidR="000D2384" w:rsidRPr="00A11A5A" w:rsidRDefault="000D2384" w:rsidP="000D2384">
      <w:pPr>
        <w:pStyle w:val="BodyText"/>
      </w:pPr>
    </w:p>
    <w:p w:rsidR="000D2384" w:rsidRPr="00A11A5A" w:rsidRDefault="000D2384" w:rsidP="000D2384">
      <w:pPr>
        <w:pStyle w:val="BodyText"/>
      </w:pPr>
      <w:r w:rsidRPr="00A11A5A">
        <w:t xml:space="preserve">The Excel file </w:t>
      </w:r>
      <w:r>
        <w:rPr>
          <w:i/>
        </w:rPr>
        <w:t>Microsoft</w:t>
      </w:r>
      <w:r w:rsidRPr="00A11A5A">
        <w:rPr>
          <w:i/>
        </w:rPr>
        <w:t>.XLS</w:t>
      </w:r>
      <w:r w:rsidRPr="00A11A5A">
        <w:t xml:space="preserve"> contains daily closing prices </w:t>
      </w:r>
      <w:r>
        <w:t xml:space="preserve">from 2004 through 2008 </w:t>
      </w:r>
      <w:r w:rsidRPr="00A11A5A">
        <w:t xml:space="preserve">on a share of </w:t>
      </w:r>
      <w:r>
        <w:t>Microsoft</w:t>
      </w:r>
      <w:r w:rsidRPr="00A11A5A">
        <w:t xml:space="preserve"> stock.</w:t>
      </w:r>
    </w:p>
    <w:p w:rsidR="000D2384" w:rsidRPr="00A11A5A" w:rsidRDefault="000D2384" w:rsidP="000D2384">
      <w:pPr>
        <w:pStyle w:val="BodyText"/>
      </w:pPr>
    </w:p>
    <w:p w:rsidR="000D2384" w:rsidRPr="00A11A5A" w:rsidRDefault="000D2384" w:rsidP="000D2384">
      <w:pPr>
        <w:pStyle w:val="BodyText"/>
      </w:pPr>
      <w:r w:rsidRPr="00A11A5A">
        <w:t xml:space="preserve">Let’s use the JMP command Open </w:t>
      </w:r>
      <w:r>
        <w:t>to see these data</w:t>
      </w:r>
      <w:r w:rsidRPr="00A11A5A">
        <w:t xml:space="preserve"> and study the </w:t>
      </w:r>
      <w:r w:rsidR="00D0201C" w:rsidRPr="00D0201C">
        <w:t>p</w:t>
      </w:r>
      <w:r w:rsidRPr="007C2054">
        <w:t>ri</w:t>
      </w:r>
      <w:r w:rsidR="00D0201C" w:rsidRPr="00D0201C">
        <w:t>ce</w:t>
      </w:r>
      <w:r>
        <w:t xml:space="preserve"> of this stock.</w:t>
      </w:r>
    </w:p>
    <w:p w:rsidR="000D2384" w:rsidRPr="00A11A5A" w:rsidRDefault="000D2384" w:rsidP="000D2384">
      <w:pPr>
        <w:pStyle w:val="BodyText"/>
      </w:pPr>
    </w:p>
    <w:p w:rsidR="000D2384" w:rsidRDefault="00C60D9A" w:rsidP="000D2384">
      <w:pPr>
        <w:pStyle w:val="BodyText"/>
        <w:jc w:val="center"/>
      </w:pPr>
      <w:r>
        <w:rPr>
          <w:noProof/>
        </w:rPr>
        <w:drawing>
          <wp:inline distT="0" distB="0" distL="0" distR="0">
            <wp:extent cx="6603365" cy="2751402"/>
            <wp:effectExtent l="25400" t="0" r="635" b="0"/>
            <wp:docPr id="16" name="Picture 17" descr=":::::Desktop:tem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temp.tiff"/>
                    <pic:cNvPicPr>
                      <a:picLocks noChangeAspect="1" noChangeArrowheads="1"/>
                    </pic:cNvPicPr>
                  </pic:nvPicPr>
                  <pic:blipFill>
                    <a:blip r:embed="rId27"/>
                    <a:srcRect/>
                    <a:stretch>
                      <a:fillRect/>
                    </a:stretch>
                  </pic:blipFill>
                  <pic:spPr bwMode="auto">
                    <a:xfrm>
                      <a:off x="0" y="0"/>
                      <a:ext cx="6603365" cy="2751402"/>
                    </a:xfrm>
                    <a:prstGeom prst="rect">
                      <a:avLst/>
                    </a:prstGeom>
                    <a:noFill/>
                    <a:ln w="9525">
                      <a:noFill/>
                      <a:miter lim="800000"/>
                      <a:headEnd/>
                      <a:tailEnd/>
                    </a:ln>
                  </pic:spPr>
                </pic:pic>
              </a:graphicData>
            </a:graphic>
          </wp:inline>
        </w:drawing>
      </w:r>
    </w:p>
    <w:p w:rsidR="000D2384" w:rsidRPr="00A11A5A" w:rsidRDefault="000D2384" w:rsidP="000D2384">
      <w:pPr>
        <w:pStyle w:val="BodyText"/>
        <w:rPr>
          <w:noProof/>
        </w:rPr>
      </w:pPr>
      <w:r w:rsidRPr="00A11A5A">
        <w:rPr>
          <w:noProof/>
        </w:rPr>
        <w:t>Because the prices form a time series (</w:t>
      </w:r>
      <w:r w:rsidR="00D0201C" w:rsidRPr="00D0201C">
        <w:rPr>
          <w:i/>
          <w:noProof/>
        </w:rPr>
        <w:t>i.e</w:t>
      </w:r>
      <w:r w:rsidRPr="00A11A5A">
        <w:rPr>
          <w:noProof/>
        </w:rPr>
        <w:t xml:space="preserve">., a sequence of observations that are ordered in time), we begin </w:t>
      </w:r>
      <w:r w:rsidR="00F2257E">
        <w:rPr>
          <w:noProof/>
        </w:rPr>
        <w:t xml:space="preserve">by </w:t>
      </w:r>
      <w:r w:rsidRPr="00A11A5A">
        <w:rPr>
          <w:noProof/>
        </w:rPr>
        <w:t>plo</w:t>
      </w:r>
      <w:r w:rsidR="00F2257E">
        <w:rPr>
          <w:noProof/>
        </w:rPr>
        <w:t>t</w:t>
      </w:r>
      <w:r w:rsidRPr="00A11A5A">
        <w:rPr>
          <w:noProof/>
        </w:rPr>
        <w:t>t</w:t>
      </w:r>
      <w:r w:rsidR="00F2257E">
        <w:rPr>
          <w:noProof/>
        </w:rPr>
        <w:t>ing the prices over time</w:t>
      </w:r>
      <w:r w:rsidRPr="00A11A5A">
        <w:rPr>
          <w:noProof/>
        </w:rPr>
        <w:t>.</w:t>
      </w:r>
      <w:r w:rsidRPr="008F2095">
        <w:rPr>
          <w:rStyle w:val="FootnoteReference"/>
          <w:noProof/>
          <w:position w:val="6"/>
          <w:sz w:val="28"/>
          <w:szCs w:val="28"/>
        </w:rPr>
        <w:footnoteReference w:id="16"/>
      </w:r>
    </w:p>
    <w:p w:rsidR="000D2384" w:rsidRPr="00A11A5A" w:rsidRDefault="000D2384" w:rsidP="000D2384">
      <w:pPr>
        <w:pStyle w:val="BodyText"/>
        <w:rPr>
          <w:noProof/>
        </w:rPr>
      </w:pPr>
    </w:p>
    <w:p w:rsidR="000D2384" w:rsidRPr="00D76619" w:rsidRDefault="000D2384" w:rsidP="000D2384">
      <w:pPr>
        <w:pStyle w:val="ExhibitTitle"/>
      </w:pPr>
      <w:r w:rsidRPr="00D76619">
        <w:rPr>
          <w:sz w:val="36"/>
          <w:szCs w:val="36"/>
        </w:rPr>
        <w:t>Daily Price</w:t>
      </w:r>
      <w:r>
        <w:rPr>
          <w:sz w:val="36"/>
          <w:szCs w:val="36"/>
        </w:rPr>
        <w:t>s</w:t>
      </w:r>
      <w:r w:rsidRPr="00D76619">
        <w:rPr>
          <w:sz w:val="36"/>
          <w:szCs w:val="36"/>
        </w:rPr>
        <w:t xml:space="preserve"> </w:t>
      </w:r>
      <w:r>
        <w:rPr>
          <w:sz w:val="36"/>
          <w:szCs w:val="36"/>
        </w:rPr>
        <w:t>of Microsoft, 2004-2008</w:t>
      </w:r>
    </w:p>
    <w:p w:rsidR="00C60D9A" w:rsidRDefault="00C60D9A">
      <w:pPr>
        <w:widowControl w:val="0"/>
        <w:autoSpaceDE w:val="0"/>
        <w:autoSpaceDN w:val="0"/>
        <w:adjustRightInd w:val="0"/>
        <w:jc w:val="center"/>
        <w:rPr>
          <w:rFonts w:ascii="Lucida Grande" w:hAnsi="Lucida Grande" w:cs="Lucida Grande"/>
          <w:color w:val="000000"/>
          <w:sz w:val="24"/>
          <w:szCs w:val="24"/>
        </w:rPr>
      </w:pPr>
      <w:r>
        <w:rPr>
          <w:rFonts w:ascii="Lucida Grande" w:hAnsi="Lucida Grande" w:cs="Lucida Grande"/>
          <w:noProof/>
          <w:color w:val="000000"/>
          <w:sz w:val="24"/>
          <w:szCs w:val="24"/>
        </w:rPr>
        <w:drawing>
          <wp:inline distT="0" distB="0" distL="0" distR="0">
            <wp:extent cx="4902200" cy="223520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902200" cy="2235200"/>
                    </a:xfrm>
                    <a:prstGeom prst="rect">
                      <a:avLst/>
                    </a:prstGeom>
                    <a:noFill/>
                    <a:ln w="9525">
                      <a:noFill/>
                      <a:miter lim="800000"/>
                      <a:headEnd/>
                      <a:tailEnd/>
                    </a:ln>
                  </pic:spPr>
                </pic:pic>
              </a:graphicData>
            </a:graphic>
          </wp:inline>
        </w:drawing>
      </w:r>
      <w:r w:rsidR="000D2384" w:rsidRPr="001E01C8">
        <w:t xml:space="preserve"> </w:t>
      </w:r>
      <w:r>
        <w:rPr>
          <w:rFonts w:ascii="Lucida Grande" w:hAnsi="Lucida Grande" w:cs="Lucida Grande"/>
          <w:noProof/>
          <w:color w:val="000000"/>
          <w:sz w:val="24"/>
          <w:szCs w:val="24"/>
        </w:rPr>
        <w:drawing>
          <wp:inline distT="0" distB="0" distL="0" distR="0">
            <wp:extent cx="1600200" cy="2294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1600200" cy="2294255"/>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Pr="00077C55" w:rsidRDefault="000D2384" w:rsidP="000D2384">
      <w:pPr>
        <w:pStyle w:val="BodyText"/>
      </w:pPr>
      <w:r w:rsidRPr="00077C55">
        <w:t>Note the meandering behavior</w:t>
      </w:r>
      <w:r w:rsidRPr="008F2095">
        <w:rPr>
          <w:rStyle w:val="FootnoteReference"/>
          <w:position w:val="6"/>
          <w:sz w:val="28"/>
          <w:szCs w:val="28"/>
        </w:rPr>
        <w:footnoteReference w:id="17"/>
      </w:r>
      <w:r w:rsidRPr="00077C55">
        <w:t xml:space="preserve"> of this time series</w:t>
      </w:r>
      <w:r>
        <w:t>.</w:t>
      </w:r>
    </w:p>
    <w:p w:rsidR="000D2384" w:rsidRPr="00077C55" w:rsidRDefault="000D2384" w:rsidP="000D2384">
      <w:pPr>
        <w:pStyle w:val="BodyText"/>
      </w:pPr>
    </w:p>
    <w:p w:rsidR="000D2384" w:rsidRPr="00077C55" w:rsidRDefault="000D2384" w:rsidP="000D2384">
      <w:pPr>
        <w:pStyle w:val="BodyText"/>
      </w:pPr>
      <w:r w:rsidRPr="00077C55">
        <w:t xml:space="preserve">Successive draws do not stray too far from each other. This is a manifestation of sequential </w:t>
      </w:r>
      <w:r w:rsidRPr="00B87D72">
        <w:rPr>
          <w:i/>
        </w:rPr>
        <w:t>dependence</w:t>
      </w:r>
      <w:r w:rsidRPr="00077C55">
        <w:t xml:space="preserve">. The price each day </w:t>
      </w:r>
      <w:r w:rsidRPr="00D142C9">
        <w:rPr>
          <w:i/>
        </w:rPr>
        <w:t>depends</w:t>
      </w:r>
      <w:r w:rsidRPr="00077C55">
        <w:t xml:space="preserve"> on the price the previous day.</w:t>
      </w:r>
    </w:p>
    <w:p w:rsidR="003935AB" w:rsidRDefault="000D2384" w:rsidP="000D2384">
      <w:pPr>
        <w:pStyle w:val="BodyText"/>
      </w:pPr>
      <w:r>
        <w:t xml:space="preserve">To see what this data would look like without the sequential dependence, let’s randomly shuffle the order of </w:t>
      </w:r>
      <w:r w:rsidRPr="00A4593D">
        <w:t>Price</w:t>
      </w:r>
      <w:r>
        <w:t>.</w:t>
      </w:r>
      <w:r w:rsidRPr="008F2095">
        <w:rPr>
          <w:rStyle w:val="FootnoteReference"/>
          <w:position w:val="6"/>
          <w:sz w:val="28"/>
          <w:szCs w:val="28"/>
        </w:rPr>
        <w:footnoteReference w:id="18"/>
      </w:r>
      <w:r>
        <w:t xml:space="preserve"> </w:t>
      </w:r>
    </w:p>
    <w:p w:rsidR="000D2384" w:rsidRDefault="000D2384" w:rsidP="000D2384">
      <w:pPr>
        <w:pStyle w:val="BodyText"/>
      </w:pPr>
      <w:r>
        <w:t xml:space="preserve">A time series plot of Shuffled Price looks like </w:t>
      </w:r>
    </w:p>
    <w:p w:rsidR="00C60D9A" w:rsidRDefault="00C60D9A">
      <w:pPr>
        <w:widowControl w:val="0"/>
        <w:autoSpaceDE w:val="0"/>
        <w:autoSpaceDN w:val="0"/>
        <w:adjustRightInd w:val="0"/>
        <w:jc w:val="center"/>
        <w:rPr>
          <w:rFonts w:ascii="Lucida Grande" w:hAnsi="Lucida Grande" w:cs="Lucida Grande"/>
          <w:color w:val="000000"/>
          <w:sz w:val="24"/>
          <w:szCs w:val="24"/>
        </w:rPr>
      </w:pPr>
      <w:r>
        <w:rPr>
          <w:rFonts w:ascii="Lucida Grande" w:hAnsi="Lucida Grande" w:cs="Lucida Grande"/>
          <w:noProof/>
          <w:color w:val="000000"/>
          <w:sz w:val="24"/>
          <w:szCs w:val="24"/>
        </w:rPr>
        <w:drawing>
          <wp:inline distT="0" distB="0" distL="0" distR="0">
            <wp:extent cx="4622800" cy="21336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4622800" cy="2133600"/>
                    </a:xfrm>
                    <a:prstGeom prst="rect">
                      <a:avLst/>
                    </a:prstGeom>
                    <a:noFill/>
                    <a:ln w="9525">
                      <a:noFill/>
                      <a:miter lim="800000"/>
                      <a:headEnd/>
                      <a:tailEnd/>
                    </a:ln>
                  </pic:spPr>
                </pic:pic>
              </a:graphicData>
            </a:graphic>
          </wp:inline>
        </w:drawing>
      </w:r>
      <w:r>
        <w:rPr>
          <w:rFonts w:ascii="Lucida Grande" w:hAnsi="Lucida Grande" w:cs="Lucida Grande"/>
          <w:noProof/>
          <w:color w:val="000000"/>
          <w:sz w:val="24"/>
          <w:szCs w:val="24"/>
        </w:rPr>
        <w:drawing>
          <wp:inline distT="0" distB="0" distL="0" distR="0">
            <wp:extent cx="1600200" cy="2294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1600200" cy="2294255"/>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 xml:space="preserve">Note the very different appearance of this plot compared to the previous one – the meandering has disappeared. This new appearance is typical of a </w:t>
      </w:r>
      <w:r w:rsidRPr="00077C55">
        <w:t xml:space="preserve">sequence of </w:t>
      </w:r>
      <w:r w:rsidRPr="00976ABB">
        <w:rPr>
          <w:i/>
        </w:rPr>
        <w:t>independent</w:t>
      </w:r>
      <w:r w:rsidRPr="00077C55">
        <w:t xml:space="preserve"> random draws from a pop</w:t>
      </w:r>
      <w:r>
        <w:t xml:space="preserve">ulation (i.e., a random sample).  What we see is </w:t>
      </w:r>
      <w:r w:rsidRPr="00912F26">
        <w:rPr>
          <w:i/>
        </w:rPr>
        <w:t>constant level</w:t>
      </w:r>
      <w:r>
        <w:t xml:space="preserve">, </w:t>
      </w:r>
      <w:r w:rsidRPr="00912F26">
        <w:rPr>
          <w:i/>
        </w:rPr>
        <w:t>constant variance</w:t>
      </w:r>
      <w:r>
        <w:t xml:space="preserve"> and a </w:t>
      </w:r>
      <w:r w:rsidRPr="00912F26">
        <w:rPr>
          <w:i/>
        </w:rPr>
        <w:t>lack of meandering</w:t>
      </w:r>
      <w:r>
        <w:t xml:space="preserve">.  </w:t>
      </w:r>
    </w:p>
    <w:p w:rsidR="000D2384" w:rsidRDefault="000D2384" w:rsidP="000D2384">
      <w:pPr>
        <w:pStyle w:val="BodyText"/>
      </w:pPr>
    </w:p>
    <w:p w:rsidR="000D2384" w:rsidRDefault="000D2384" w:rsidP="000D2384">
      <w:pPr>
        <w:pStyle w:val="BodyText"/>
      </w:pPr>
      <w:r>
        <w:t xml:space="preserve">Because the sequential patterns of </w:t>
      </w:r>
      <w:r w:rsidR="00D0201C" w:rsidRPr="00D0201C">
        <w:rPr>
          <w:i/>
        </w:rPr>
        <w:t>Price</w:t>
      </w:r>
      <w:r>
        <w:t xml:space="preserve"> and </w:t>
      </w:r>
      <w:r w:rsidR="00D0201C" w:rsidRPr="00D0201C">
        <w:rPr>
          <w:i/>
        </w:rPr>
        <w:t>Shuffled Price</w:t>
      </w:r>
      <w:r>
        <w:t xml:space="preserve"> are so different</w:t>
      </w:r>
      <w:r>
        <w:rPr>
          <w:b/>
          <w:szCs w:val="24"/>
        </w:rPr>
        <w:t xml:space="preserve">, </w:t>
      </w:r>
      <w:r>
        <w:t xml:space="preserve">it is implausible the stock prices are a sequence of </w:t>
      </w:r>
      <w:r w:rsidR="00FE4B68">
        <w:t xml:space="preserve">random </w:t>
      </w:r>
      <w:r>
        <w:t>draws from a population.</w:t>
      </w:r>
    </w:p>
    <w:p w:rsidR="003935AB" w:rsidRDefault="003935AB" w:rsidP="000D2384">
      <w:pPr>
        <w:pStyle w:val="BodyText"/>
      </w:pPr>
    </w:p>
    <w:p w:rsidR="000D2384" w:rsidRDefault="000D2384" w:rsidP="000D2384">
      <w:pPr>
        <w:pStyle w:val="BodyText"/>
      </w:pPr>
      <w:r>
        <w:t>Suppose that instead of looking at time series plot, you only considered the summary</w:t>
      </w:r>
    </w:p>
    <w:p w:rsidR="00C60D9A" w:rsidRDefault="00C60D9A">
      <w:pPr>
        <w:pStyle w:val="BodyText"/>
      </w:pPr>
    </w:p>
    <w:p w:rsidR="000D2384" w:rsidRDefault="00C60D9A" w:rsidP="000D2384">
      <w:pPr>
        <w:pStyle w:val="BodyText"/>
        <w:jc w:val="center"/>
      </w:pPr>
      <w:r>
        <w:rPr>
          <w:noProof/>
        </w:rPr>
        <w:drawing>
          <wp:inline distT="0" distB="0" distL="0" distR="0">
            <wp:extent cx="6231255" cy="1989455"/>
            <wp:effectExtent l="25400" t="0" r="0" b="0"/>
            <wp:docPr id="27" name="Picture 27"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mp"/>
                    <pic:cNvPicPr>
                      <a:picLocks noChangeAspect="1" noChangeArrowheads="1"/>
                    </pic:cNvPicPr>
                  </pic:nvPicPr>
                  <pic:blipFill>
                    <a:blip r:embed="rId31"/>
                    <a:srcRect/>
                    <a:stretch>
                      <a:fillRect/>
                    </a:stretch>
                  </pic:blipFill>
                  <pic:spPr bwMode="auto">
                    <a:xfrm>
                      <a:off x="0" y="0"/>
                      <a:ext cx="6231255" cy="1989455"/>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Pr="00BE6BFD" w:rsidRDefault="000D2384" w:rsidP="000D2384">
      <w:pPr>
        <w:pStyle w:val="BodyText"/>
      </w:pPr>
      <w:r>
        <w:t xml:space="preserve">This </w:t>
      </w:r>
      <w:r w:rsidRPr="00BE6BFD">
        <w:t>summary conceals the meandering behavior!</w:t>
      </w:r>
    </w:p>
    <w:p w:rsidR="000D2384" w:rsidRDefault="000D2384" w:rsidP="000D2384">
      <w:pPr>
        <w:pStyle w:val="BodyText"/>
      </w:pPr>
    </w:p>
    <w:p w:rsidR="000D2384" w:rsidRDefault="000D2384" w:rsidP="000D2384">
      <w:pPr>
        <w:pStyle w:val="BodyText"/>
      </w:pPr>
      <w:r>
        <w:t>If you only saw this summary, you wouldn’t be able to recover the sequential dependence that is such a dominant feature of the time series plot.</w:t>
      </w:r>
    </w:p>
    <w:p w:rsidR="00FE4B68" w:rsidRDefault="00FE4B68" w:rsidP="00FE4B68">
      <w:pPr>
        <w:pStyle w:val="BodyQuotation"/>
        <w:spacing w:before="120"/>
      </w:pPr>
      <w:r>
        <w:t xml:space="preserve">What does a histogram suggest to estimate the next value?  </w:t>
      </w:r>
      <w:proofErr w:type="gramStart"/>
      <w:r>
        <w:t>Its accuracy?</w:t>
      </w:r>
      <w:proofErr w:type="gramEnd"/>
    </w:p>
    <w:p w:rsidR="00C60D9A" w:rsidRDefault="000D2384" w:rsidP="005C6606">
      <w:pPr>
        <w:pStyle w:val="BodyQuotation"/>
        <w:tabs>
          <w:tab w:val="left" w:pos="12420"/>
        </w:tabs>
        <w:spacing w:before="120"/>
        <w:ind w:right="540"/>
        <w:jc w:val="left"/>
      </w:pPr>
      <w:r>
        <w:t xml:space="preserve">As a summary of the variation in a time series, a histogram is misleading if the time series </w:t>
      </w:r>
      <w:r w:rsidR="003935AB">
        <w:t>is dependent</w:t>
      </w:r>
      <w:r>
        <w:t xml:space="preserve">. </w:t>
      </w:r>
      <w:r w:rsidR="003935AB">
        <w:t>A</w:t>
      </w:r>
      <w:r>
        <w:t xml:space="preserve"> histogram does not distinguish between data </w:t>
      </w:r>
      <w:r w:rsidR="003935AB">
        <w:t>without patterns like those on p</w:t>
      </w:r>
      <w:r>
        <w:t xml:space="preserve">. </w:t>
      </w:r>
      <w:r w:rsidR="003935AB">
        <w:t>1</w:t>
      </w:r>
      <w:r>
        <w:t>-1</w:t>
      </w:r>
      <w:r w:rsidR="003935AB">
        <w:t>5</w:t>
      </w:r>
      <w:r>
        <w:t xml:space="preserve"> (after scrambling the order) and </w:t>
      </w:r>
      <w:r w:rsidR="003935AB">
        <w:t>data with</w:t>
      </w:r>
      <w:r>
        <w:t xml:space="preserve"> smooth, meandering patterns </w:t>
      </w:r>
      <w:r w:rsidR="005C6606">
        <w:t>like</w:t>
      </w:r>
      <w:r w:rsidR="003935AB">
        <w:t xml:space="preserve"> those</w:t>
      </w:r>
      <w:r>
        <w:t xml:space="preserve"> in the sequence plot of </w:t>
      </w:r>
      <w:r w:rsidR="003935AB">
        <w:t>prices</w:t>
      </w:r>
      <w:r>
        <w:t xml:space="preserve"> </w:t>
      </w:r>
      <w:r w:rsidR="003935AB">
        <w:t>on p</w:t>
      </w:r>
      <w:r>
        <w:t xml:space="preserve">. </w:t>
      </w:r>
      <w:r w:rsidR="003935AB">
        <w:t>1</w:t>
      </w:r>
      <w:r>
        <w:t>-1</w:t>
      </w:r>
      <w:r w:rsidR="003935AB">
        <w:t>4</w:t>
      </w:r>
      <w:r>
        <w:t>.</w:t>
      </w:r>
    </w:p>
    <w:p w:rsidR="000D2384" w:rsidRDefault="000D2384" w:rsidP="000D2384">
      <w:pPr>
        <w:pStyle w:val="BodyText"/>
      </w:pPr>
      <w:r>
        <w:br w:type="page"/>
        <w:t xml:space="preserve">Letting </w:t>
      </w:r>
      <w:r>
        <w:rPr>
          <w:i/>
        </w:rPr>
        <w:t>p</w:t>
      </w:r>
      <w:r>
        <w:rPr>
          <w:i/>
          <w:vertAlign w:val="subscript"/>
        </w:rPr>
        <w:t>t</w:t>
      </w:r>
      <w:r>
        <w:t xml:space="preserve"> denote the price of Microsoft at time </w:t>
      </w:r>
      <w:r>
        <w:rPr>
          <w:i/>
        </w:rPr>
        <w:t>t</w:t>
      </w:r>
      <w:r>
        <w:t>, a different perspective is obtained by focusing on the successive daily relative changes or returns.</w:t>
      </w:r>
      <w:r w:rsidR="00F2257E">
        <w:rPr>
          <w:rStyle w:val="FootnoteReference"/>
        </w:rPr>
        <w:footnoteReference w:id="19"/>
      </w:r>
    </w:p>
    <w:p w:rsidR="000D2384" w:rsidRPr="00F6230D" w:rsidRDefault="002A0DB2" w:rsidP="000D2384">
      <w:pPr>
        <w:pStyle w:val="BodyText"/>
        <w:jc w:val="center"/>
      </w:pPr>
      <w:r w:rsidRPr="002A0DB2">
        <w:rPr>
          <w:position w:val="-30"/>
        </w:rPr>
        <w:pict>
          <v:shape id="_x0000_i1032" type="#_x0000_t75" style="width:69.6pt;height:51.2pt">
            <v:imagedata r:id="rId32" o:title=""/>
          </v:shape>
        </w:pict>
      </w:r>
    </w:p>
    <w:p w:rsidR="000D2384" w:rsidRDefault="000D2384" w:rsidP="000D2384">
      <w:pPr>
        <w:pStyle w:val="BodyText"/>
      </w:pPr>
      <w:r>
        <w:t xml:space="preserve">The time series plot of </w:t>
      </w:r>
      <w:r w:rsidR="00D0201C" w:rsidRPr="00D0201C">
        <w:rPr>
          <w:i/>
        </w:rPr>
        <w:t>Returns</w:t>
      </w:r>
      <w:r>
        <w:t xml:space="preserve"> looks much more like a sequence of independent draws from a population. The meandering pattern disappears, and we instead see the huge increase in volatility (variation) in 2008 and several conspicuous outliers.</w:t>
      </w:r>
    </w:p>
    <w:p w:rsidR="000D2384" w:rsidRDefault="000D2384" w:rsidP="000D2384">
      <w:pPr>
        <w:pStyle w:val="BodyText"/>
      </w:pPr>
    </w:p>
    <w:p w:rsidR="00C60D9A" w:rsidRDefault="00C60D9A">
      <w:pPr>
        <w:widowControl w:val="0"/>
        <w:autoSpaceDE w:val="0"/>
        <w:autoSpaceDN w:val="0"/>
        <w:adjustRightInd w:val="0"/>
        <w:jc w:val="center"/>
        <w:rPr>
          <w:rFonts w:ascii="Lucida Grande" w:hAnsi="Lucida Grande" w:cs="Lucida Grande"/>
          <w:color w:val="000000"/>
          <w:sz w:val="24"/>
          <w:szCs w:val="24"/>
        </w:rPr>
      </w:pPr>
      <w:r>
        <w:rPr>
          <w:rFonts w:ascii="Lucida Grande" w:hAnsi="Lucida Grande" w:cs="Lucida Grande"/>
          <w:noProof/>
          <w:color w:val="000000"/>
          <w:sz w:val="24"/>
          <w:szCs w:val="24"/>
        </w:rPr>
        <w:drawing>
          <wp:inline distT="0" distB="0" distL="0" distR="0">
            <wp:extent cx="4394200" cy="2040255"/>
            <wp:effectExtent l="2540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4394200" cy="2040255"/>
                    </a:xfrm>
                    <a:prstGeom prst="rect">
                      <a:avLst/>
                    </a:prstGeom>
                    <a:noFill/>
                    <a:ln w="9525">
                      <a:noFill/>
                      <a:miter lim="800000"/>
                      <a:headEnd/>
                      <a:tailEnd/>
                    </a:ln>
                  </pic:spPr>
                </pic:pic>
              </a:graphicData>
            </a:graphic>
          </wp:inline>
        </w:drawing>
      </w:r>
      <w:r w:rsidR="000D2384" w:rsidRPr="00BE3F9E">
        <w:t xml:space="preserve"> </w:t>
      </w:r>
      <w:r>
        <w:rPr>
          <w:rFonts w:ascii="Lucida Grande" w:hAnsi="Lucida Grande" w:cs="Lucida Grande"/>
          <w:noProof/>
          <w:color w:val="000000"/>
          <w:sz w:val="24"/>
          <w:szCs w:val="24"/>
        </w:rPr>
        <w:drawing>
          <wp:inline distT="0" distB="0" distL="0" distR="0">
            <wp:extent cx="1591945" cy="2125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1591945" cy="2125345"/>
                    </a:xfrm>
                    <a:prstGeom prst="rect">
                      <a:avLst/>
                    </a:prstGeom>
                    <a:noFill/>
                    <a:ln w="9525">
                      <a:noFill/>
                      <a:miter lim="800000"/>
                      <a:headEnd/>
                      <a:tailEnd/>
                    </a:ln>
                  </pic:spPr>
                </pic:pic>
              </a:graphicData>
            </a:graphic>
          </wp:inline>
        </w:drawing>
      </w:r>
    </w:p>
    <w:p w:rsidR="000D2384" w:rsidRPr="00DF19DA" w:rsidRDefault="000D2384" w:rsidP="000D2384">
      <w:pPr>
        <w:pStyle w:val="BodyText3"/>
        <w:autoSpaceDE w:val="0"/>
        <w:autoSpaceDN w:val="0"/>
        <w:adjustRightInd w:val="0"/>
        <w:ind w:right="-900"/>
        <w:jc w:val="center"/>
        <w:rPr>
          <w:rStyle w:val="BodyTextChar"/>
        </w:rPr>
      </w:pPr>
    </w:p>
    <w:p w:rsidR="000D2384" w:rsidRDefault="000D2384" w:rsidP="000D2384">
      <w:pPr>
        <w:pStyle w:val="BodyText"/>
      </w:pPr>
      <w:r>
        <w:br w:type="page"/>
        <w:t>Let’s focus for the moment on the period from 2004 through 2007.  One of these plots shows the actual returns, and the other shows the returns after shuffling the order.</w:t>
      </w:r>
    </w:p>
    <w:p w:rsidR="000D2384" w:rsidRDefault="000D2384" w:rsidP="000D2384">
      <w:pPr>
        <w:pStyle w:val="BodyText"/>
      </w:pPr>
      <w:r>
        <w:t>Can you tell which is which?</w:t>
      </w:r>
    </w:p>
    <w:p w:rsidR="000D2384" w:rsidRDefault="000D2384" w:rsidP="000D2384">
      <w:pPr>
        <w:pStyle w:val="BodyText"/>
      </w:pPr>
    </w:p>
    <w:p w:rsidR="00C60D9A" w:rsidRDefault="00C60D9A">
      <w:pPr>
        <w:pStyle w:val="BodyText"/>
        <w:jc w:val="center"/>
      </w:pPr>
      <w:r>
        <w:rPr>
          <w:noProof/>
        </w:rPr>
        <w:drawing>
          <wp:inline distT="0" distB="0" distL="0" distR="0">
            <wp:extent cx="4766945" cy="2353945"/>
            <wp:effectExtent l="25400" t="0" r="8255" b="0"/>
            <wp:docPr id="31" name="Picture 31"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1" descr="temp"/>
                    <pic:cNvPicPr>
                      <a:picLocks noChangeAspect="1" noChangeArrowheads="1"/>
                    </pic:cNvPicPr>
                  </pic:nvPicPr>
                  <pic:blipFill>
                    <a:blip r:embed="rId35"/>
                    <a:srcRect/>
                    <a:stretch>
                      <a:fillRect/>
                    </a:stretch>
                  </pic:blipFill>
                  <pic:spPr bwMode="auto">
                    <a:xfrm>
                      <a:off x="0" y="0"/>
                      <a:ext cx="4766945" cy="2353945"/>
                    </a:xfrm>
                    <a:prstGeom prst="rect">
                      <a:avLst/>
                    </a:prstGeom>
                    <a:noFill/>
                    <a:ln w="9525">
                      <a:noFill/>
                      <a:miter lim="800000"/>
                      <a:headEnd/>
                      <a:tailEnd/>
                    </a:ln>
                  </pic:spPr>
                </pic:pic>
              </a:graphicData>
            </a:graphic>
          </wp:inline>
        </w:drawing>
      </w:r>
    </w:p>
    <w:p w:rsidR="00C60D9A" w:rsidRDefault="00C60D9A">
      <w:pPr>
        <w:pStyle w:val="BodyText"/>
        <w:jc w:val="center"/>
      </w:pPr>
      <w:r>
        <w:rPr>
          <w:noProof/>
        </w:rPr>
        <w:drawing>
          <wp:inline distT="0" distB="0" distL="0" distR="0">
            <wp:extent cx="4766945" cy="2209800"/>
            <wp:effectExtent l="25400" t="0" r="8255" b="0"/>
            <wp:docPr id="32" name="Picture 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
                    <pic:cNvPicPr>
                      <a:picLocks noChangeAspect="1" noChangeArrowheads="1"/>
                    </pic:cNvPicPr>
                  </pic:nvPicPr>
                  <pic:blipFill>
                    <a:blip r:embed="rId36"/>
                    <a:srcRect/>
                    <a:stretch>
                      <a:fillRect/>
                    </a:stretch>
                  </pic:blipFill>
                  <pic:spPr bwMode="auto">
                    <a:xfrm>
                      <a:off x="0" y="0"/>
                      <a:ext cx="4766945" cy="2209800"/>
                    </a:xfrm>
                    <a:prstGeom prst="rect">
                      <a:avLst/>
                    </a:prstGeom>
                    <a:noFill/>
                    <a:ln w="9525">
                      <a:noFill/>
                      <a:miter lim="800000"/>
                      <a:headEnd/>
                      <a:tailEnd/>
                    </a:ln>
                  </pic:spPr>
                </pic:pic>
              </a:graphicData>
            </a:graphic>
          </wp:inline>
        </w:drawing>
      </w:r>
    </w:p>
    <w:p w:rsidR="000D2384" w:rsidRDefault="000D2384" w:rsidP="000D2384">
      <w:pPr>
        <w:pStyle w:val="BodyText"/>
      </w:pPr>
      <w:r>
        <w:br w:type="page"/>
        <w:t>Unless we can predict the timing of the outlying events, the histogram of this time series is not hiding much from us.</w:t>
      </w:r>
      <w:r w:rsidRPr="008F2095">
        <w:rPr>
          <w:rStyle w:val="FootnoteReference"/>
          <w:position w:val="6"/>
          <w:sz w:val="28"/>
          <w:szCs w:val="28"/>
        </w:rPr>
        <w:footnoteReference w:id="20"/>
      </w:r>
    </w:p>
    <w:p w:rsidR="00C60D9A" w:rsidRDefault="00C60D9A">
      <w:pPr>
        <w:pStyle w:val="BodyText"/>
      </w:pPr>
    </w:p>
    <w:p w:rsidR="000D2384" w:rsidRDefault="00C60D9A" w:rsidP="000D2384">
      <w:pPr>
        <w:pStyle w:val="BodyText"/>
      </w:pPr>
      <w:r>
        <w:rPr>
          <w:noProof/>
        </w:rPr>
        <w:drawing>
          <wp:inline distT="0" distB="0" distL="0" distR="0">
            <wp:extent cx="8221345" cy="2684145"/>
            <wp:effectExtent l="25400" t="0" r="8255" b="0"/>
            <wp:docPr id="33" name="Picture 3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mp"/>
                    <pic:cNvPicPr>
                      <a:picLocks noChangeAspect="1" noChangeArrowheads="1"/>
                    </pic:cNvPicPr>
                  </pic:nvPicPr>
                  <pic:blipFill>
                    <a:blip r:embed="rId37"/>
                    <a:srcRect/>
                    <a:stretch>
                      <a:fillRect/>
                    </a:stretch>
                  </pic:blipFill>
                  <pic:spPr bwMode="auto">
                    <a:xfrm>
                      <a:off x="0" y="0"/>
                      <a:ext cx="8221345" cy="2684145"/>
                    </a:xfrm>
                    <a:prstGeom prst="rect">
                      <a:avLst/>
                    </a:prstGeom>
                    <a:noFill/>
                    <a:ln w="9525">
                      <a:noFill/>
                      <a:miter lim="800000"/>
                      <a:headEnd/>
                      <a:tailEnd/>
                    </a:ln>
                  </pic:spPr>
                </pic:pic>
              </a:graphicData>
            </a:graphic>
          </wp:inline>
        </w:drawing>
      </w:r>
    </w:p>
    <w:p w:rsidR="00C60D9A" w:rsidRDefault="000D2384">
      <w:pPr>
        <w:pStyle w:val="BodyText"/>
        <w:spacing w:before="120"/>
      </w:pPr>
      <w:r>
        <w:t xml:space="preserve">The histogram of the returns during these years shows that the data have a “bell-shaped” distribution with a scattering of outliers. </w:t>
      </w:r>
    </w:p>
    <w:p w:rsidR="000D2384" w:rsidRDefault="000D2384" w:rsidP="000D2384">
      <w:pPr>
        <w:pStyle w:val="BodyText"/>
      </w:pPr>
    </w:p>
    <w:p w:rsidR="000D2384" w:rsidRDefault="000D2384" w:rsidP="000D2384">
      <w:pPr>
        <w:pStyle w:val="BodyText"/>
      </w:pPr>
      <w:r>
        <w:t>This is what you would probably see when sampling</w:t>
      </w:r>
      <w:r w:rsidRPr="008F2095">
        <w:rPr>
          <w:rStyle w:val="FootnoteReference"/>
          <w:position w:val="6"/>
          <w:sz w:val="28"/>
          <w:szCs w:val="28"/>
        </w:rPr>
        <w:footnoteReference w:id="21"/>
      </w:r>
      <w:r>
        <w:t xml:space="preserve"> from a </w:t>
      </w:r>
      <w:r>
        <w:rPr>
          <w:i/>
        </w:rPr>
        <w:t>normal population</w:t>
      </w:r>
      <w:r>
        <w:t>.</w:t>
      </w:r>
    </w:p>
    <w:p w:rsidR="000D2384" w:rsidRPr="00FC5AA6" w:rsidRDefault="000D2384" w:rsidP="000D2384">
      <w:pPr>
        <w:pStyle w:val="BodyText"/>
      </w:pPr>
      <w:r>
        <w:br w:type="page"/>
        <w:t>This bell-shaped tendency is also evident, though perhaps not so clearly, in the histogram of the GMAT scores and many other phenomena.</w:t>
      </w:r>
    </w:p>
    <w:p w:rsidR="000D2384" w:rsidRDefault="000D2384" w:rsidP="000D2384">
      <w:pPr>
        <w:pStyle w:val="BodyText"/>
      </w:pPr>
    </w:p>
    <w:p w:rsidR="000D2384" w:rsidRPr="003A1EC6" w:rsidRDefault="00B21259" w:rsidP="000D2384">
      <w:pPr>
        <w:pStyle w:val="BodyText3"/>
        <w:jc w:val="center"/>
        <w:rPr>
          <w:rStyle w:val="BodyTextChar"/>
        </w:rPr>
      </w:pPr>
      <w:r>
        <w:rPr>
          <w:noProof/>
        </w:rPr>
        <w:drawing>
          <wp:inline distT="0" distB="0" distL="0" distR="0">
            <wp:extent cx="6612255" cy="2903855"/>
            <wp:effectExtent l="2540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6612255" cy="2903855"/>
                    </a:xfrm>
                    <a:prstGeom prst="rect">
                      <a:avLst/>
                    </a:prstGeom>
                    <a:noFill/>
                    <a:ln w="9525">
                      <a:noFill/>
                      <a:miter lim="800000"/>
                      <a:headEnd/>
                      <a:tailEnd/>
                    </a:ln>
                  </pic:spPr>
                </pic:pic>
              </a:graphicData>
            </a:graphic>
          </wp:inline>
        </w:drawing>
      </w:r>
    </w:p>
    <w:p w:rsidR="000D2384" w:rsidRPr="008F69F0" w:rsidRDefault="000D2384" w:rsidP="000D2384">
      <w:pPr>
        <w:pStyle w:val="Heading1"/>
      </w:pPr>
      <w:r>
        <w:br w:type="page"/>
      </w:r>
      <w:r w:rsidRPr="008F69F0">
        <w:t>The Normal Distribution</w:t>
      </w:r>
    </w:p>
    <w:p w:rsidR="000D2384" w:rsidRDefault="000D2384" w:rsidP="000D2384">
      <w:pPr>
        <w:pStyle w:val="BodyText"/>
      </w:pPr>
      <w:r>
        <w:t xml:space="preserve">The </w:t>
      </w:r>
      <w:r w:rsidRPr="008F2095">
        <w:rPr>
          <w:i/>
        </w:rPr>
        <w:t>normal distribution</w:t>
      </w:r>
      <w:r>
        <w:t xml:space="preserve"> is the prototype of “bell-shaped” distributions.</w:t>
      </w:r>
    </w:p>
    <w:p w:rsidR="000D2384" w:rsidRDefault="000D2384" w:rsidP="000D2384">
      <w:pPr>
        <w:pStyle w:val="BodyText"/>
      </w:pPr>
    </w:p>
    <w:p w:rsidR="000D2384" w:rsidRDefault="000D2384" w:rsidP="000D2384">
      <w:pPr>
        <w:pStyle w:val="BodyQuotation"/>
      </w:pPr>
      <w:r>
        <w:t>This ideal often approximates the shape of histograms of many data sets that occur naturally.</w:t>
      </w:r>
    </w:p>
    <w:p w:rsidR="000D2384" w:rsidRDefault="000D2384" w:rsidP="000D2384">
      <w:pPr>
        <w:pStyle w:val="BodyText"/>
      </w:pPr>
    </w:p>
    <w:p w:rsidR="000D2384" w:rsidRDefault="000D2384" w:rsidP="000D2384">
      <w:pPr>
        <w:pStyle w:val="BodyText"/>
      </w:pPr>
      <w:r>
        <w:t>A picture of a normal distribution:</w:t>
      </w:r>
    </w:p>
    <w:p w:rsidR="000D2384" w:rsidRDefault="000D2384" w:rsidP="000D2384">
      <w:pPr>
        <w:pStyle w:val="BodyText"/>
      </w:pPr>
    </w:p>
    <w:p w:rsidR="00C60D9A" w:rsidRDefault="00B21259" w:rsidP="00A852D2">
      <w:pPr>
        <w:pStyle w:val="BodyText"/>
        <w:ind w:left="1440" w:firstLine="720"/>
      </w:pPr>
      <w:r>
        <w:rPr>
          <w:noProof/>
        </w:rPr>
        <w:drawing>
          <wp:inline distT="0" distB="0" distL="0" distR="0">
            <wp:extent cx="5435600" cy="2209800"/>
            <wp:effectExtent l="2540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5435600" cy="2209800"/>
                    </a:xfrm>
                    <a:prstGeom prst="rect">
                      <a:avLst/>
                    </a:prstGeom>
                    <a:noFill/>
                    <a:ln w="9525">
                      <a:noFill/>
                      <a:miter lim="800000"/>
                      <a:headEnd/>
                      <a:tailEnd/>
                    </a:ln>
                  </pic:spPr>
                </pic:pic>
              </a:graphicData>
            </a:graphic>
          </wp:inline>
        </w:drawing>
      </w:r>
    </w:p>
    <w:p w:rsidR="000D2384" w:rsidRDefault="000D2384" w:rsidP="000D2384">
      <w:pPr>
        <w:pStyle w:val="BodyText"/>
      </w:pPr>
    </w:p>
    <w:p w:rsidR="00A852D2" w:rsidRDefault="00A852D2" w:rsidP="000D2384">
      <w:pPr>
        <w:pStyle w:val="BodyText"/>
      </w:pPr>
    </w:p>
    <w:p w:rsidR="000D2384" w:rsidRDefault="000D2384" w:rsidP="000D2384">
      <w:pPr>
        <w:pStyle w:val="BodyText"/>
      </w:pPr>
      <w:r>
        <w:t xml:space="preserve">The normal distribution may be thought of as a </w:t>
      </w:r>
      <w:r w:rsidR="00C60D9A">
        <w:t>smooth</w:t>
      </w:r>
      <w:r>
        <w:t xml:space="preserve"> histogram of a very large data set.</w:t>
      </w:r>
    </w:p>
    <w:p w:rsidR="000D2384" w:rsidRDefault="000D2384" w:rsidP="00C60D9A">
      <w:pPr>
        <w:pStyle w:val="BodyText"/>
        <w:spacing w:before="120"/>
      </w:pPr>
      <w:r>
        <w:t xml:space="preserve">The mean and standard deviation of a normal distribution are denoted by </w:t>
      </w:r>
      <w:r>
        <w:rPr>
          <w:i/>
        </w:rPr>
        <w:sym w:font="Symbol" w:char="F06D"/>
      </w:r>
      <w:r>
        <w:t xml:space="preserve"> and </w:t>
      </w:r>
      <w:r>
        <w:rPr>
          <w:i/>
        </w:rPr>
        <w:sym w:font="Symbol" w:char="F073"/>
      </w:r>
      <w:r>
        <w:t xml:space="preserve"> respectively.</w:t>
      </w:r>
    </w:p>
    <w:p w:rsidR="000D2384" w:rsidRDefault="000D2384" w:rsidP="000D2384">
      <w:pPr>
        <w:pStyle w:val="BodyText"/>
      </w:pPr>
    </w:p>
    <w:p w:rsidR="000D2384" w:rsidRDefault="000D2384" w:rsidP="000D2384">
      <w:pPr>
        <w:pStyle w:val="BodyText"/>
      </w:pPr>
      <w:r>
        <w:t>Important characteristics of a normal distribution are:</w:t>
      </w:r>
    </w:p>
    <w:p w:rsidR="000D2384" w:rsidRDefault="000D2384" w:rsidP="000D2384">
      <w:pPr>
        <w:pStyle w:val="BodyText"/>
      </w:pPr>
    </w:p>
    <w:p w:rsidR="000D2384" w:rsidRDefault="000D2384" w:rsidP="000D2384">
      <w:pPr>
        <w:pStyle w:val="BodyText"/>
      </w:pPr>
    </w:p>
    <w:p w:rsidR="000D2384" w:rsidRDefault="000D2384" w:rsidP="000D2384">
      <w:pPr>
        <w:pStyle w:val="BodyText"/>
        <w:rPr>
          <w:i/>
        </w:rPr>
      </w:pPr>
      <w:r>
        <w:tab/>
      </w:r>
      <w:proofErr w:type="gramStart"/>
      <w:r>
        <w:t xml:space="preserve">Bell-shaped and </w:t>
      </w:r>
      <w:r>
        <w:rPr>
          <w:i/>
        </w:rPr>
        <w:t>symmetric</w:t>
      </w:r>
      <w:r>
        <w:t xml:space="preserve"> about its mean </w:t>
      </w:r>
      <w:r>
        <w:rPr>
          <w:i/>
        </w:rPr>
        <w:sym w:font="Symbol" w:char="F06D"/>
      </w:r>
      <w:r>
        <w:rPr>
          <w:i/>
        </w:rPr>
        <w:t>.</w:t>
      </w:r>
      <w:proofErr w:type="gramEnd"/>
    </w:p>
    <w:p w:rsidR="00C60D9A" w:rsidRDefault="00C60D9A">
      <w:pPr>
        <w:pStyle w:val="BodyText"/>
      </w:pPr>
    </w:p>
    <w:p w:rsidR="000D2384" w:rsidRDefault="000D2384" w:rsidP="000D2384">
      <w:pPr>
        <w:pStyle w:val="BodyText"/>
      </w:pPr>
    </w:p>
    <w:p w:rsidR="00C60D9A" w:rsidRDefault="000D2384">
      <w:pPr>
        <w:pStyle w:val="BodyText"/>
      </w:pPr>
      <w:r>
        <w:tab/>
        <w:t>About 68% (actually .6827)</w:t>
      </w:r>
      <w:r w:rsidRPr="00E50E34">
        <w:rPr>
          <w:rStyle w:val="FootnoteReference"/>
          <w:sz w:val="28"/>
          <w:szCs w:val="28"/>
        </w:rPr>
        <w:footnoteReference w:id="22"/>
      </w:r>
      <w:r>
        <w:t xml:space="preserve"> of the area lies within (</w:t>
      </w:r>
      <w:r>
        <w:rPr>
          <w:i/>
        </w:rPr>
        <w:sym w:font="Symbol" w:char="F06D"/>
      </w:r>
      <w:r>
        <w:rPr>
          <w:i/>
        </w:rPr>
        <w:t xml:space="preserve"> – </w:t>
      </w:r>
      <w:r>
        <w:rPr>
          <w:i/>
        </w:rPr>
        <w:sym w:font="Symbol" w:char="F073"/>
      </w:r>
      <w:proofErr w:type="gramStart"/>
      <w:r>
        <w:t xml:space="preserve"> ,</w:t>
      </w:r>
      <w:proofErr w:type="gramEnd"/>
      <w:r>
        <w:t xml:space="preserve"> </w:t>
      </w:r>
      <w:r>
        <w:rPr>
          <w:i/>
        </w:rPr>
        <w:sym w:font="Symbol" w:char="F06D"/>
      </w:r>
      <w:r>
        <w:rPr>
          <w:i/>
        </w:rPr>
        <w:t xml:space="preserve"> + </w:t>
      </w:r>
      <w:r>
        <w:rPr>
          <w:i/>
        </w:rPr>
        <w:sym w:font="Symbol" w:char="F073"/>
      </w:r>
      <w:r>
        <w:t xml:space="preserve"> ).</w:t>
      </w:r>
    </w:p>
    <w:p w:rsidR="00C60D9A" w:rsidRDefault="00C60D9A">
      <w:pPr>
        <w:pStyle w:val="BodyText"/>
      </w:pPr>
    </w:p>
    <w:p w:rsidR="00C60D9A" w:rsidRDefault="000D2384">
      <w:pPr>
        <w:pStyle w:val="BodyText"/>
      </w:pPr>
      <w:r>
        <w:tab/>
        <w:t>About 95% (actually .9545) of the area lies within (</w:t>
      </w:r>
      <w:r>
        <w:rPr>
          <w:i/>
        </w:rPr>
        <w:sym w:font="Symbol" w:char="F06D"/>
      </w:r>
      <w:r>
        <w:rPr>
          <w:i/>
        </w:rPr>
        <w:t xml:space="preserve"> – 2</w:t>
      </w:r>
      <w:r>
        <w:rPr>
          <w:i/>
        </w:rPr>
        <w:sym w:font="Symbol" w:char="F073"/>
      </w:r>
      <w:proofErr w:type="gramStart"/>
      <w:r>
        <w:t xml:space="preserve"> ,</w:t>
      </w:r>
      <w:proofErr w:type="gramEnd"/>
      <w:r>
        <w:t xml:space="preserve"> </w:t>
      </w:r>
      <w:r>
        <w:rPr>
          <w:i/>
        </w:rPr>
        <w:sym w:font="Symbol" w:char="F06D"/>
      </w:r>
      <w:r>
        <w:rPr>
          <w:i/>
        </w:rPr>
        <w:t xml:space="preserve"> + 2</w:t>
      </w:r>
      <w:r>
        <w:rPr>
          <w:i/>
        </w:rPr>
        <w:sym w:font="Symbol" w:char="F073"/>
      </w:r>
      <w:r>
        <w:rPr>
          <w:i/>
        </w:rPr>
        <w:t xml:space="preserve"> </w:t>
      </w:r>
      <w:r>
        <w:t>).</w:t>
      </w:r>
    </w:p>
    <w:p w:rsidR="00C60D9A" w:rsidRDefault="00C60D9A">
      <w:pPr>
        <w:pStyle w:val="BodyText"/>
      </w:pPr>
    </w:p>
    <w:p w:rsidR="000D2384" w:rsidRDefault="000D2384" w:rsidP="000D2384">
      <w:pPr>
        <w:pStyle w:val="BodyText"/>
      </w:pPr>
      <w:r>
        <w:tab/>
        <w:t>Almost 99.7% (actually .9973) of the area lies within (</w:t>
      </w:r>
      <w:r>
        <w:rPr>
          <w:i/>
        </w:rPr>
        <w:sym w:font="Symbol" w:char="F06D"/>
      </w:r>
      <w:r>
        <w:rPr>
          <w:i/>
        </w:rPr>
        <w:t xml:space="preserve"> – 3</w:t>
      </w:r>
      <w:r>
        <w:rPr>
          <w:i/>
        </w:rPr>
        <w:sym w:font="Symbol" w:char="F073"/>
      </w:r>
      <w:proofErr w:type="gramStart"/>
      <w:r>
        <w:t xml:space="preserve"> ,</w:t>
      </w:r>
      <w:proofErr w:type="gramEnd"/>
      <w:r>
        <w:t xml:space="preserve"> </w:t>
      </w:r>
      <w:r>
        <w:rPr>
          <w:i/>
        </w:rPr>
        <w:sym w:font="Symbol" w:char="F06D"/>
      </w:r>
      <w:r>
        <w:rPr>
          <w:i/>
        </w:rPr>
        <w:t xml:space="preserve"> + 3</w:t>
      </w:r>
      <w:r>
        <w:rPr>
          <w:i/>
        </w:rPr>
        <w:sym w:font="Symbol" w:char="F073"/>
      </w:r>
      <w:r>
        <w:t xml:space="preserve"> ).</w:t>
      </w:r>
    </w:p>
    <w:p w:rsidR="00C60D9A" w:rsidRDefault="00C60D9A">
      <w:pPr>
        <w:pStyle w:val="BodyText"/>
      </w:pPr>
    </w:p>
    <w:p w:rsidR="00C60D9A" w:rsidRDefault="00C60D9A">
      <w:pPr>
        <w:pStyle w:val="BodyText"/>
      </w:pPr>
    </w:p>
    <w:p w:rsidR="000D2384" w:rsidRDefault="000D2384" w:rsidP="000D2384">
      <w:pPr>
        <w:pStyle w:val="BodyText"/>
      </w:pPr>
      <w:r>
        <w:t xml:space="preserve">Note that the standard deviation </w:t>
      </w:r>
      <w:r>
        <w:sym w:font="Symbol" w:char="F073"/>
      </w:r>
      <w:r>
        <w:t xml:space="preserve"> is a natural unit of distance for the normal distribution.</w:t>
      </w:r>
    </w:p>
    <w:p w:rsidR="000D2384" w:rsidRPr="008F69F0" w:rsidRDefault="000D2384" w:rsidP="000D2384">
      <w:pPr>
        <w:pStyle w:val="Heading1"/>
      </w:pPr>
      <w:r>
        <w:br w:type="page"/>
      </w:r>
      <w:r w:rsidRPr="008F69F0">
        <w:t>Normality of Data</w:t>
      </w:r>
    </w:p>
    <w:p w:rsidR="000D2384" w:rsidRDefault="000D2384" w:rsidP="000D2384">
      <w:pPr>
        <w:pStyle w:val="BodyText"/>
      </w:pPr>
      <w:r>
        <w:t>Using the refined histogram interpretation, the relative area under the curve over an interval can be associated with both the</w:t>
      </w:r>
    </w:p>
    <w:p w:rsidR="000D2384" w:rsidRDefault="000D2384" w:rsidP="000D2384">
      <w:pPr>
        <w:pStyle w:val="BodyText"/>
      </w:pPr>
    </w:p>
    <w:p w:rsidR="000D2384" w:rsidRDefault="000D2384" w:rsidP="000D2384">
      <w:pPr>
        <w:pStyle w:val="BodyQuotation"/>
      </w:pPr>
      <w:r>
        <w:t>Relative frequency of values in the interval, and the</w:t>
      </w:r>
    </w:p>
    <w:p w:rsidR="000D2384" w:rsidRDefault="000D2384" w:rsidP="000D2384">
      <w:pPr>
        <w:pStyle w:val="BodyQuotation"/>
      </w:pPr>
      <w:proofErr w:type="gramStart"/>
      <w:r>
        <w:t>Probability that a randomly drawn observation falls within the interval.</w:t>
      </w:r>
      <w:proofErr w:type="gramEnd"/>
    </w:p>
    <w:p w:rsidR="000D2384" w:rsidRDefault="000D2384" w:rsidP="000D2384">
      <w:pPr>
        <w:pStyle w:val="BodyText"/>
      </w:pPr>
    </w:p>
    <w:p w:rsidR="000D2384" w:rsidRDefault="000D2384" w:rsidP="000D2384">
      <w:pPr>
        <w:pStyle w:val="BodyText"/>
      </w:pPr>
      <w:r>
        <w:t xml:space="preserve">Let us see how well the normal distribution approximates the returns on Microsoft during 2004 through 2007. Here, </w:t>
      </w:r>
      <w:r w:rsidR="002A0DB2" w:rsidRPr="002A0DB2">
        <w:rPr>
          <w:position w:val="-2"/>
          <w:szCs w:val="24"/>
        </w:rPr>
        <w:pict>
          <v:shape id="_x0000_i1033" type="#_x0000_t75" style="width:12pt;height:13.6pt" fillcolor="window">
            <v:imagedata r:id="rId39" r:pict="rId40" o:title=""/>
          </v:shape>
        </w:pict>
      </w:r>
      <w:r>
        <w:t xml:space="preserve"> </w:t>
      </w:r>
      <w:r>
        <w:sym w:font="Symbol" w:char="F0BB"/>
      </w:r>
      <w:r>
        <w:t xml:space="preserve"> .00048 and </w:t>
      </w:r>
      <w:r>
        <w:rPr>
          <w:i/>
        </w:rPr>
        <w:t>s</w:t>
      </w:r>
      <w:r>
        <w:t xml:space="preserve"> </w:t>
      </w:r>
      <w:r>
        <w:sym w:font="Symbol" w:char="F0BB"/>
      </w:r>
      <w:r>
        <w:t xml:space="preserve"> .01199 so that:</w:t>
      </w:r>
    </w:p>
    <w:p w:rsidR="000D2384" w:rsidRDefault="000D2384" w:rsidP="000D2384">
      <w:pPr>
        <w:pStyle w:val="BodyText"/>
      </w:pPr>
    </w:p>
    <w:p w:rsidR="00C60D9A" w:rsidRDefault="000D2384">
      <w:pPr>
        <w:pStyle w:val="BodyText"/>
      </w:pPr>
      <w:r>
        <w:tab/>
      </w:r>
      <w:r w:rsidR="002A0DB2">
        <w:pict>
          <v:shape id="_x0000_i1034" type="#_x0000_t75" style="width:91.2pt;height:19.2pt" fillcolor="window">
            <v:imagedata r:id="rId41" r:pict="rId42" o:title=""/>
          </v:shape>
        </w:pict>
      </w:r>
      <w:r>
        <w:t xml:space="preserve"> </w:t>
      </w:r>
      <w:r>
        <w:sym w:font="Symbol" w:char="F0BB"/>
      </w:r>
      <w:r>
        <w:t xml:space="preserve"> (-</w:t>
      </w:r>
      <w:r w:rsidRPr="009E5D87">
        <w:t>0.01151</w:t>
      </w:r>
      <w:r>
        <w:t>, 0.</w:t>
      </w:r>
      <w:r w:rsidRPr="009E5D87">
        <w:t>01247)</w:t>
      </w:r>
    </w:p>
    <w:p w:rsidR="00C60D9A" w:rsidRDefault="000D2384">
      <w:pPr>
        <w:pStyle w:val="BodyText"/>
      </w:pPr>
      <w:r>
        <w:tab/>
      </w:r>
      <w:r w:rsidR="002A0DB2">
        <w:pict>
          <v:shape id="_x0000_i1035" type="#_x0000_t75" style="width:109.6pt;height:19.2pt" fillcolor="window">
            <v:imagedata r:id="rId43" r:pict="rId44" o:title=""/>
          </v:shape>
        </w:pict>
      </w:r>
      <w:r>
        <w:t xml:space="preserve"> </w:t>
      </w:r>
      <w:r>
        <w:sym w:font="Symbol" w:char="F0BB"/>
      </w:r>
      <w:r>
        <w:t xml:space="preserve"> (-0.02350, 0.02446)</w:t>
      </w:r>
    </w:p>
    <w:p w:rsidR="00C60D9A" w:rsidRDefault="000D2384">
      <w:pPr>
        <w:pStyle w:val="BodyText"/>
      </w:pPr>
      <w:r>
        <w:tab/>
      </w:r>
      <w:r w:rsidR="002A0DB2">
        <w:pict>
          <v:shape id="_x0000_i1036" type="#_x0000_t75" style="width:108pt;height:19.2pt" fillcolor="window">
            <v:imagedata r:id="rId45" r:pict="rId46" o:title=""/>
          </v:shape>
        </w:pict>
      </w:r>
      <w:r>
        <w:t xml:space="preserve"> </w:t>
      </w:r>
      <w:r>
        <w:sym w:font="Symbol" w:char="F0BB"/>
      </w:r>
      <w:r>
        <w:t xml:space="preserve"> (-0.03549, 0.03645)</w:t>
      </w:r>
    </w:p>
    <w:p w:rsidR="000D2384" w:rsidRDefault="000D2384" w:rsidP="000D2384">
      <w:pPr>
        <w:pStyle w:val="BodyText"/>
      </w:pPr>
    </w:p>
    <w:p w:rsidR="000D2384" w:rsidRDefault="000D2384" w:rsidP="000D2384">
      <w:pPr>
        <w:pStyle w:val="BodyText"/>
      </w:pPr>
      <w:r>
        <w:t>For each of these intervals, it turns out that:</w:t>
      </w:r>
    </w:p>
    <w:p w:rsidR="000D2384" w:rsidRDefault="000D2384" w:rsidP="000D2384">
      <w:pPr>
        <w:pStyle w:val="BodyText"/>
      </w:pPr>
    </w:p>
    <w:p w:rsidR="00C60D9A" w:rsidRDefault="000D2384">
      <w:pPr>
        <w:pStyle w:val="BodyText"/>
      </w:pPr>
      <w:r>
        <w:tab/>
      </w:r>
      <w:proofErr w:type="gramStart"/>
      <w:r>
        <w:t>789</w:t>
      </w:r>
      <w:r w:rsidRPr="008F69F0">
        <w:t>/</w:t>
      </w:r>
      <w:r>
        <w:t>1,006</w:t>
      </w:r>
      <w:r w:rsidRPr="008F69F0">
        <w:t xml:space="preserve"> </w:t>
      </w:r>
      <w:r w:rsidRPr="008F69F0">
        <w:sym w:font="Symbol" w:char="F0BB"/>
      </w:r>
      <w:r>
        <w:t xml:space="preserve"> 78.4% </w:t>
      </w:r>
      <w:r w:rsidRPr="008F69F0">
        <w:t xml:space="preserve">of the observations fall within </w:t>
      </w:r>
      <w:r w:rsidRPr="008F69F0">
        <w:rPr>
          <w:i/>
        </w:rPr>
        <w:t>s</w:t>
      </w:r>
      <w:r w:rsidRPr="008F69F0">
        <w:t xml:space="preserve"> of </w:t>
      </w:r>
      <w:r w:rsidR="002A0DB2" w:rsidRPr="002A0DB2">
        <w:rPr>
          <w:position w:val="-2"/>
        </w:rPr>
        <w:pict>
          <v:shape id="_x0000_i1037" type="#_x0000_t75" style="width:12pt;height:13.6pt" fillcolor="window">
            <v:imagedata r:id="rId47" r:pict="rId48" o:title=""/>
          </v:shape>
        </w:pict>
      </w:r>
      <w:r w:rsidRPr="008F69F0">
        <w:t>.</w:t>
      </w:r>
      <w:proofErr w:type="gramEnd"/>
    </w:p>
    <w:p w:rsidR="00C60D9A" w:rsidRDefault="000D2384">
      <w:pPr>
        <w:pStyle w:val="BodyText"/>
      </w:pPr>
      <w:r>
        <w:tab/>
      </w:r>
      <w:proofErr w:type="gramStart"/>
      <w:r>
        <w:t>963</w:t>
      </w:r>
      <w:r w:rsidRPr="008F69F0">
        <w:t>/</w:t>
      </w:r>
      <w:r>
        <w:t>1,006</w:t>
      </w:r>
      <w:r w:rsidRPr="008F69F0">
        <w:t xml:space="preserve"> </w:t>
      </w:r>
      <w:r w:rsidRPr="008F69F0">
        <w:sym w:font="Symbol" w:char="F0BB"/>
      </w:r>
      <w:r>
        <w:t xml:space="preserve"> 95.7% </w:t>
      </w:r>
      <w:r w:rsidRPr="008F69F0">
        <w:t>of the observations fall within 2</w:t>
      </w:r>
      <w:r w:rsidRPr="008F69F0">
        <w:rPr>
          <w:i/>
        </w:rPr>
        <w:t>s</w:t>
      </w:r>
      <w:r w:rsidRPr="008F69F0">
        <w:rPr>
          <w:position w:val="-4"/>
        </w:rPr>
        <w:t xml:space="preserve"> </w:t>
      </w:r>
      <w:r w:rsidRPr="008F69F0">
        <w:t xml:space="preserve">of </w:t>
      </w:r>
      <w:r w:rsidR="002A0DB2" w:rsidRPr="002A0DB2">
        <w:rPr>
          <w:position w:val="-2"/>
        </w:rPr>
        <w:pict>
          <v:shape id="_x0000_i1038" type="#_x0000_t75" style="width:12pt;height:13.6pt" fillcolor="window">
            <v:imagedata r:id="rId49" r:pict="rId50" o:title=""/>
          </v:shape>
        </w:pict>
      </w:r>
      <w:r w:rsidRPr="008F69F0">
        <w:t>.</w:t>
      </w:r>
      <w:proofErr w:type="gramEnd"/>
    </w:p>
    <w:p w:rsidR="00C60D9A" w:rsidRDefault="000D2384">
      <w:pPr>
        <w:pStyle w:val="BodyText"/>
      </w:pPr>
      <w:r>
        <w:tab/>
      </w:r>
      <w:proofErr w:type="gramStart"/>
      <w:r>
        <w:t>997</w:t>
      </w:r>
      <w:r w:rsidRPr="008F69F0">
        <w:t>/</w:t>
      </w:r>
      <w:r>
        <w:t>1,006</w:t>
      </w:r>
      <w:r w:rsidRPr="008F69F0">
        <w:t xml:space="preserve"> </w:t>
      </w:r>
      <w:r w:rsidRPr="008F69F0">
        <w:sym w:font="Symbol" w:char="F0BB"/>
      </w:r>
      <w:r>
        <w:t xml:space="preserve"> 99.1% </w:t>
      </w:r>
      <w:r w:rsidRPr="008F69F0">
        <w:t>of the observations fall within 3</w:t>
      </w:r>
      <w:r w:rsidRPr="008F69F0">
        <w:rPr>
          <w:i/>
        </w:rPr>
        <w:t>s</w:t>
      </w:r>
      <w:r w:rsidRPr="008F69F0">
        <w:t xml:space="preserve"> of </w:t>
      </w:r>
      <w:r w:rsidR="002A0DB2" w:rsidRPr="002A0DB2">
        <w:rPr>
          <w:position w:val="-2"/>
        </w:rPr>
        <w:pict>
          <v:shape id="_x0000_i1039" type="#_x0000_t75" style="width:12pt;height:13.6pt" fillcolor="window">
            <v:imagedata r:id="rId51" r:pict="rId52" o:title=""/>
          </v:shape>
        </w:pict>
      </w:r>
      <w:r w:rsidRPr="008F69F0">
        <w:t>.</w:t>
      </w:r>
      <w:proofErr w:type="gramEnd"/>
    </w:p>
    <w:p w:rsidR="000D2384" w:rsidRDefault="000D2384" w:rsidP="000D2384">
      <w:pPr>
        <w:pStyle w:val="BodyText"/>
      </w:pPr>
    </w:p>
    <w:p w:rsidR="000D2384" w:rsidRDefault="000D2384" w:rsidP="000D2384">
      <w:pPr>
        <w:pStyle w:val="BodyText"/>
      </w:pPr>
      <w:r>
        <w:t>Key point</w:t>
      </w:r>
    </w:p>
    <w:p w:rsidR="000D2384" w:rsidRDefault="000D2384" w:rsidP="000D2384">
      <w:pPr>
        <w:pStyle w:val="BodyText"/>
      </w:pPr>
    </w:p>
    <w:p w:rsidR="000D2384" w:rsidRDefault="000D2384" w:rsidP="000D2384">
      <w:pPr>
        <w:pStyle w:val="BodyQuotation"/>
      </w:pPr>
      <w:r>
        <w:t xml:space="preserve">This </w:t>
      </w:r>
      <w:r w:rsidR="00D0201C" w:rsidRPr="00D0201C">
        <w:rPr>
          <w:i/>
        </w:rPr>
        <w:t>approximate</w:t>
      </w:r>
      <w:r>
        <w:t xml:space="preserve"> agreement between the normal distribution and data is sometimes called the </w:t>
      </w:r>
      <w:r>
        <w:rPr>
          <w:i/>
        </w:rPr>
        <w:t>empirical rule</w:t>
      </w:r>
      <w:r>
        <w:t xml:space="preserve">. </w:t>
      </w:r>
      <w:r w:rsidR="00B2103A">
        <w:t xml:space="preserve"> </w:t>
      </w:r>
      <w:r>
        <w:t>Since the empirical rule approximates the distribution of these returns, we can concisely summarize the 1,006 returns observed in Microsoft stock with just a mean and SD</w:t>
      </w:r>
      <w:r w:rsidRPr="00327FFB">
        <w:rPr>
          <w:szCs w:val="24"/>
        </w:rPr>
        <w:t xml:space="preserve">. </w:t>
      </w:r>
      <w:r w:rsidRPr="00327FFB">
        <w:t>The</w:t>
      </w:r>
      <w:r>
        <w:t xml:space="preserve"> empirical rule translates these two summary statistics into statements about where the values concentrate.</w:t>
      </w:r>
    </w:p>
    <w:p w:rsidR="000D2384" w:rsidRDefault="000D2384" w:rsidP="000D2384">
      <w:pPr>
        <w:pStyle w:val="BodyQuotation"/>
      </w:pPr>
    </w:p>
    <w:p w:rsidR="000D2384" w:rsidRDefault="000D2384" w:rsidP="000D2384">
      <w:pPr>
        <w:pStyle w:val="BodyQuotation"/>
      </w:pPr>
      <w:r>
        <w:t>A cool thing about normally distributed data is that the mean and standard deviation summarize all we may need to know about the dataset.</w:t>
      </w:r>
    </w:p>
    <w:p w:rsidR="000D2384" w:rsidRDefault="000D2384" w:rsidP="000D2384">
      <w:pPr>
        <w:pStyle w:val="BodyText"/>
      </w:pPr>
    </w:p>
    <w:p w:rsidR="000D2384" w:rsidRDefault="000D2384" w:rsidP="000D2384">
      <w:pPr>
        <w:pStyle w:val="BodyText"/>
      </w:pPr>
      <w:r w:rsidRPr="00D17189">
        <w:t>Why this bell-shape and not another?</w:t>
      </w:r>
    </w:p>
    <w:p w:rsidR="000D2384" w:rsidRPr="00D17189" w:rsidRDefault="000D2384" w:rsidP="000D2384">
      <w:pPr>
        <w:pStyle w:val="BodyText"/>
      </w:pPr>
    </w:p>
    <w:p w:rsidR="000D2384" w:rsidRPr="00D17189" w:rsidRDefault="000D2384" w:rsidP="000D2384">
      <w:pPr>
        <w:pStyle w:val="BodyQuotation"/>
      </w:pPr>
      <w:r>
        <w:t xml:space="preserve">Fact:  </w:t>
      </w:r>
      <w:r w:rsidRPr="00D17189">
        <w:t xml:space="preserve">If </w:t>
      </w:r>
      <w:r>
        <w:t>the data values</w:t>
      </w:r>
      <w:r w:rsidRPr="00D17189">
        <w:t xml:space="preserve"> </w:t>
      </w:r>
      <w:r>
        <w:t>arise as</w:t>
      </w:r>
      <w:r w:rsidRPr="00D17189">
        <w:t xml:space="preserve"> the sums of many small random effects,</w:t>
      </w:r>
      <w:r>
        <w:t xml:space="preserve"> then a histogram of the data will resemble the normal distribution.  T</w:t>
      </w:r>
      <w:r w:rsidRPr="00CE7883">
        <w:t>he mathematical</w:t>
      </w:r>
      <w:r>
        <w:t xml:space="preserve"> formalization of this fact is the</w:t>
      </w:r>
      <w:r w:rsidRPr="00D17189">
        <w:t xml:space="preserve"> </w:t>
      </w:r>
      <w:r>
        <w:t>Central Limit Theorem (CLT) (to be discussed in Module 6).</w:t>
      </w:r>
    </w:p>
    <w:p w:rsidR="000D2384" w:rsidRPr="008F69F0" w:rsidRDefault="000D2384" w:rsidP="000D2384">
      <w:pPr>
        <w:pStyle w:val="Heading1"/>
      </w:pPr>
      <w:r>
        <w:br w:type="page"/>
      </w:r>
      <w:r w:rsidRPr="008F69F0">
        <w:t xml:space="preserve">Normal </w:t>
      </w:r>
      <w:proofErr w:type="spellStart"/>
      <w:r w:rsidRPr="008F69F0">
        <w:t>Quantile</w:t>
      </w:r>
      <w:proofErr w:type="spellEnd"/>
      <w:r w:rsidRPr="008F69F0">
        <w:t xml:space="preserve"> Plot</w:t>
      </w:r>
    </w:p>
    <w:p w:rsidR="000D2384" w:rsidRDefault="000D2384" w:rsidP="000D2384">
      <w:pPr>
        <w:pStyle w:val="BodyText"/>
      </w:pPr>
      <w:r>
        <w:t xml:space="preserve">Normality turns out to be such a useful assumption that we need a diagnostic to check for normality that works better than looking at the histogram.  Many of our diagnostics come in the form of plots that help us </w:t>
      </w:r>
      <w:r w:rsidRPr="00AE3638">
        <w:rPr>
          <w:i/>
        </w:rPr>
        <w:t>judge</w:t>
      </w:r>
      <w:r>
        <w:t xml:space="preserve"> how well the data match our assumptions.</w:t>
      </w:r>
    </w:p>
    <w:p w:rsidR="000D2384" w:rsidRDefault="000D2384" w:rsidP="000D2384">
      <w:pPr>
        <w:pStyle w:val="BodyText"/>
      </w:pPr>
      <w:r>
        <w:t>To judge if a histogram of data is close to the ideal normal distribution</w:t>
      </w:r>
      <w:r w:rsidRPr="00770A47">
        <w:rPr>
          <w:b/>
          <w:szCs w:val="24"/>
        </w:rPr>
        <w:t>—</w:t>
      </w:r>
      <w:r>
        <w:t>so that the data can be treated as a sample from a normal population</w:t>
      </w:r>
      <w:r w:rsidRPr="00770A47">
        <w:rPr>
          <w:b/>
          <w:szCs w:val="24"/>
        </w:rPr>
        <w:t>—</w:t>
      </w:r>
      <w:r>
        <w:t xml:space="preserve">use a </w:t>
      </w:r>
      <w:r w:rsidRPr="00327FFB">
        <w:rPr>
          <w:i/>
        </w:rPr>
        <w:t xml:space="preserve">normal </w:t>
      </w:r>
      <w:proofErr w:type="spellStart"/>
      <w:r w:rsidRPr="00327FFB">
        <w:rPr>
          <w:i/>
        </w:rPr>
        <w:t>quantile</w:t>
      </w:r>
      <w:proofErr w:type="spellEnd"/>
      <w:r w:rsidRPr="00327FFB">
        <w:rPr>
          <w:i/>
        </w:rPr>
        <w:t xml:space="preserve"> plot</w:t>
      </w:r>
      <w:r>
        <w:t>.</w:t>
      </w:r>
      <w:r w:rsidRPr="005540DC">
        <w:rPr>
          <w:rStyle w:val="FootnoteReference"/>
          <w:position w:val="6"/>
          <w:sz w:val="28"/>
          <w:szCs w:val="28"/>
        </w:rPr>
        <w:footnoteReference w:id="23"/>
      </w:r>
    </w:p>
    <w:p w:rsidR="000D2384" w:rsidRDefault="000D2384" w:rsidP="000D2384">
      <w:pPr>
        <w:pStyle w:val="BodyText"/>
      </w:pPr>
      <w:r>
        <w:t>How to use it:</w:t>
      </w:r>
    </w:p>
    <w:p w:rsidR="000D2384" w:rsidRDefault="000D2384" w:rsidP="000D2384">
      <w:pPr>
        <w:pStyle w:val="BodyQuotation"/>
      </w:pPr>
      <w:r>
        <w:t xml:space="preserve">If the histogram is close to the ideal normal shape, then </w:t>
      </w:r>
      <w:r>
        <w:rPr>
          <w:i/>
        </w:rPr>
        <w:t>all</w:t>
      </w:r>
      <w:r>
        <w:t xml:space="preserve"> the points will lie between the two dashed lines on either side of the diagonal.</w:t>
      </w:r>
      <w:r w:rsidRPr="004A6D4F">
        <w:rPr>
          <w:rStyle w:val="FootnoteReference"/>
          <w:position w:val="6"/>
          <w:sz w:val="28"/>
          <w:szCs w:val="28"/>
        </w:rPr>
        <w:footnoteReference w:id="24"/>
      </w:r>
    </w:p>
    <w:p w:rsidR="00C60D9A" w:rsidRDefault="00C60D9A">
      <w:pPr>
        <w:pStyle w:val="BodyText"/>
        <w:spacing w:before="120"/>
        <w:jc w:val="center"/>
      </w:pPr>
      <w:r>
        <w:rPr>
          <w:noProof/>
        </w:rPr>
        <w:drawing>
          <wp:inline distT="0" distB="0" distL="0" distR="0">
            <wp:extent cx="3454400" cy="2226945"/>
            <wp:effectExtent l="25400" t="0" r="0" b="0"/>
            <wp:docPr id="43" name="Picture 43"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mp"/>
                    <pic:cNvPicPr>
                      <a:picLocks noChangeAspect="1" noChangeArrowheads="1"/>
                    </pic:cNvPicPr>
                  </pic:nvPicPr>
                  <pic:blipFill>
                    <a:blip r:embed="rId53"/>
                    <a:srcRect/>
                    <a:stretch>
                      <a:fillRect/>
                    </a:stretch>
                  </pic:blipFill>
                  <pic:spPr bwMode="auto">
                    <a:xfrm>
                      <a:off x="0" y="0"/>
                      <a:ext cx="3454400" cy="2226945"/>
                    </a:xfrm>
                    <a:prstGeom prst="rect">
                      <a:avLst/>
                    </a:prstGeom>
                    <a:noFill/>
                    <a:ln w="9525">
                      <a:noFill/>
                      <a:miter lim="800000"/>
                      <a:headEnd/>
                      <a:tailEnd/>
                    </a:ln>
                  </pic:spPr>
                </pic:pic>
              </a:graphicData>
            </a:graphic>
          </wp:inline>
        </w:drawing>
      </w:r>
    </w:p>
    <w:p w:rsidR="000D2384" w:rsidRDefault="000D2384" w:rsidP="000D2384">
      <w:pPr>
        <w:pStyle w:val="BodyQuotation"/>
      </w:pPr>
      <w:r>
        <w:t xml:space="preserve">What conclusion would you draw about the Microsoft </w:t>
      </w:r>
      <w:r w:rsidR="00FE4B68">
        <w:t>returns that include</w:t>
      </w:r>
      <w:r>
        <w:t xml:space="preserve"> 2008 </w:t>
      </w:r>
      <w:r w:rsidR="00FE4B68">
        <w:t xml:space="preserve">(left) </w:t>
      </w:r>
      <w:r>
        <w:t>or the GMAT scores?</w:t>
      </w:r>
      <w:r>
        <w:rPr>
          <w:rStyle w:val="FootnoteReference"/>
        </w:rPr>
        <w:footnoteReference w:id="25"/>
      </w:r>
    </w:p>
    <w:p w:rsidR="000D2384" w:rsidRDefault="000D2384" w:rsidP="000D2384">
      <w:pPr>
        <w:pStyle w:val="BodyText"/>
      </w:pPr>
    </w:p>
    <w:p w:rsidR="000D2384" w:rsidRPr="00B5637A" w:rsidRDefault="000D2384" w:rsidP="000D2384">
      <w:pPr>
        <w:pStyle w:val="BodyText"/>
      </w:pPr>
    </w:p>
    <w:p w:rsidR="00FE4B68" w:rsidRDefault="00C60D9A">
      <w:pPr>
        <w:pStyle w:val="BodyText"/>
      </w:pPr>
      <w:r>
        <w:rPr>
          <w:noProof/>
        </w:rPr>
        <w:drawing>
          <wp:inline distT="0" distB="0" distL="0" distR="0">
            <wp:extent cx="3784600" cy="2590800"/>
            <wp:effectExtent l="25400" t="0" r="0" b="0"/>
            <wp:docPr id="45" name="Picture 45"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mp"/>
                    <pic:cNvPicPr>
                      <a:picLocks noChangeAspect="1" noChangeArrowheads="1"/>
                    </pic:cNvPicPr>
                  </pic:nvPicPr>
                  <pic:blipFill>
                    <a:blip r:embed="rId54"/>
                    <a:srcRect/>
                    <a:stretch>
                      <a:fillRect/>
                    </a:stretch>
                  </pic:blipFill>
                  <pic:spPr bwMode="auto">
                    <a:xfrm>
                      <a:off x="0" y="0"/>
                      <a:ext cx="3784600" cy="2590800"/>
                    </a:xfrm>
                    <a:prstGeom prst="rect">
                      <a:avLst/>
                    </a:prstGeom>
                    <a:noFill/>
                    <a:ln w="9525">
                      <a:noFill/>
                      <a:miter lim="800000"/>
                      <a:headEnd/>
                      <a:tailEnd/>
                    </a:ln>
                  </pic:spPr>
                </pic:pic>
              </a:graphicData>
            </a:graphic>
          </wp:inline>
        </w:drawing>
      </w:r>
      <w:r w:rsidR="000D2384">
        <w:tab/>
      </w:r>
      <w:r>
        <w:rPr>
          <w:noProof/>
        </w:rPr>
        <w:drawing>
          <wp:inline distT="0" distB="0" distL="0" distR="0">
            <wp:extent cx="3589655" cy="2582545"/>
            <wp:effectExtent l="25400" t="0" r="0" b="0"/>
            <wp:docPr id="46" name="Picture 46"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mp"/>
                    <pic:cNvPicPr>
                      <a:picLocks noChangeAspect="1" noChangeArrowheads="1"/>
                    </pic:cNvPicPr>
                  </pic:nvPicPr>
                  <pic:blipFill>
                    <a:blip r:embed="rId55"/>
                    <a:srcRect/>
                    <a:stretch>
                      <a:fillRect/>
                    </a:stretch>
                  </pic:blipFill>
                  <pic:spPr bwMode="auto">
                    <a:xfrm>
                      <a:off x="0" y="0"/>
                      <a:ext cx="3589655" cy="2582545"/>
                    </a:xfrm>
                    <a:prstGeom prst="rect">
                      <a:avLst/>
                    </a:prstGeom>
                    <a:noFill/>
                    <a:ln w="9525">
                      <a:noFill/>
                      <a:miter lim="800000"/>
                      <a:headEnd/>
                      <a:tailEnd/>
                    </a:ln>
                  </pic:spPr>
                </pic:pic>
              </a:graphicData>
            </a:graphic>
          </wp:inline>
        </w:drawing>
      </w:r>
    </w:p>
    <w:p w:rsidR="00FE4B68" w:rsidRDefault="00FE4B68">
      <w:pPr>
        <w:pStyle w:val="BodyText"/>
      </w:pPr>
    </w:p>
    <w:p w:rsidR="00FE4B68" w:rsidRDefault="00FE4B68">
      <w:pPr>
        <w:pStyle w:val="BodyText"/>
      </w:pPr>
      <w:r>
        <w:t>Key point</w:t>
      </w:r>
    </w:p>
    <w:p w:rsidR="00C60D9A" w:rsidRDefault="00FE4B68">
      <w:pPr>
        <w:pStyle w:val="BodyText"/>
        <w:spacing w:before="120"/>
        <w:ind w:left="720"/>
      </w:pPr>
      <w:r>
        <w:t>Many statistical inferences rely on normal distributions.</w:t>
      </w:r>
    </w:p>
    <w:p w:rsidR="00C60D9A" w:rsidRDefault="00FE4B68">
      <w:pPr>
        <w:pStyle w:val="BodyText"/>
        <w:spacing w:before="120"/>
        <w:ind w:left="720"/>
      </w:pPr>
      <w:r>
        <w:t xml:space="preserve">Use a normal </w:t>
      </w:r>
      <w:proofErr w:type="spellStart"/>
      <w:r>
        <w:t>quantile</w:t>
      </w:r>
      <w:proofErr w:type="spellEnd"/>
      <w:r>
        <w:t xml:space="preserve"> plot to check for normality rather than assume normality.</w:t>
      </w:r>
    </w:p>
    <w:p w:rsidR="000D2384" w:rsidRDefault="000D2384" w:rsidP="000D2384">
      <w:pPr>
        <w:pStyle w:val="BodyText"/>
      </w:pPr>
      <w:r>
        <w:br w:type="page"/>
        <w:t xml:space="preserve">Why the normal </w:t>
      </w:r>
      <w:proofErr w:type="spellStart"/>
      <w:r>
        <w:t>quantile</w:t>
      </w:r>
      <w:proofErr w:type="spellEnd"/>
      <w:r>
        <w:t xml:space="preserve"> plot works:</w:t>
      </w:r>
    </w:p>
    <w:p w:rsidR="000D2384" w:rsidRDefault="000D2384" w:rsidP="000D2384">
      <w:pPr>
        <w:pStyle w:val="BodyText"/>
      </w:pPr>
    </w:p>
    <w:p w:rsidR="000D2384" w:rsidRDefault="000D2384" w:rsidP="000D2384">
      <w:pPr>
        <w:pStyle w:val="BodyQuotation"/>
      </w:pPr>
      <w:r w:rsidRPr="002F24AB">
        <w:t xml:space="preserve">The </w:t>
      </w:r>
      <w:r w:rsidRPr="002F24AB">
        <w:rPr>
          <w:i/>
          <w:iCs/>
        </w:rPr>
        <w:t>y</w:t>
      </w:r>
      <w:r>
        <w:t xml:space="preserve">-axis of the normal </w:t>
      </w:r>
      <w:proofErr w:type="spellStart"/>
      <w:r>
        <w:t>q</w:t>
      </w:r>
      <w:r w:rsidRPr="002F24AB">
        <w:t>uantile</w:t>
      </w:r>
      <w:proofErr w:type="spellEnd"/>
      <w:r w:rsidRPr="002F24AB">
        <w:t xml:space="preserve"> plot shows the data.</w:t>
      </w:r>
    </w:p>
    <w:p w:rsidR="000D2384" w:rsidRPr="007A074C" w:rsidRDefault="000D2384" w:rsidP="000D2384">
      <w:pPr>
        <w:pStyle w:val="BodyText"/>
      </w:pPr>
    </w:p>
    <w:p w:rsidR="000D2384" w:rsidRDefault="000D2384" w:rsidP="000D2384">
      <w:pPr>
        <w:pStyle w:val="BodyQuotation"/>
      </w:pPr>
      <w:r w:rsidRPr="002F24AB">
        <w:t xml:space="preserve">The </w:t>
      </w:r>
      <w:r w:rsidRPr="002F24AB">
        <w:rPr>
          <w:i/>
          <w:iCs/>
        </w:rPr>
        <w:t>x</w:t>
      </w:r>
      <w:r w:rsidRPr="002F24AB">
        <w:t xml:space="preserve">-axis shows the </w:t>
      </w:r>
      <w:r>
        <w:t xml:space="preserve">distance from </w:t>
      </w:r>
      <w:r>
        <w:rPr>
          <w:i/>
        </w:rPr>
        <w:sym w:font="Symbol" w:char="F06D"/>
      </w:r>
      <w:r>
        <w:t xml:space="preserve"> in units of </w:t>
      </w:r>
      <w:r>
        <w:rPr>
          <w:i/>
        </w:rPr>
        <w:sym w:font="Symbol" w:char="F073"/>
      </w:r>
      <w:r>
        <w:t xml:space="preserve"> along the top scale and the corresponding percentiles associated with </w:t>
      </w:r>
      <w:r w:rsidRPr="002F24AB">
        <w:t>each value.</w:t>
      </w:r>
    </w:p>
    <w:p w:rsidR="000D2384" w:rsidRPr="007A074C" w:rsidRDefault="000D2384" w:rsidP="000D2384">
      <w:pPr>
        <w:pStyle w:val="BodyText"/>
      </w:pPr>
    </w:p>
    <w:p w:rsidR="000D2384" w:rsidRPr="00BD15E1" w:rsidRDefault="000D2384" w:rsidP="000D2384">
      <w:pPr>
        <w:pStyle w:val="BodyQuotation"/>
      </w:pPr>
      <w:r w:rsidRPr="002C2392">
        <w:t xml:space="preserve">Under this rescaling of the x-axis, a “perfect” normal sample would fall along the </w:t>
      </w:r>
      <w:proofErr w:type="gramStart"/>
      <w:r w:rsidRPr="002C2392">
        <w:t>straight line</w:t>
      </w:r>
      <w:proofErr w:type="gramEnd"/>
      <w:r w:rsidRPr="002C2392">
        <w:t xml:space="preserve"> </w:t>
      </w:r>
      <w:r w:rsidRPr="002C2392">
        <w:rPr>
          <w:i/>
        </w:rPr>
        <w:t>y = x</w:t>
      </w:r>
      <w:r w:rsidRPr="002C2392">
        <w:t>.</w:t>
      </w:r>
    </w:p>
    <w:p w:rsidR="000D2384" w:rsidRDefault="000D2384" w:rsidP="000D2384">
      <w:pPr>
        <w:pStyle w:val="BodyText"/>
      </w:pPr>
    </w:p>
    <w:p w:rsidR="00FE4B68" w:rsidRDefault="000D2384">
      <w:pPr>
        <w:pStyle w:val="BodyText"/>
      </w:pPr>
      <w:r>
        <w:t xml:space="preserve">What causes the small </w:t>
      </w:r>
      <w:proofErr w:type="spellStart"/>
      <w:r>
        <w:t>stairsteps</w:t>
      </w:r>
      <w:proofErr w:type="spellEnd"/>
      <w:r>
        <w:t xml:space="preserve"> in the normal </w:t>
      </w:r>
      <w:proofErr w:type="spellStart"/>
      <w:r>
        <w:t>quantile</w:t>
      </w:r>
      <w:proofErr w:type="spellEnd"/>
      <w:r>
        <w:t xml:space="preserve"> plot of GMAT scores?</w:t>
      </w:r>
    </w:p>
    <w:p w:rsidR="00FE4B68" w:rsidRDefault="000D2384">
      <w:pPr>
        <w:pStyle w:val="Heading1"/>
      </w:pPr>
      <w:r>
        <w:br w:type="page"/>
      </w:r>
      <w:r w:rsidRPr="00812A19">
        <w:t>Executive Compensation Data (</w:t>
      </w:r>
      <w:r w:rsidR="00C60D9A">
        <w:t>SF</w:t>
      </w:r>
      <w:r w:rsidRPr="00812A19">
        <w:t xml:space="preserve">, p. </w:t>
      </w:r>
      <w:r w:rsidR="00C60D9A">
        <w:t>142</w:t>
      </w:r>
      <w:r w:rsidRPr="00812A19">
        <w:t>)</w:t>
      </w:r>
    </w:p>
    <w:p w:rsidR="00FE4B68" w:rsidRDefault="000D2384">
      <w:pPr>
        <w:pStyle w:val="BodyText"/>
      </w:pPr>
      <w:r>
        <w:t>Not all data is normally distributed.  Some data is not even close to normally distributed.</w:t>
      </w:r>
    </w:p>
    <w:p w:rsidR="00FE4B68" w:rsidRDefault="00FE4B68">
      <w:pPr>
        <w:pStyle w:val="BodyText"/>
      </w:pPr>
    </w:p>
    <w:p w:rsidR="00FE4B68" w:rsidRDefault="000D2384">
      <w:pPr>
        <w:pStyle w:val="BodyText"/>
      </w:pPr>
      <w:r>
        <w:t xml:space="preserve">The JMP file </w:t>
      </w:r>
      <w:r w:rsidRPr="004D0D34">
        <w:rPr>
          <w:i/>
        </w:rPr>
        <w:t>CEO_Comp_03.JMP</w:t>
      </w:r>
      <w:r>
        <w:t xml:space="preserve"> contains the annual compensation of 1,495 executives in 2003.</w:t>
      </w:r>
      <w:r w:rsidRPr="00C267D5">
        <w:rPr>
          <w:rStyle w:val="FootnoteReference"/>
          <w:position w:val="6"/>
          <w:sz w:val="28"/>
          <w:szCs w:val="28"/>
        </w:rPr>
        <w:footnoteReference w:id="26"/>
      </w:r>
      <w:r>
        <w:t xml:space="preserve"> The JMP summary of </w:t>
      </w:r>
      <w:proofErr w:type="spellStart"/>
      <w:r>
        <w:t>TotalComp</w:t>
      </w:r>
      <w:proofErr w:type="spellEnd"/>
      <w:r>
        <w:t xml:space="preserve"> (total compensation) is obtained as</w:t>
      </w:r>
    </w:p>
    <w:p w:rsidR="00FE4B68" w:rsidRDefault="00FE4B68">
      <w:pPr>
        <w:pStyle w:val="BodyText"/>
      </w:pPr>
    </w:p>
    <w:p w:rsidR="00FE4B68" w:rsidRDefault="00B21259">
      <w:pPr>
        <w:pStyle w:val="BodyText"/>
        <w:jc w:val="center"/>
      </w:pPr>
      <w:r>
        <w:rPr>
          <w:noProof/>
        </w:rPr>
        <w:drawing>
          <wp:inline distT="0" distB="0" distL="0" distR="0">
            <wp:extent cx="5909945" cy="2514600"/>
            <wp:effectExtent l="2540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909945" cy="25146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Someone made nearly $75,000,000! Who was it?</w:t>
      </w:r>
      <w:r w:rsidRPr="004A6D4F">
        <w:rPr>
          <w:rStyle w:val="FootnoteReference"/>
          <w:position w:val="6"/>
          <w:sz w:val="28"/>
          <w:szCs w:val="28"/>
        </w:rPr>
        <w:footnoteReference w:id="27"/>
      </w:r>
    </w:p>
    <w:p w:rsidR="000D2384" w:rsidRDefault="000D2384" w:rsidP="000D2384">
      <w:pPr>
        <w:pStyle w:val="BodyText"/>
      </w:pPr>
      <w:r>
        <w:t>Extreme values dominate the output and make it difficult to see the rest of the distribution.</w:t>
      </w:r>
    </w:p>
    <w:p w:rsidR="000D2384" w:rsidRDefault="000D2384" w:rsidP="000D2384">
      <w:pPr>
        <w:pStyle w:val="BodyText"/>
      </w:pPr>
    </w:p>
    <w:p w:rsidR="000D2384" w:rsidRDefault="000D2384" w:rsidP="000D2384">
      <w:pPr>
        <w:pStyle w:val="BodyText"/>
      </w:pPr>
      <w:r>
        <w:t>Let’s exclude the five largest values and see what happens.</w:t>
      </w:r>
      <w:r w:rsidRPr="004A6D4F">
        <w:rPr>
          <w:rStyle w:val="FootnoteReference"/>
          <w:position w:val="6"/>
          <w:sz w:val="28"/>
          <w:szCs w:val="28"/>
        </w:rPr>
        <w:footnoteReference w:id="28"/>
      </w:r>
    </w:p>
    <w:p w:rsidR="000D2384" w:rsidRPr="006B4ECA" w:rsidRDefault="000D2384" w:rsidP="000D2384">
      <w:pPr>
        <w:pStyle w:val="BodyText"/>
      </w:pPr>
    </w:p>
    <w:p w:rsidR="000D2384" w:rsidRDefault="00B21259" w:rsidP="000D2384">
      <w:pPr>
        <w:pStyle w:val="BodyText"/>
        <w:jc w:val="center"/>
      </w:pPr>
      <w:r>
        <w:rPr>
          <w:noProof/>
        </w:rPr>
        <w:drawing>
          <wp:inline distT="0" distB="0" distL="0" distR="0">
            <wp:extent cx="5935345" cy="2514600"/>
            <wp:effectExtent l="2540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5935345" cy="25146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That doesn’t help much. The compensations of a relatively small number of executives continue to dominate the plot.</w:t>
      </w:r>
    </w:p>
    <w:p w:rsidR="000D2384" w:rsidRPr="00C77A17" w:rsidRDefault="000D2384" w:rsidP="000D2384">
      <w:pPr>
        <w:pStyle w:val="Heading1"/>
      </w:pPr>
      <w:r w:rsidRPr="00C77A17">
        <w:t>The Effect of Outliers on Summary Statistics</w:t>
      </w:r>
    </w:p>
    <w:p w:rsidR="000D2384" w:rsidRDefault="000D2384" w:rsidP="000D2384">
      <w:pPr>
        <w:pStyle w:val="BodyText"/>
      </w:pPr>
      <w:r>
        <w:t>Even though these 5 executives make up only 1/3 of 1% of the cases, the mean dropped from $4.63 million to $4.45 million and the standard deviation dropped from $6.2 million to $5.5 million.</w:t>
      </w:r>
    </w:p>
    <w:p w:rsidR="000D2384" w:rsidRDefault="000D2384" w:rsidP="000D2384">
      <w:pPr>
        <w:pStyle w:val="BodyText"/>
      </w:pPr>
    </w:p>
    <w:p w:rsidR="000D2384" w:rsidRDefault="000D2384" w:rsidP="000D2384">
      <w:pPr>
        <w:pStyle w:val="BodyText"/>
      </w:pPr>
      <w:r>
        <w:t xml:space="preserve">These five large salaries are very influential. Note that the mean and, especially, the SD change dramatically when adding or removing points that are far away from the others. In contrast, note that the median and the </w:t>
      </w:r>
      <w:proofErr w:type="spellStart"/>
      <w:r>
        <w:t>interquartile</w:t>
      </w:r>
      <w:proofErr w:type="spellEnd"/>
      <w:r>
        <w:t xml:space="preserve"> range change very little.</w:t>
      </w:r>
    </w:p>
    <w:p w:rsidR="000D2384" w:rsidRDefault="000D2384" w:rsidP="000D2384">
      <w:pPr>
        <w:pStyle w:val="BodyText"/>
      </w:pPr>
    </w:p>
    <w:p w:rsidR="000D2384" w:rsidRDefault="000D2384" w:rsidP="000D2384">
      <w:pPr>
        <w:pStyle w:val="BodyText"/>
      </w:pPr>
      <w:r>
        <w:t xml:space="preserve">Now look what happens if we remove all cases for which </w:t>
      </w:r>
      <w:proofErr w:type="spellStart"/>
      <w:r>
        <w:t>TotalComp</w:t>
      </w:r>
      <w:proofErr w:type="spellEnd"/>
      <w:r>
        <w:t xml:space="preserve"> &gt; $10 million.</w:t>
      </w:r>
      <w:r w:rsidRPr="00CA60F7">
        <w:rPr>
          <w:rStyle w:val="FootnoteReference"/>
          <w:position w:val="6"/>
          <w:sz w:val="28"/>
          <w:szCs w:val="28"/>
        </w:rPr>
        <w:footnoteReference w:id="29"/>
      </w:r>
      <w:r>
        <w:t xml:space="preserve"> </w:t>
      </w:r>
      <w:r w:rsidRPr="004B3157">
        <w:t>What’s going on?</w:t>
      </w:r>
    </w:p>
    <w:p w:rsidR="000D2384" w:rsidRDefault="00B21259" w:rsidP="000D2384">
      <w:pPr>
        <w:pStyle w:val="BodyText"/>
        <w:jc w:val="center"/>
      </w:pPr>
      <w:r>
        <w:rPr>
          <w:noProof/>
        </w:rPr>
        <w:drawing>
          <wp:inline distT="0" distB="0" distL="0" distR="0">
            <wp:extent cx="5351145" cy="2294255"/>
            <wp:effectExtent l="2540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5351145" cy="2294255"/>
                    </a:xfrm>
                    <a:prstGeom prst="rect">
                      <a:avLst/>
                    </a:prstGeom>
                    <a:noFill/>
                    <a:ln w="9525">
                      <a:noFill/>
                      <a:miter lim="800000"/>
                      <a:headEnd/>
                      <a:tailEnd/>
                    </a:ln>
                  </pic:spPr>
                </pic:pic>
              </a:graphicData>
            </a:graphic>
          </wp:inline>
        </w:drawing>
      </w:r>
    </w:p>
    <w:p w:rsidR="000D2384" w:rsidRPr="00330FB6" w:rsidRDefault="000D2384" w:rsidP="000D2384">
      <w:pPr>
        <w:pStyle w:val="Heading1"/>
      </w:pPr>
      <w:r w:rsidRPr="00330FB6">
        <w:t>Transforming Data</w:t>
      </w:r>
    </w:p>
    <w:p w:rsidR="000D2384" w:rsidRDefault="000D2384" w:rsidP="000D2384">
      <w:pPr>
        <w:pStyle w:val="BodyText"/>
      </w:pPr>
      <w:r>
        <w:t>An alternative way of looking at the big picture is to transform the data to a different scale. For these data, let’s consider the log transformation:</w:t>
      </w:r>
    </w:p>
    <w:p w:rsidR="000D2384" w:rsidRDefault="000D2384" w:rsidP="000D2384">
      <w:pPr>
        <w:pStyle w:val="BodyText"/>
      </w:pPr>
    </w:p>
    <w:p w:rsidR="000D2384" w:rsidRDefault="000D2384" w:rsidP="000D2384">
      <w:pPr>
        <w:pStyle w:val="BodyText"/>
        <w:jc w:val="center"/>
      </w:pPr>
      <w:proofErr w:type="gramStart"/>
      <w:r>
        <w:t>y</w:t>
      </w:r>
      <w:proofErr w:type="gramEnd"/>
      <w:r>
        <w:t xml:space="preserve"> = log</w:t>
      </w:r>
      <w:r>
        <w:rPr>
          <w:vertAlign w:val="subscript"/>
        </w:rPr>
        <w:t>10</w:t>
      </w:r>
      <w:r>
        <w:t xml:space="preserve"> x</w:t>
      </w:r>
    </w:p>
    <w:p w:rsidR="000D2384" w:rsidRDefault="000D2384" w:rsidP="000D2384">
      <w:pPr>
        <w:pStyle w:val="BodyText"/>
      </w:pPr>
    </w:p>
    <w:p w:rsidR="000D2384" w:rsidRDefault="000D2384" w:rsidP="000D2384">
      <w:pPr>
        <w:pStyle w:val="BodyText"/>
      </w:pPr>
      <w:r>
        <w:t>If we use base 10, then the logs of the compensations essentially count the number of digits (minus 1 since, for example, log</w:t>
      </w:r>
      <w:r>
        <w:rPr>
          <w:vertAlign w:val="subscript"/>
        </w:rPr>
        <w:t>10</w:t>
      </w:r>
      <w:r>
        <w:t xml:space="preserve"> 100 = 2 and log</w:t>
      </w:r>
      <w:r>
        <w:rPr>
          <w:vertAlign w:val="subscript"/>
        </w:rPr>
        <w:t>10</w:t>
      </w:r>
      <w:r>
        <w:t xml:space="preserve"> 1000 = 3).</w:t>
      </w:r>
    </w:p>
    <w:p w:rsidR="000D2384" w:rsidRDefault="000D2384" w:rsidP="000D2384">
      <w:pPr>
        <w:pStyle w:val="BodyText"/>
      </w:pPr>
    </w:p>
    <w:p w:rsidR="000D2384" w:rsidRDefault="000D2384" w:rsidP="000D2384">
      <w:pPr>
        <w:pStyle w:val="BodyText"/>
      </w:pPr>
      <w:r>
        <w:t xml:space="preserve">Note that </w:t>
      </w:r>
      <w:proofErr w:type="gramStart"/>
      <w:r>
        <w:t>log(</w:t>
      </w:r>
      <w:proofErr w:type="gramEnd"/>
      <w:r>
        <w:t>y/x) = log y – log x so that multiplicative increases in the original scale correspond to additive increases in the log scale.</w:t>
      </w:r>
      <w:r w:rsidRPr="004A6D4F">
        <w:rPr>
          <w:rStyle w:val="FootnoteReference"/>
          <w:position w:val="6"/>
          <w:sz w:val="28"/>
          <w:szCs w:val="28"/>
        </w:rPr>
        <w:footnoteReference w:id="30"/>
      </w:r>
      <w:r>
        <w:t xml:space="preserve">  Thus</w:t>
      </w:r>
    </w:p>
    <w:p w:rsidR="000D2384" w:rsidRDefault="000D2384" w:rsidP="000D2384">
      <w:pPr>
        <w:pStyle w:val="BodyText"/>
      </w:pPr>
    </w:p>
    <w:p w:rsidR="00C60D9A" w:rsidRDefault="000D2384">
      <w:pPr>
        <w:pStyle w:val="BodyText"/>
      </w:pPr>
      <w:r>
        <w:tab/>
      </w:r>
      <w:proofErr w:type="gramStart"/>
      <w:r w:rsidRPr="00330FB6">
        <w:t>percentage</w:t>
      </w:r>
      <w:proofErr w:type="gramEnd"/>
      <w:r w:rsidRPr="00330FB6">
        <w:t xml:space="preserve"> changes</w:t>
      </w:r>
      <w:r>
        <w:t xml:space="preserve"> in the original scale become additive </w:t>
      </w:r>
      <w:r w:rsidRPr="00330FB6">
        <w:t xml:space="preserve">changes </w:t>
      </w:r>
      <w:r>
        <w:t>i</w:t>
      </w:r>
      <w:r w:rsidRPr="00330FB6">
        <w:t xml:space="preserve">n </w:t>
      </w:r>
      <w:r>
        <w:t>the</w:t>
      </w:r>
      <w:r w:rsidRPr="00330FB6">
        <w:t xml:space="preserve"> log scal</w:t>
      </w:r>
      <w:r>
        <w:t>e.</w:t>
      </w:r>
    </w:p>
    <w:p w:rsidR="000D2384" w:rsidRDefault="000D2384" w:rsidP="000D2384">
      <w:pPr>
        <w:pStyle w:val="BodyText"/>
      </w:pPr>
    </w:p>
    <w:p w:rsidR="000D2384" w:rsidRDefault="000D2384" w:rsidP="000D2384">
      <w:pPr>
        <w:pStyle w:val="BodyText"/>
      </w:pPr>
      <w:r>
        <w:t>Question: Which is larger</w:t>
      </w:r>
    </w:p>
    <w:p w:rsidR="000D2384" w:rsidRDefault="000D2384" w:rsidP="000D2384">
      <w:pPr>
        <w:pStyle w:val="BodyText"/>
      </w:pPr>
    </w:p>
    <w:p w:rsidR="000D2384" w:rsidRDefault="000D2384" w:rsidP="000D2384">
      <w:pPr>
        <w:pStyle w:val="BodyText"/>
        <w:jc w:val="center"/>
      </w:pPr>
      <w:r>
        <w:t>[</w:t>
      </w:r>
      <w:proofErr w:type="gramStart"/>
      <w:r>
        <w:t>log</w:t>
      </w:r>
      <w:proofErr w:type="gramEnd"/>
      <w:r>
        <w:t xml:space="preserve"> $11,000 – log $10,000]    or    [log $1,001,000 – log $1,000,000] ?</w:t>
      </w:r>
    </w:p>
    <w:p w:rsidR="000D2384" w:rsidRDefault="000D2384" w:rsidP="000D2384">
      <w:pPr>
        <w:pStyle w:val="BodyText"/>
      </w:pPr>
    </w:p>
    <w:p w:rsidR="000D2384" w:rsidRDefault="000D2384" w:rsidP="000D2384">
      <w:pPr>
        <w:pStyle w:val="BodyText"/>
      </w:pPr>
      <w:r>
        <w:br w:type="page"/>
        <w:t xml:space="preserve">For the </w:t>
      </w:r>
      <w:r w:rsidRPr="00E33CE9">
        <w:t>CEO_Comp_03</w:t>
      </w:r>
      <w:r>
        <w:t xml:space="preserve"> data, let’s create the new variable</w:t>
      </w:r>
      <w:r w:rsidRPr="00781051">
        <w:rPr>
          <w:rStyle w:val="FootnoteReference"/>
          <w:sz w:val="28"/>
          <w:szCs w:val="28"/>
        </w:rPr>
        <w:footnoteReference w:id="31"/>
      </w:r>
    </w:p>
    <w:p w:rsidR="000D2384" w:rsidRDefault="000D2384" w:rsidP="000D2384">
      <w:pPr>
        <w:pStyle w:val="BodyText"/>
      </w:pPr>
    </w:p>
    <w:p w:rsidR="000D2384" w:rsidRDefault="000D2384" w:rsidP="000D2384">
      <w:pPr>
        <w:pStyle w:val="BodyText"/>
        <w:jc w:val="center"/>
      </w:pPr>
      <w:r w:rsidRPr="00201E47">
        <w:t>Log10TotalComp</w:t>
      </w:r>
      <w:r>
        <w:t xml:space="preserve"> </w:t>
      </w:r>
      <w:r w:rsidRPr="00201E47">
        <w:t>= log</w:t>
      </w:r>
      <w:r w:rsidRPr="00201E47">
        <w:rPr>
          <w:vertAlign w:val="subscript"/>
        </w:rPr>
        <w:t>10</w:t>
      </w:r>
      <w:r w:rsidRPr="00201E47">
        <w:t xml:space="preserve"> </w:t>
      </w:r>
      <w:proofErr w:type="spellStart"/>
      <w:r w:rsidRPr="00201E47">
        <w:t>TotalCom</w:t>
      </w:r>
      <w:r>
        <w:t>p</w:t>
      </w:r>
      <w:proofErr w:type="spellEnd"/>
    </w:p>
    <w:p w:rsidR="000D2384" w:rsidRDefault="000D2384" w:rsidP="000D2384">
      <w:pPr>
        <w:pStyle w:val="BodyText"/>
      </w:pPr>
    </w:p>
    <w:p w:rsidR="000D2384" w:rsidRDefault="000D2384" w:rsidP="000D2384">
      <w:pPr>
        <w:pStyle w:val="BodyText"/>
      </w:pPr>
      <w:r>
        <w:t>A summary of these logged compensation values is revealing:</w:t>
      </w:r>
    </w:p>
    <w:p w:rsidR="000D2384" w:rsidRDefault="000D2384" w:rsidP="000D2384">
      <w:pPr>
        <w:pStyle w:val="BodyText"/>
      </w:pPr>
    </w:p>
    <w:p w:rsidR="000D2384" w:rsidRDefault="00B21259" w:rsidP="000D2384">
      <w:pPr>
        <w:spacing w:before="120"/>
        <w:jc w:val="center"/>
      </w:pPr>
      <w:r>
        <w:rPr>
          <w:noProof/>
        </w:rPr>
        <w:drawing>
          <wp:inline distT="0" distB="0" distL="0" distR="0">
            <wp:extent cx="5765800" cy="2489200"/>
            <wp:effectExtent l="2540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5765800" cy="2489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Wow! The transformation has revealed an unusually small extreme value. Who is it?</w:t>
      </w:r>
    </w:p>
    <w:p w:rsidR="000D2384" w:rsidRDefault="000D2384" w:rsidP="000D2384">
      <w:pPr>
        <w:pStyle w:val="BodyText"/>
      </w:pPr>
    </w:p>
    <w:p w:rsidR="000D2384" w:rsidRDefault="000D2384" w:rsidP="000D2384">
      <w:pPr>
        <w:pStyle w:val="BodyText"/>
      </w:pPr>
      <w:r>
        <w:t xml:space="preserve">Let’s exclude this point to get a better picture of the distribution of </w:t>
      </w:r>
      <w:r w:rsidRPr="00E33CE9">
        <w:t>Log10TotalComp</w:t>
      </w:r>
      <w:r>
        <w:t>.</w:t>
      </w:r>
    </w:p>
    <w:p w:rsidR="000D2384" w:rsidRDefault="000D2384" w:rsidP="000D2384">
      <w:pPr>
        <w:pStyle w:val="BodyText"/>
      </w:pPr>
    </w:p>
    <w:p w:rsidR="000D2384" w:rsidRDefault="00B21259" w:rsidP="000D2384">
      <w:pPr>
        <w:pStyle w:val="BodyText"/>
        <w:jc w:val="center"/>
      </w:pPr>
      <w:r>
        <w:rPr>
          <w:noProof/>
        </w:rPr>
        <w:drawing>
          <wp:inline distT="0" distB="0" distL="0" distR="0">
            <wp:extent cx="5156200" cy="2235200"/>
            <wp:effectExtent l="2540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srcRect/>
                    <a:stretch>
                      <a:fillRect/>
                    </a:stretch>
                  </pic:blipFill>
                  <pic:spPr bwMode="auto">
                    <a:xfrm>
                      <a:off x="0" y="0"/>
                      <a:ext cx="5156200" cy="2235200"/>
                    </a:xfrm>
                    <a:prstGeom prst="rect">
                      <a:avLst/>
                    </a:prstGeom>
                    <a:noFill/>
                    <a:ln w="9525">
                      <a:noFill/>
                      <a:miter lim="800000"/>
                      <a:headEnd/>
                      <a:tailEnd/>
                    </a:ln>
                  </pic:spPr>
                </pic:pic>
              </a:graphicData>
            </a:graphic>
          </wp:inline>
        </w:drawing>
      </w:r>
    </w:p>
    <w:p w:rsidR="000D2384" w:rsidRDefault="000D2384" w:rsidP="000D2384">
      <w:pPr>
        <w:pStyle w:val="BodyText"/>
      </w:pPr>
    </w:p>
    <w:p w:rsidR="000D2384" w:rsidRDefault="000D2384" w:rsidP="000D2384">
      <w:pPr>
        <w:pStyle w:val="BodyText"/>
      </w:pPr>
      <w:r>
        <w:t>By transforming, we can see the variation that distinguishes the compensation of the majority of the executives rather than just singling out those that make much more than the rest.</w:t>
      </w:r>
    </w:p>
    <w:p w:rsidR="000D2384" w:rsidRDefault="000D2384" w:rsidP="000D2384">
      <w:pPr>
        <w:pStyle w:val="BodyText"/>
      </w:pPr>
    </w:p>
    <w:p w:rsidR="000D2384" w:rsidRDefault="000D2384" w:rsidP="000D2384">
      <w:pPr>
        <w:pStyle w:val="BodyText"/>
      </w:pPr>
      <w:r>
        <w:t>The log transformation has done this by pulling in the large values and stretched out the small values. It has transformed right skewed data into more normal data.</w:t>
      </w:r>
    </w:p>
    <w:p w:rsidR="000D2384" w:rsidRDefault="000D2384" w:rsidP="000D2384">
      <w:pPr>
        <w:pStyle w:val="BodyText"/>
      </w:pPr>
    </w:p>
    <w:p w:rsidR="00FE4B68" w:rsidRDefault="000D2384">
      <w:pPr>
        <w:pStyle w:val="BodyText"/>
      </w:pPr>
      <w:proofErr w:type="gramStart"/>
      <w:r>
        <w:t>Is any information lost by transforming the data</w:t>
      </w:r>
      <w:proofErr w:type="gramEnd"/>
      <w:r>
        <w:t>?</w:t>
      </w:r>
    </w:p>
    <w:p w:rsidR="00FE4B68" w:rsidRDefault="00FE4B68">
      <w:pPr>
        <w:pStyle w:val="BodyText"/>
      </w:pPr>
    </w:p>
    <w:p w:rsidR="00FE4B68" w:rsidRDefault="000D2384">
      <w:pPr>
        <w:pStyle w:val="BodyText"/>
      </w:pPr>
      <w:r>
        <w:t>Is the average of the logs equal to the log of the average?</w:t>
      </w:r>
    </w:p>
    <w:p w:rsidR="00FE4B68" w:rsidRDefault="000D2384">
      <w:pPr>
        <w:pStyle w:val="BodyText"/>
      </w:pPr>
      <w:r>
        <w:t>Given one, can you find the other?</w:t>
      </w:r>
    </w:p>
    <w:p w:rsidR="00FE4B68" w:rsidRDefault="0041742B">
      <w:pPr>
        <w:pStyle w:val="Heading1"/>
      </w:pPr>
      <w:r>
        <w:t>Comparison</w:t>
      </w:r>
    </w:p>
    <w:p w:rsidR="00351443" w:rsidRDefault="00351443" w:rsidP="000D2384">
      <w:pPr>
        <w:pStyle w:val="BodyText"/>
      </w:pPr>
      <w:r>
        <w:t>Q</w:t>
      </w:r>
      <w:r w:rsidR="000D2384">
        <w:t>uestion</w:t>
      </w:r>
      <w:r>
        <w:t>s</w:t>
      </w:r>
      <w:r w:rsidR="000D2384">
        <w:t xml:space="preserve"> of interest</w:t>
      </w:r>
    </w:p>
    <w:p w:rsidR="00C60D9A" w:rsidRDefault="000D2384">
      <w:pPr>
        <w:pStyle w:val="BodyText"/>
        <w:spacing w:before="120"/>
        <w:ind w:left="720"/>
      </w:pPr>
      <w:r>
        <w:t xml:space="preserve">Are </w:t>
      </w:r>
      <w:r w:rsidR="00D0201C" w:rsidRPr="00D0201C">
        <w:rPr>
          <w:i/>
        </w:rPr>
        <w:t>top</w:t>
      </w:r>
      <w:r w:rsidR="00351443">
        <w:t xml:space="preserve"> </w:t>
      </w:r>
      <w:r>
        <w:t>executives in some industries more highly paid than those in others?</w:t>
      </w:r>
    </w:p>
    <w:p w:rsidR="00C60D9A" w:rsidRDefault="00351443">
      <w:pPr>
        <w:pStyle w:val="BodyText"/>
        <w:spacing w:before="120"/>
        <w:ind w:left="720"/>
      </w:pPr>
      <w:r>
        <w:t xml:space="preserve">Are </w:t>
      </w:r>
      <w:r w:rsidR="00D0201C" w:rsidRPr="00D0201C">
        <w:rPr>
          <w:i/>
        </w:rPr>
        <w:t>typical</w:t>
      </w:r>
      <w:r>
        <w:t xml:space="preserve"> executives in some more highly paid than in others?</w:t>
      </w:r>
    </w:p>
    <w:p w:rsidR="000D2384" w:rsidRDefault="000D2384" w:rsidP="000D2384">
      <w:pPr>
        <w:pStyle w:val="BodyText"/>
      </w:pPr>
    </w:p>
    <w:p w:rsidR="000D2384" w:rsidRDefault="000D2384" w:rsidP="000D2384">
      <w:pPr>
        <w:pStyle w:val="BodyText"/>
      </w:pPr>
      <w:r>
        <w:t xml:space="preserve">Let’s first obtain JMP summaries of the two variables: </w:t>
      </w:r>
      <w:r w:rsidRPr="0089480F">
        <w:t>Industry and Log10TotalComp</w:t>
      </w:r>
      <w:r>
        <w:t>.</w:t>
      </w:r>
      <w:r w:rsidRPr="00781051">
        <w:rPr>
          <w:rStyle w:val="FootnoteReference"/>
          <w:sz w:val="28"/>
          <w:szCs w:val="28"/>
        </w:rPr>
        <w:footnoteReference w:id="32"/>
      </w:r>
    </w:p>
    <w:p w:rsidR="00C60D9A" w:rsidRDefault="00B21259">
      <w:pPr>
        <w:pStyle w:val="BodyText"/>
        <w:spacing w:before="120"/>
        <w:jc w:val="center"/>
      </w:pPr>
      <w:r>
        <w:rPr>
          <w:noProof/>
        </w:rPr>
        <w:drawing>
          <wp:inline distT="0" distB="0" distL="0" distR="0">
            <wp:extent cx="6773545" cy="2438400"/>
            <wp:effectExtent l="2540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6773545" cy="2438400"/>
                    </a:xfrm>
                    <a:prstGeom prst="rect">
                      <a:avLst/>
                    </a:prstGeom>
                    <a:noFill/>
                    <a:ln w="9525">
                      <a:noFill/>
                      <a:miter lim="800000"/>
                      <a:headEnd/>
                      <a:tailEnd/>
                    </a:ln>
                  </pic:spPr>
                </pic:pic>
              </a:graphicData>
            </a:graphic>
          </wp:inline>
        </w:drawing>
      </w:r>
    </w:p>
    <w:p w:rsidR="00C60D9A" w:rsidRDefault="000D2384">
      <w:pPr>
        <w:pStyle w:val="BodyQuotation"/>
        <w:spacing w:before="120"/>
      </w:pPr>
      <w:r>
        <w:t xml:space="preserve">Our goal is to compare compensation among industries.  Can we tell from these summaries if executives in some industries are higher paid </w:t>
      </w:r>
      <w:proofErr w:type="gramStart"/>
      <w:r>
        <w:t>that</w:t>
      </w:r>
      <w:proofErr w:type="gramEnd"/>
      <w:r>
        <w:t xml:space="preserve"> those in other industries?</w:t>
      </w:r>
    </w:p>
    <w:p w:rsidR="000D2384" w:rsidRDefault="000D2384" w:rsidP="000D2384">
      <w:pPr>
        <w:pStyle w:val="BodyText"/>
        <w:rPr>
          <w:sz w:val="40"/>
          <w:szCs w:val="40"/>
        </w:rPr>
      </w:pPr>
      <w:r>
        <w:t xml:space="preserve">What about the relationship </w:t>
      </w:r>
      <w:r>
        <w:rPr>
          <w:i/>
        </w:rPr>
        <w:t>between</w:t>
      </w:r>
      <w:r>
        <w:t xml:space="preserve"> the category of the industry </w:t>
      </w:r>
      <w:r w:rsidRPr="00B14A6E">
        <w:t>and total compensation</w:t>
      </w:r>
      <w:r>
        <w:t>?</w:t>
      </w:r>
    </w:p>
    <w:p w:rsidR="000D2384" w:rsidRDefault="000D2384" w:rsidP="000D2384">
      <w:pPr>
        <w:pStyle w:val="BodyText"/>
      </w:pPr>
      <w:r w:rsidRPr="00092A26">
        <w:t xml:space="preserve">To </w:t>
      </w:r>
      <w:r>
        <w:t>get some sense of the relationship between them, we can highlight industries such as financial or IT.</w:t>
      </w:r>
      <w:r w:rsidRPr="004A6D4F">
        <w:rPr>
          <w:rStyle w:val="FootnoteReference"/>
          <w:position w:val="6"/>
          <w:sz w:val="28"/>
          <w:szCs w:val="28"/>
        </w:rPr>
        <w:footnoteReference w:id="33"/>
      </w:r>
      <w:r>
        <w:t xml:space="preserve"> </w:t>
      </w:r>
      <w:r>
        <w:rPr>
          <w:i/>
        </w:rPr>
        <w:t>Plot linking</w:t>
      </w:r>
      <w:r>
        <w:t xml:space="preserve"> in JMP highlights the associated values of </w:t>
      </w:r>
      <w:r w:rsidRPr="0089480F">
        <w:t>Log10TotalComp</w:t>
      </w:r>
      <w:r>
        <w:t>.</w:t>
      </w:r>
      <w:r w:rsidRPr="004A6D4F">
        <w:rPr>
          <w:rStyle w:val="FootnoteReference"/>
          <w:position w:val="6"/>
          <w:sz w:val="28"/>
          <w:szCs w:val="28"/>
        </w:rPr>
        <w:footnoteReference w:id="34"/>
      </w:r>
    </w:p>
    <w:p w:rsidR="000D2384" w:rsidRPr="007E35A8" w:rsidRDefault="00B21259" w:rsidP="000D2384">
      <w:pPr>
        <w:pStyle w:val="BodyText"/>
        <w:jc w:val="center"/>
        <w:rPr>
          <w:rStyle w:val="BodyTextChar"/>
        </w:rPr>
      </w:pPr>
      <w:r>
        <w:rPr>
          <w:noProof/>
        </w:rPr>
        <w:drawing>
          <wp:inline distT="0" distB="0" distL="0" distR="0">
            <wp:extent cx="5173345" cy="1854200"/>
            <wp:effectExtent l="2540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5173345" cy="1854200"/>
                    </a:xfrm>
                    <a:prstGeom prst="rect">
                      <a:avLst/>
                    </a:prstGeom>
                    <a:noFill/>
                    <a:ln w="9525">
                      <a:noFill/>
                      <a:miter lim="800000"/>
                      <a:headEnd/>
                      <a:tailEnd/>
                    </a:ln>
                  </pic:spPr>
                </pic:pic>
              </a:graphicData>
            </a:graphic>
          </wp:inline>
        </w:drawing>
      </w:r>
    </w:p>
    <w:p w:rsidR="000D2384" w:rsidRDefault="00B21259" w:rsidP="000D2384">
      <w:pPr>
        <w:pStyle w:val="BodyText"/>
        <w:jc w:val="center"/>
      </w:pPr>
      <w:r>
        <w:rPr>
          <w:noProof/>
        </w:rPr>
        <w:drawing>
          <wp:inline distT="0" distB="0" distL="0" distR="0">
            <wp:extent cx="5207000" cy="1871345"/>
            <wp:effectExtent l="2540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srcRect/>
                    <a:stretch>
                      <a:fillRect/>
                    </a:stretch>
                  </pic:blipFill>
                  <pic:spPr bwMode="auto">
                    <a:xfrm>
                      <a:off x="0" y="0"/>
                      <a:ext cx="5207000" cy="1871345"/>
                    </a:xfrm>
                    <a:prstGeom prst="rect">
                      <a:avLst/>
                    </a:prstGeom>
                    <a:noFill/>
                    <a:ln w="9525">
                      <a:noFill/>
                      <a:miter lim="800000"/>
                      <a:headEnd/>
                      <a:tailEnd/>
                    </a:ln>
                  </pic:spPr>
                </pic:pic>
              </a:graphicData>
            </a:graphic>
          </wp:inline>
        </w:drawing>
      </w:r>
    </w:p>
    <w:p w:rsidR="000D2384" w:rsidRDefault="000D2384" w:rsidP="000D2384">
      <w:pPr>
        <w:pStyle w:val="BodyText"/>
      </w:pPr>
      <w:r>
        <w:t xml:space="preserve">Does it look like financial executives are paid differently than IT executives? </w:t>
      </w:r>
    </w:p>
    <w:p w:rsidR="000D2384" w:rsidRDefault="000D2384" w:rsidP="000D2384">
      <w:pPr>
        <w:pStyle w:val="BodyText"/>
      </w:pPr>
    </w:p>
    <w:p w:rsidR="000D2384" w:rsidRDefault="000D2384" w:rsidP="000D2384">
      <w:pPr>
        <w:pStyle w:val="BodyText"/>
      </w:pPr>
      <w:r>
        <w:t>Are the differences small, happening just for one or two, or more general?</w:t>
      </w:r>
    </w:p>
    <w:p w:rsidR="000D2384" w:rsidRDefault="000D2384" w:rsidP="000D2384">
      <w:pPr>
        <w:pStyle w:val="BodyText"/>
      </w:pPr>
    </w:p>
    <w:p w:rsidR="00C60D9A" w:rsidRDefault="00C60D9A">
      <w:pPr>
        <w:pStyle w:val="BodyQuotation"/>
      </w:pPr>
    </w:p>
    <w:p w:rsidR="00C60D9A" w:rsidRDefault="00C60D9A">
      <w:pPr>
        <w:pStyle w:val="BodyQuotation"/>
      </w:pPr>
    </w:p>
    <w:p w:rsidR="000D2384" w:rsidRDefault="000D2384" w:rsidP="000D2384">
      <w:pPr>
        <w:pStyle w:val="BodyQuotation"/>
      </w:pPr>
      <w:r>
        <w:t xml:space="preserve">Suppose we “raw” compensation rather than compensation on the log scale.  </w:t>
      </w:r>
    </w:p>
    <w:p w:rsidR="00C60D9A" w:rsidRDefault="00C60D9A">
      <w:pPr>
        <w:pStyle w:val="BodyText"/>
      </w:pPr>
    </w:p>
    <w:p w:rsidR="00C60D9A" w:rsidRDefault="000D2384">
      <w:pPr>
        <w:pStyle w:val="BodyQuotation"/>
      </w:pPr>
      <w:r>
        <w:t>Which question would this help us answer?</w:t>
      </w:r>
    </w:p>
    <w:p w:rsidR="000D2384" w:rsidRDefault="000D2384" w:rsidP="000D2384">
      <w:pPr>
        <w:pStyle w:val="BodyText"/>
      </w:pPr>
    </w:p>
    <w:p w:rsidR="000D2384" w:rsidRPr="00BA69BC" w:rsidRDefault="000D2384" w:rsidP="000D2384">
      <w:pPr>
        <w:pStyle w:val="Heading1"/>
      </w:pPr>
      <w:r>
        <w:br w:type="page"/>
      </w:r>
      <w:r w:rsidRPr="00BA69BC">
        <w:t xml:space="preserve">Comparison </w:t>
      </w:r>
      <w:proofErr w:type="spellStart"/>
      <w:r w:rsidRPr="00BA69BC">
        <w:t>Boxplots</w:t>
      </w:r>
      <w:proofErr w:type="spellEnd"/>
    </w:p>
    <w:p w:rsidR="000D2384" w:rsidRDefault="000D2384" w:rsidP="000D2384">
      <w:pPr>
        <w:pStyle w:val="BodyText"/>
      </w:pPr>
      <w:r>
        <w:t xml:space="preserve">Another useful approach for comparisons here is to look at side-by-side </w:t>
      </w:r>
      <w:r>
        <w:rPr>
          <w:i/>
        </w:rPr>
        <w:t xml:space="preserve">comparison </w:t>
      </w:r>
      <w:proofErr w:type="spellStart"/>
      <w:r>
        <w:rPr>
          <w:i/>
        </w:rPr>
        <w:t>boxplots</w:t>
      </w:r>
      <w:proofErr w:type="spellEnd"/>
      <w:r>
        <w:t>.</w:t>
      </w:r>
      <w:r w:rsidRPr="004A6D4F">
        <w:rPr>
          <w:rStyle w:val="FootnoteReference"/>
          <w:position w:val="6"/>
          <w:sz w:val="28"/>
          <w:szCs w:val="28"/>
        </w:rPr>
        <w:footnoteReference w:id="35"/>
      </w:r>
      <w:r w:rsidRPr="00BA69BC">
        <w:rPr>
          <w:rStyle w:val="FootnoteReference"/>
          <w:sz w:val="28"/>
          <w:szCs w:val="28"/>
        </w:rPr>
        <w:t xml:space="preserve"> </w:t>
      </w:r>
    </w:p>
    <w:p w:rsidR="00C60D9A" w:rsidRDefault="000D2384">
      <w:pPr>
        <w:pStyle w:val="BodyQuotation"/>
        <w:spacing w:before="120"/>
      </w:pPr>
      <w:r>
        <w:t xml:space="preserve">Comparison </w:t>
      </w:r>
      <w:proofErr w:type="spellStart"/>
      <w:r>
        <w:t>boxplots</w:t>
      </w:r>
      <w:proofErr w:type="spellEnd"/>
      <w:r>
        <w:t xml:space="preserve"> provide a plot that captures differences that we might discover from plot linking in a single, static image.</w:t>
      </w:r>
    </w:p>
    <w:p w:rsidR="00C60D9A" w:rsidRDefault="000D2384">
      <w:pPr>
        <w:pStyle w:val="BodyQuotation"/>
        <w:spacing w:before="120" w:after="60"/>
      </w:pPr>
      <w:r>
        <w:t xml:space="preserve">Each </w:t>
      </w:r>
      <w:proofErr w:type="spellStart"/>
      <w:r>
        <w:t>boxplot</w:t>
      </w:r>
      <w:proofErr w:type="spellEnd"/>
      <w:r>
        <w:t xml:space="preserve"> summarizes compensation within an industry. The plots are shown parallel to each other on the same scale. What can we say about the executive compensation differences across these industries?</w:t>
      </w:r>
    </w:p>
    <w:p w:rsidR="00C60D9A" w:rsidRDefault="00B21259">
      <w:pPr>
        <w:pStyle w:val="Times18"/>
        <w:spacing w:before="120" w:after="60"/>
        <w:ind w:left="720"/>
        <w:jc w:val="center"/>
      </w:pPr>
      <w:r>
        <w:rPr>
          <w:noProof/>
        </w:rPr>
        <w:drawing>
          <wp:inline distT="0" distB="0" distL="0" distR="0">
            <wp:extent cx="5849488" cy="2235996"/>
            <wp:effectExtent l="2540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b="14285"/>
                    <a:stretch>
                      <a:fillRect/>
                    </a:stretch>
                  </pic:blipFill>
                  <pic:spPr bwMode="auto">
                    <a:xfrm>
                      <a:off x="0" y="0"/>
                      <a:ext cx="5850004" cy="2236193"/>
                    </a:xfrm>
                    <a:prstGeom prst="rect">
                      <a:avLst/>
                    </a:prstGeom>
                    <a:noFill/>
                    <a:ln w="9525">
                      <a:noFill/>
                      <a:miter lim="800000"/>
                      <a:headEnd/>
                      <a:tailEnd/>
                    </a:ln>
                  </pic:spPr>
                </pic:pic>
              </a:graphicData>
            </a:graphic>
          </wp:inline>
        </w:drawing>
      </w:r>
    </w:p>
    <w:p w:rsidR="00C60D9A" w:rsidRDefault="00351443">
      <w:pPr>
        <w:pStyle w:val="Times18"/>
        <w:spacing w:before="120"/>
        <w:ind w:left="720"/>
      </w:pPr>
      <w:r>
        <w:t xml:space="preserve">What would be a better way to </w:t>
      </w:r>
      <w:r w:rsidR="0041742B">
        <w:t>draw</w:t>
      </w:r>
      <w:r>
        <w:t xml:space="preserve"> the </w:t>
      </w:r>
      <w:r w:rsidRPr="005962A0">
        <w:rPr>
          <w:i/>
        </w:rPr>
        <w:t>y</w:t>
      </w:r>
      <w:r>
        <w:t>-axis?</w:t>
      </w:r>
    </w:p>
    <w:p w:rsidR="000D2384" w:rsidRPr="00BA69BC" w:rsidRDefault="000D2384" w:rsidP="000D2384">
      <w:pPr>
        <w:pStyle w:val="Heading1"/>
      </w:pPr>
      <w:r w:rsidRPr="00BA69BC">
        <w:t>Statistics and Variation</w:t>
      </w:r>
    </w:p>
    <w:p w:rsidR="000D2384" w:rsidRDefault="000D2384" w:rsidP="000D2384">
      <w:pPr>
        <w:pStyle w:val="BodyText"/>
      </w:pPr>
      <w:r>
        <w:t>In many ways, statistics can be seen as the study of variation in data.</w:t>
      </w:r>
    </w:p>
    <w:p w:rsidR="000D2384" w:rsidRDefault="000D2384" w:rsidP="000D2384">
      <w:pPr>
        <w:pStyle w:val="BodyText"/>
      </w:pPr>
    </w:p>
    <w:p w:rsidR="000D2384" w:rsidRDefault="000D2384" w:rsidP="000D2384">
      <w:pPr>
        <w:pStyle w:val="BodyText"/>
      </w:pPr>
      <w:r>
        <w:t>Basically, we would like to “explain” the variation in data. Why? If we can identify what causes the data to vary, we might be able to control this variation to our benefit or use the insights to improve predictions.</w:t>
      </w:r>
    </w:p>
    <w:p w:rsidR="000D2384" w:rsidRPr="003860AB" w:rsidRDefault="000D2384" w:rsidP="000D2384">
      <w:pPr>
        <w:pStyle w:val="BodyText"/>
      </w:pPr>
    </w:p>
    <w:p w:rsidR="000D2384" w:rsidRPr="003860AB" w:rsidRDefault="000D2384" w:rsidP="000D2384">
      <w:pPr>
        <w:pStyle w:val="BodyText"/>
      </w:pPr>
      <w:r w:rsidRPr="003860AB">
        <w:t>At a minimum, we would like to</w:t>
      </w:r>
      <w:r>
        <w:t xml:space="preserve"> understand why our data vary. </w:t>
      </w:r>
      <w:r w:rsidRPr="003860AB">
        <w:t>The reasons for variation are what we’ll call the “sources of variation.”</w:t>
      </w:r>
    </w:p>
    <w:p w:rsidR="00FE4B68" w:rsidRDefault="00FE4B68">
      <w:pPr>
        <w:pStyle w:val="BodyText"/>
      </w:pPr>
    </w:p>
    <w:p w:rsidR="00FE4B68" w:rsidRDefault="000D2384">
      <w:pPr>
        <w:pStyle w:val="BodyText"/>
      </w:pPr>
      <w:r>
        <w:t>For the executive compensation data we just studied, to what extent is the salary variation explained by industry? Is it major?</w:t>
      </w:r>
    </w:p>
    <w:p w:rsidR="00FE4B68" w:rsidRDefault="00FE4B68">
      <w:pPr>
        <w:pStyle w:val="BodyText"/>
      </w:pPr>
    </w:p>
    <w:p w:rsidR="00FE4B68" w:rsidRDefault="002746C8">
      <w:pPr>
        <w:pStyle w:val="BodyText"/>
      </w:pPr>
      <w:r>
        <w:t>Statistics 603 emphasizes the concept of variation.  Statistics 621 emphasizes explaining that variation, finding explanations for why data vary.  Those explanations are useful for planning and forecasting.</w:t>
      </w:r>
    </w:p>
    <w:p w:rsidR="000D2384" w:rsidRPr="00D71700" w:rsidRDefault="000D2384" w:rsidP="000D2384">
      <w:pPr>
        <w:pStyle w:val="Heading1"/>
      </w:pPr>
      <w:r>
        <w:br w:type="page"/>
      </w:r>
      <w:r w:rsidRPr="00D71700">
        <w:t>Take Away Review</w:t>
      </w:r>
    </w:p>
    <w:p w:rsidR="000D2384" w:rsidRDefault="000D2384" w:rsidP="000D2384">
      <w:pPr>
        <w:pStyle w:val="BodyText"/>
      </w:pPr>
      <w:proofErr w:type="gramStart"/>
      <w:r>
        <w:t xml:space="preserve">Statistical summaries of data, both graphical (e.g., histogram and </w:t>
      </w:r>
      <w:proofErr w:type="spellStart"/>
      <w:r>
        <w:t>boxplot</w:t>
      </w:r>
      <w:proofErr w:type="spellEnd"/>
      <w:r>
        <w:t>) and numerical (e.g., mean and standard deviation).</w:t>
      </w:r>
      <w:proofErr w:type="gramEnd"/>
    </w:p>
    <w:p w:rsidR="000D2384" w:rsidRDefault="000D2384" w:rsidP="000D2384">
      <w:pPr>
        <w:pStyle w:val="BodyText"/>
      </w:pPr>
    </w:p>
    <w:p w:rsidR="000D2384" w:rsidRDefault="000D2384" w:rsidP="000D2384">
      <w:pPr>
        <w:pStyle w:val="BodyText"/>
      </w:pPr>
      <w:proofErr w:type="gramStart"/>
      <w:r>
        <w:t>Normality and the shape of a histogram.</w:t>
      </w:r>
      <w:proofErr w:type="gramEnd"/>
    </w:p>
    <w:p w:rsidR="000D2384" w:rsidRDefault="000D2384" w:rsidP="000D2384">
      <w:pPr>
        <w:pStyle w:val="BodyQuotation"/>
      </w:pPr>
      <w:r>
        <w:t xml:space="preserve">Identified by a mean and standard deviation. </w:t>
      </w:r>
      <w:proofErr w:type="gramStart"/>
      <w:r>
        <w:t xml:space="preserve">Use of normal </w:t>
      </w:r>
      <w:proofErr w:type="spellStart"/>
      <w:r>
        <w:t>quantile</w:t>
      </w:r>
      <w:proofErr w:type="spellEnd"/>
      <w:r>
        <w:t xml:space="preserve"> plot.</w:t>
      </w:r>
      <w:proofErr w:type="gramEnd"/>
    </w:p>
    <w:p w:rsidR="000D2384" w:rsidRDefault="000D2384" w:rsidP="000D2384">
      <w:pPr>
        <w:pStyle w:val="BodyText"/>
      </w:pPr>
    </w:p>
    <w:p w:rsidR="000D2384" w:rsidRDefault="000D2384" w:rsidP="000D2384">
      <w:pPr>
        <w:pStyle w:val="BodyText"/>
      </w:pPr>
      <w:r>
        <w:t xml:space="preserve">Transforming data to remove </w:t>
      </w:r>
      <w:proofErr w:type="spellStart"/>
      <w:r>
        <w:t>skewness</w:t>
      </w:r>
      <w:proofErr w:type="spellEnd"/>
      <w:r>
        <w:t>.</w:t>
      </w:r>
    </w:p>
    <w:p w:rsidR="000D2384" w:rsidRDefault="000D2384" w:rsidP="000D2384">
      <w:pPr>
        <w:pStyle w:val="BodyText"/>
      </w:pPr>
    </w:p>
    <w:p w:rsidR="000D2384" w:rsidRDefault="000D2384" w:rsidP="000D2384">
      <w:pPr>
        <w:pStyle w:val="BodyText"/>
      </w:pPr>
      <w:r>
        <w:t>Using statistical methods to understand sources of variation.</w:t>
      </w:r>
    </w:p>
    <w:p w:rsidR="000D2384" w:rsidRDefault="000D2384" w:rsidP="000D2384">
      <w:pPr>
        <w:pStyle w:val="BodyText"/>
      </w:pPr>
    </w:p>
    <w:p w:rsidR="00C60D9A" w:rsidRDefault="000D2384">
      <w:pPr>
        <w:pStyle w:val="BodyText"/>
      </w:pPr>
      <w:r>
        <w:t xml:space="preserve">Comparison </w:t>
      </w:r>
      <w:proofErr w:type="spellStart"/>
      <w:r>
        <w:t>boxplots</w:t>
      </w:r>
      <w:proofErr w:type="spellEnd"/>
      <w:r>
        <w:t xml:space="preserve"> may reveal underlyi</w:t>
      </w:r>
      <w:r w:rsidR="00C1050F">
        <w:t>ng sources of variation such as v</w:t>
      </w:r>
      <w:r>
        <w:t xml:space="preserve">ariation due to </w:t>
      </w:r>
      <w:r w:rsidR="002746C8">
        <w:t>grouping</w:t>
      </w:r>
      <w:r w:rsidR="00C1050F">
        <w:t>.</w:t>
      </w:r>
    </w:p>
    <w:p w:rsidR="00C60D9A" w:rsidRDefault="000D2384">
      <w:pPr>
        <w:pStyle w:val="Heading1"/>
      </w:pPr>
      <w:r w:rsidRPr="00D71700">
        <w:t>Next Module</w:t>
      </w:r>
    </w:p>
    <w:p w:rsidR="000D2384" w:rsidRPr="004B3157" w:rsidRDefault="000D2384" w:rsidP="000D2384">
      <w:pPr>
        <w:pStyle w:val="BodyText"/>
      </w:pPr>
      <w:r>
        <w:t>Probability models for random variation.</w:t>
      </w:r>
    </w:p>
    <w:sectPr w:rsidR="000D2384" w:rsidRPr="004B3157" w:rsidSect="000D2384">
      <w:headerReference w:type="even" r:id="rId65"/>
      <w:headerReference w:type="default" r:id="rId66"/>
      <w:footerReference w:type="even" r:id="rId67"/>
      <w:footerReference w:type="default" r:id="rId68"/>
      <w:headerReference w:type="first" r:id="rId69"/>
      <w:footerReference w:type="first" r:id="rId70"/>
      <w:pgSz w:w="15840" w:h="12240" w:orient="landscape"/>
      <w:pgMar w:top="1440" w:right="1440" w:bottom="1440" w:left="1440" w:gutter="0"/>
      <w:titlePg/>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C78" w:rsidRDefault="00FD3C78">
      <w:r>
        <w:separator/>
      </w:r>
    </w:p>
  </w:endnote>
  <w:endnote w:type="continuationSeparator" w:id="0">
    <w:p w:rsidR="00FD3C78" w:rsidRDefault="00FD3C78">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C78" w:rsidRDefault="00FD3C78">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C78" w:rsidRDefault="00FD3C78">
    <w:pPr>
      <w:pStyle w:val="Footer"/>
      <w:rPr>
        <w:rStyle w:val="PageNumber"/>
      </w:rPr>
    </w:pPr>
    <w:r>
      <w:rPr>
        <w:rStyle w:val="CopyrightChar"/>
        <w:sz w:val="20"/>
      </w:rPr>
      <w:t>The Wharton School of the University of Pennsylvania</w:t>
    </w:r>
    <w:r>
      <w:rPr>
        <w:rStyle w:val="CopyrightChar"/>
        <w:sz w:val="20"/>
      </w:rPr>
      <w:tab/>
    </w:r>
    <w:r>
      <w:rPr>
        <w:rStyle w:val="CopyrightChar"/>
        <w:sz w:val="20"/>
      </w:rPr>
      <w:tab/>
    </w:r>
    <w:r>
      <w:rPr>
        <w:rStyle w:val="CopyrightChar"/>
        <w:sz w:val="20"/>
      </w:rPr>
      <w:tab/>
    </w:r>
    <w:r>
      <w:rPr>
        <w:rStyle w:val="CopyrightChar"/>
        <w:sz w:val="20"/>
      </w:rPr>
      <w:tab/>
    </w:r>
    <w:r>
      <w:rPr>
        <w:rStyle w:val="CopyrightChar"/>
        <w:sz w:val="20"/>
      </w:rPr>
      <w:tab/>
    </w:r>
    <w:r>
      <w:rPr>
        <w:rStyle w:val="CopyrightChar"/>
        <w:sz w:val="20"/>
      </w:rPr>
      <w:tab/>
      <w:t>1-</w:t>
    </w:r>
    <w:r>
      <w:rPr>
        <w:rStyle w:val="PageNumber"/>
        <w:rFonts w:ascii="Arial Black" w:hAnsi="Arial Black"/>
      </w:rPr>
      <w:fldChar w:fldCharType="begin"/>
    </w:r>
    <w:r>
      <w:rPr>
        <w:rStyle w:val="PageNumber"/>
      </w:rPr>
      <w:instrText xml:space="preserve"> PAGE </w:instrText>
    </w:r>
    <w:r>
      <w:rPr>
        <w:rStyle w:val="PageNumber"/>
        <w:rFonts w:ascii="Arial Black" w:hAnsi="Arial Black"/>
      </w:rPr>
      <w:fldChar w:fldCharType="separate"/>
    </w:r>
    <w:r w:rsidR="00B2103A">
      <w:rPr>
        <w:rStyle w:val="PageNumber"/>
        <w:noProof/>
      </w:rPr>
      <w:t>34</w:t>
    </w:r>
    <w:r>
      <w:rPr>
        <w:rStyle w:val="PageNumber"/>
        <w:rFonts w:ascii="Arial Black" w:hAnsi="Arial Black"/>
      </w:rPr>
      <w:fldChar w:fldCharType="end"/>
    </w:r>
  </w:p>
  <w:p w:rsidR="00FD3C78" w:rsidRDefault="00FD3C78">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C78" w:rsidRDefault="00FD3C78">
    <w:pPr>
      <w:spacing w:line="260" w:lineRule="exact"/>
      <w:rPr>
        <w:sz w:val="18"/>
        <w:szCs w:val="18"/>
      </w:rPr>
    </w:pPr>
  </w:p>
  <w:p w:rsidR="00FD3C78" w:rsidRDefault="00FD3C78">
    <w:pPr>
      <w:spacing w:line="260" w:lineRule="exact"/>
      <w:rPr>
        <w:i/>
        <w:sz w:val="18"/>
        <w:szCs w:val="18"/>
      </w:rPr>
    </w:pPr>
    <w:r>
      <w:rPr>
        <w:i/>
        <w:noProof/>
        <w:sz w:val="18"/>
        <w:szCs w:val="18"/>
      </w:rPr>
      <w:pict>
        <v:line id="_x0000_s2061" style="position:absolute;z-index:251658240" from="0,10.35pt" to="468pt,10.35pt"/>
      </w:pict>
    </w:r>
  </w:p>
  <w:p w:rsidR="00FD3C78" w:rsidRDefault="00FD3C78">
    <w:pPr>
      <w:pStyle w:val="Footer"/>
      <w:spacing w:line="260" w:lineRule="exact"/>
      <w:rPr>
        <w:sz w:val="18"/>
        <w:szCs w:val="18"/>
      </w:rPr>
    </w:pPr>
  </w:p>
  <w:p w:rsidR="00FD3C78" w:rsidRDefault="00FD3C78">
    <w:pPr>
      <w:pStyle w:val="Footer"/>
      <w:spacing w:line="260" w:lineRule="exact"/>
      <w:rPr>
        <w:sz w:val="18"/>
        <w:szCs w:val="18"/>
      </w:rPr>
    </w:pPr>
    <w:r>
      <w:rPr>
        <w:sz w:val="18"/>
        <w:szCs w:val="18"/>
      </w:rPr>
      <w:t xml:space="preserve">Professors Ed George, Abba Krieger, Robert Stine, and </w:t>
    </w:r>
    <w:proofErr w:type="spellStart"/>
    <w:r>
      <w:rPr>
        <w:sz w:val="18"/>
        <w:szCs w:val="18"/>
      </w:rPr>
      <w:t>Adi</w:t>
    </w:r>
    <w:proofErr w:type="spellEnd"/>
    <w:r>
      <w:rPr>
        <w:sz w:val="18"/>
        <w:szCs w:val="18"/>
      </w:rPr>
      <w:t xml:space="preserve"> </w:t>
    </w:r>
    <w:proofErr w:type="spellStart"/>
    <w:r>
      <w:rPr>
        <w:sz w:val="18"/>
        <w:szCs w:val="18"/>
      </w:rPr>
      <w:t>Wyner</w:t>
    </w:r>
    <w:proofErr w:type="spellEnd"/>
    <w:r>
      <w:rPr>
        <w:sz w:val="18"/>
        <w:szCs w:val="18"/>
      </w:rPr>
      <w:t>, The Wharton School of the University of Pennsylvania, prepared this document.</w:t>
    </w:r>
  </w:p>
  <w:p w:rsidR="00FD3C78" w:rsidRDefault="00FD3C78" w:rsidP="000D2384"/>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C78" w:rsidRDefault="00FD3C78">
      <w:r>
        <w:separator/>
      </w:r>
    </w:p>
  </w:footnote>
  <w:footnote w:type="continuationSeparator" w:id="0">
    <w:p w:rsidR="00FD3C78" w:rsidRDefault="00FD3C78">
      <w:r>
        <w:continuationSeparator/>
      </w:r>
    </w:p>
  </w:footnote>
  <w:footnote w:id="1">
    <w:p w:rsidR="00FD3C78" w:rsidRPr="003554E9" w:rsidRDefault="00FD3C78" w:rsidP="00C60D9A">
      <w:pPr>
        <w:pStyle w:val="FootnoteText"/>
      </w:pPr>
      <w:r w:rsidRPr="00E777A0">
        <w:rPr>
          <w:rStyle w:val="FootnoteReference"/>
          <w:sz w:val="28"/>
          <w:szCs w:val="28"/>
        </w:rPr>
        <w:footnoteRef/>
      </w:r>
      <w:r w:rsidRPr="003554E9">
        <w:t xml:space="preserve"> Any numerical summary of data, such as an average, is called a statistic.</w:t>
      </w:r>
    </w:p>
  </w:footnote>
  <w:footnote w:id="2">
    <w:p w:rsidR="00FD3C78" w:rsidRDefault="00FD3C78">
      <w:pPr>
        <w:pStyle w:val="FootnoteText"/>
      </w:pPr>
      <w:r>
        <w:rPr>
          <w:rStyle w:val="FootnoteReference"/>
        </w:rPr>
        <w:footnoteRef/>
      </w:r>
      <w:r>
        <w:t xml:space="preserve"> JMP identifies numerical data by the blue triangle in the small window at the left.  Data can also name categories. JMP identifies categorical variables with a small red </w:t>
      </w:r>
      <w:proofErr w:type="spellStart"/>
      <w:r>
        <w:t>barchart</w:t>
      </w:r>
      <w:proofErr w:type="spellEnd"/>
      <w:r>
        <w:t>. Chapter 2 of SF discusses types of variables and Chapter 3 describes methods to summarize and display categorical data.</w:t>
      </w:r>
    </w:p>
  </w:footnote>
  <w:footnote w:id="3">
    <w:p w:rsidR="00FD3C78" w:rsidRPr="00B8451C" w:rsidRDefault="00FD3C78" w:rsidP="000D2384">
      <w:pPr>
        <w:pStyle w:val="BodyText"/>
        <w:rPr>
          <w:rStyle w:val="FootnoteTextChar"/>
        </w:rPr>
      </w:pPr>
      <w:r w:rsidRPr="00546FA6">
        <w:rPr>
          <w:rStyle w:val="FootnoteReference"/>
          <w:sz w:val="28"/>
          <w:szCs w:val="28"/>
        </w:rPr>
        <w:footnoteRef/>
      </w:r>
      <w:r w:rsidRPr="007D3F6F">
        <w:rPr>
          <w:rStyle w:val="FootnoteTextChar"/>
          <w:sz w:val="24"/>
          <w:szCs w:val="24"/>
        </w:rPr>
        <w:t xml:space="preserve"> </w:t>
      </w:r>
      <w:r w:rsidRPr="00B8451C">
        <w:rPr>
          <w:rStyle w:val="FootnoteTextChar"/>
          <w:sz w:val="20"/>
          <w:szCs w:val="24"/>
        </w:rPr>
        <w:t xml:space="preserve">Get a copy of the data file GMAT.XLS from </w:t>
      </w:r>
      <w:proofErr w:type="spellStart"/>
      <w:r w:rsidRPr="00B8451C">
        <w:rPr>
          <w:rStyle w:val="FootnoteTextChar"/>
          <w:sz w:val="20"/>
          <w:szCs w:val="24"/>
        </w:rPr>
        <w:t>WebCafé</w:t>
      </w:r>
      <w:proofErr w:type="spellEnd"/>
      <w:r w:rsidRPr="00B8451C">
        <w:rPr>
          <w:rStyle w:val="FootnoteTextChar"/>
          <w:sz w:val="20"/>
          <w:szCs w:val="24"/>
        </w:rPr>
        <w:t xml:space="preserve">. </w:t>
      </w:r>
      <w:proofErr w:type="gramStart"/>
      <w:r w:rsidRPr="00B8451C">
        <w:rPr>
          <w:rStyle w:val="FootnoteTextChar"/>
          <w:sz w:val="20"/>
          <w:szCs w:val="24"/>
        </w:rPr>
        <w:t>Open this file with the JMP command File &gt; Open.</w:t>
      </w:r>
      <w:proofErr w:type="gramEnd"/>
      <w:r w:rsidRPr="00B8451C">
        <w:rPr>
          <w:rStyle w:val="FootnoteTextChar"/>
          <w:sz w:val="20"/>
          <w:szCs w:val="24"/>
        </w:rPr>
        <w:t xml:space="preserve"> Select file type as Excel files (*.XLS). Since the column is labeled GMAT in the first row of the Excel file, we select “Always enforce Excel Row 1 as a label” in the JMP dialogue box. By saving this file as GMAT05.JMP, you can then open it by simply clicking on the GMAT05.JMP file.</w:t>
      </w:r>
    </w:p>
  </w:footnote>
  <w:footnote w:id="4">
    <w:p w:rsidR="00FD3C78" w:rsidRPr="007D3F6F" w:rsidRDefault="00FD3C78" w:rsidP="000D2384">
      <w:pPr>
        <w:pStyle w:val="BodyText"/>
      </w:pPr>
      <w:r w:rsidRPr="00443B49">
        <w:rPr>
          <w:rStyle w:val="FootnoteReference"/>
          <w:sz w:val="28"/>
          <w:szCs w:val="28"/>
        </w:rPr>
        <w:footnoteRef/>
      </w:r>
      <w:r w:rsidRPr="007D3F6F">
        <w:rPr>
          <w:rStyle w:val="FootnoteTextChar"/>
          <w:sz w:val="24"/>
          <w:szCs w:val="24"/>
        </w:rPr>
        <w:t xml:space="preserve"> </w:t>
      </w:r>
      <w:proofErr w:type="gramStart"/>
      <w:r w:rsidRPr="007D3F6F">
        <w:rPr>
          <w:rStyle w:val="FootnoteTextChar"/>
          <w:sz w:val="24"/>
          <w:szCs w:val="24"/>
        </w:rPr>
        <w:t>Use Analyze &gt; Distribution with GMAT selected as the Y column.</w:t>
      </w:r>
      <w:proofErr w:type="gramEnd"/>
      <w:r w:rsidRPr="007D3F6F">
        <w:rPr>
          <w:rStyle w:val="FootnoteTextChar"/>
          <w:sz w:val="24"/>
          <w:szCs w:val="24"/>
        </w:rPr>
        <w:t xml:space="preserve"> </w:t>
      </w:r>
      <w:proofErr w:type="gramStart"/>
      <w:r w:rsidRPr="007D3F6F">
        <w:rPr>
          <w:rStyle w:val="FootnoteTextChar"/>
          <w:sz w:val="24"/>
          <w:szCs w:val="24"/>
        </w:rPr>
        <w:t>To get the horizontal layout shown next, right-click on GMAT and then select Display Options &gt; Horizontal Layout.</w:t>
      </w:r>
      <w:proofErr w:type="gramEnd"/>
      <w:r w:rsidRPr="007D3F6F">
        <w:rPr>
          <w:rStyle w:val="FootnoteTextChar"/>
          <w:sz w:val="24"/>
          <w:szCs w:val="24"/>
        </w:rPr>
        <w:t xml:space="preserve"> Note sometimes the histogram won’t initially have contiguous rectangles. To fix this, you need to click on the hand tool (which changes the cursor to look like a h</w:t>
      </w:r>
      <w:r>
        <w:rPr>
          <w:rStyle w:val="FootnoteTextChar"/>
          <w:sz w:val="24"/>
          <w:szCs w:val="24"/>
        </w:rPr>
        <w:t xml:space="preserve">and) and then drag the “hand” </w:t>
      </w:r>
      <w:r w:rsidRPr="007D3F6F">
        <w:rPr>
          <w:rStyle w:val="FootnoteTextChar"/>
          <w:sz w:val="24"/>
          <w:szCs w:val="24"/>
        </w:rPr>
        <w:t>on the histogram.</w:t>
      </w:r>
    </w:p>
  </w:footnote>
  <w:footnote w:id="5">
    <w:p w:rsidR="00FD3C78" w:rsidRPr="007D3F6F" w:rsidRDefault="00FD3C78" w:rsidP="000D2384">
      <w:pPr>
        <w:pStyle w:val="BodyText"/>
      </w:pPr>
      <w:r w:rsidRPr="00443B49">
        <w:rPr>
          <w:rStyle w:val="FootnoteReference"/>
          <w:sz w:val="28"/>
          <w:szCs w:val="28"/>
        </w:rPr>
        <w:footnoteRef/>
      </w:r>
      <w:r w:rsidRPr="007D3F6F">
        <w:rPr>
          <w:rStyle w:val="FootnoteTextChar"/>
          <w:sz w:val="24"/>
          <w:szCs w:val="24"/>
        </w:rPr>
        <w:t xml:space="preserve"> </w:t>
      </w:r>
      <w:r w:rsidRPr="00B8451C">
        <w:rPr>
          <w:rStyle w:val="FootnoteTextChar"/>
          <w:sz w:val="20"/>
          <w:szCs w:val="24"/>
        </w:rPr>
        <w:t xml:space="preserve">In JMP, this can be done </w:t>
      </w:r>
      <w:r w:rsidRPr="00B8451C">
        <w:rPr>
          <w:rStyle w:val="FootnoteTextChar"/>
          <w:i/>
          <w:sz w:val="20"/>
          <w:szCs w:val="24"/>
        </w:rPr>
        <w:t>interactively</w:t>
      </w:r>
      <w:r w:rsidRPr="00B8451C">
        <w:rPr>
          <w:rStyle w:val="FootnoteTextChar"/>
          <w:sz w:val="20"/>
          <w:szCs w:val="24"/>
        </w:rPr>
        <w:t xml:space="preserve"> with the hand tool.</w:t>
      </w:r>
    </w:p>
  </w:footnote>
  <w:footnote w:id="6">
    <w:p w:rsidR="00FD3C78" w:rsidRPr="007D3F6F" w:rsidRDefault="00FD3C78" w:rsidP="000D2384">
      <w:pPr>
        <w:pStyle w:val="BodyText"/>
        <w:rPr>
          <w:rStyle w:val="FootnoteTextChar"/>
        </w:rPr>
      </w:pPr>
      <w:r w:rsidRPr="0036635C">
        <w:rPr>
          <w:rStyle w:val="FootnoteReference"/>
          <w:sz w:val="28"/>
          <w:szCs w:val="28"/>
        </w:rPr>
        <w:footnoteRef/>
      </w:r>
      <w:r w:rsidRPr="007D3F6F">
        <w:rPr>
          <w:rStyle w:val="FootnoteTextChar"/>
          <w:sz w:val="24"/>
          <w:szCs w:val="24"/>
        </w:rPr>
        <w:t xml:space="preserve"> </w:t>
      </w:r>
      <w:r w:rsidRPr="00B8451C">
        <w:rPr>
          <w:rStyle w:val="FootnoteTextChar"/>
          <w:sz w:val="20"/>
          <w:szCs w:val="24"/>
        </w:rPr>
        <w:t>Why are these things called moments? In physics, moments of inertia describe physical properties of an object</w:t>
      </w:r>
      <w:r w:rsidRPr="00B8451C">
        <w:rPr>
          <w:b/>
          <w:sz w:val="20"/>
        </w:rPr>
        <w:t>—</w:t>
      </w:r>
      <w:r w:rsidRPr="00B8451C">
        <w:rPr>
          <w:rStyle w:val="FootnoteTextChar"/>
          <w:sz w:val="20"/>
          <w:szCs w:val="24"/>
        </w:rPr>
        <w:t>where it balances or how hard it is to spin. It turns out that statistical moments capture analogous features of data.</w:t>
      </w:r>
    </w:p>
  </w:footnote>
  <w:footnote w:id="7">
    <w:p w:rsidR="00FD3C78" w:rsidRPr="007D3F6F" w:rsidRDefault="00FD3C78" w:rsidP="000D2384">
      <w:pPr>
        <w:pStyle w:val="BodyText"/>
      </w:pPr>
      <w:r w:rsidRPr="0036635C">
        <w:rPr>
          <w:rStyle w:val="FootnoteReference"/>
          <w:sz w:val="28"/>
          <w:szCs w:val="28"/>
        </w:rPr>
        <w:footnoteRef/>
      </w:r>
      <w:r w:rsidRPr="007D3F6F">
        <w:rPr>
          <w:rStyle w:val="FootnoteTextChar"/>
          <w:sz w:val="24"/>
          <w:szCs w:val="24"/>
        </w:rPr>
        <w:t xml:space="preserve"> </w:t>
      </w:r>
      <w:r w:rsidRPr="00B8451C">
        <w:rPr>
          <w:rStyle w:val="FootnoteTextChar"/>
          <w:sz w:val="20"/>
          <w:szCs w:val="24"/>
        </w:rPr>
        <w:t xml:space="preserve">What’s a sample? For now, a sample simply refers to a collection of values. Later on, we’ll define samples and populations more carefully. </w:t>
      </w:r>
    </w:p>
  </w:footnote>
  <w:footnote w:id="8">
    <w:p w:rsidR="00FD3C78" w:rsidRPr="00C17C93" w:rsidRDefault="00FD3C78" w:rsidP="000D2384">
      <w:pPr>
        <w:pStyle w:val="FootnoteText"/>
      </w:pPr>
      <w:r w:rsidRPr="00C21677">
        <w:rPr>
          <w:rStyle w:val="FootnoteReference"/>
          <w:sz w:val="28"/>
          <w:szCs w:val="28"/>
        </w:rPr>
        <w:footnoteRef/>
      </w:r>
      <w:r w:rsidRPr="007D3F6F">
        <w:t xml:space="preserve"> </w:t>
      </w:r>
      <w:r w:rsidRPr="00C17C93">
        <w:t xml:space="preserve">We typically use </w:t>
      </w:r>
      <w:r w:rsidRPr="008A1744">
        <w:rPr>
          <w:i/>
        </w:rPr>
        <w:t>n</w:t>
      </w:r>
      <w:r w:rsidRPr="00C17C93">
        <w:t xml:space="preserve"> to stand for the number of observations of a variable.</w:t>
      </w:r>
    </w:p>
  </w:footnote>
  <w:footnote w:id="9">
    <w:p w:rsidR="00FD3C78" w:rsidRPr="007D3F6F" w:rsidRDefault="00FD3C78" w:rsidP="000D2384">
      <w:pPr>
        <w:pStyle w:val="BodyText"/>
      </w:pPr>
      <w:r w:rsidRPr="00AE1FE5">
        <w:rPr>
          <w:rStyle w:val="FootnoteReference"/>
          <w:sz w:val="28"/>
          <w:szCs w:val="28"/>
        </w:rPr>
        <w:footnoteRef/>
      </w:r>
      <w:r w:rsidRPr="007D3F6F">
        <w:rPr>
          <w:rStyle w:val="FootnoteTextChar"/>
          <w:sz w:val="24"/>
          <w:szCs w:val="24"/>
        </w:rPr>
        <w:t xml:space="preserve"> </w:t>
      </w:r>
      <w:r w:rsidRPr="00B8451C">
        <w:rPr>
          <w:rStyle w:val="FootnoteTextChar"/>
          <w:sz w:val="20"/>
          <w:szCs w:val="24"/>
        </w:rPr>
        <w:t xml:space="preserve">Remember the connection between statistics and physics? The mean is just the first moment of inertia of the histogram, the balancing point if we think of the histogram as a solid thing sitting on a </w:t>
      </w:r>
      <w:proofErr w:type="gramStart"/>
      <w:r w:rsidRPr="00B8451C">
        <w:rPr>
          <w:rStyle w:val="FootnoteTextChar"/>
          <w:sz w:val="20"/>
          <w:szCs w:val="24"/>
        </w:rPr>
        <w:t>see-saw</w:t>
      </w:r>
      <w:proofErr w:type="gramEnd"/>
      <w:r w:rsidRPr="00B8451C">
        <w:rPr>
          <w:rStyle w:val="FootnoteTextChar"/>
          <w:sz w:val="20"/>
          <w:szCs w:val="24"/>
        </w:rPr>
        <w:t>.</w:t>
      </w:r>
    </w:p>
  </w:footnote>
  <w:footnote w:id="10">
    <w:p w:rsidR="00FD3C78" w:rsidRPr="007D3F6F" w:rsidRDefault="00FD3C78" w:rsidP="000D2384">
      <w:pPr>
        <w:pStyle w:val="BodyText"/>
      </w:pPr>
      <w:r w:rsidRPr="007F0843">
        <w:rPr>
          <w:rStyle w:val="FootnoteReference"/>
          <w:sz w:val="28"/>
          <w:szCs w:val="28"/>
        </w:rPr>
        <w:footnoteRef/>
      </w:r>
      <w:r w:rsidRPr="007D3F6F">
        <w:rPr>
          <w:rStyle w:val="FootnoteTextChar"/>
          <w:sz w:val="24"/>
          <w:szCs w:val="24"/>
        </w:rPr>
        <w:t xml:space="preserve"> </w:t>
      </w:r>
      <w:r w:rsidRPr="00B8451C">
        <w:rPr>
          <w:rStyle w:val="FootnoteTextChar"/>
          <w:sz w:val="20"/>
          <w:szCs w:val="24"/>
        </w:rPr>
        <w:t>Why divide by (</w:t>
      </w:r>
      <w:r w:rsidRPr="00B8451C">
        <w:rPr>
          <w:rStyle w:val="FootnoteTextChar"/>
          <w:i/>
          <w:sz w:val="20"/>
          <w:szCs w:val="24"/>
        </w:rPr>
        <w:t>n</w:t>
      </w:r>
      <w:r w:rsidRPr="00B8451C">
        <w:rPr>
          <w:rStyle w:val="FootnoteTextChar"/>
          <w:sz w:val="20"/>
          <w:szCs w:val="24"/>
        </w:rPr>
        <w:t xml:space="preserve"> - 1) rather than </w:t>
      </w:r>
      <w:r w:rsidRPr="00B8451C">
        <w:rPr>
          <w:rStyle w:val="FootnoteTextChar"/>
          <w:i/>
          <w:sz w:val="20"/>
          <w:szCs w:val="24"/>
        </w:rPr>
        <w:t>n</w:t>
      </w:r>
      <w:r w:rsidRPr="00B8451C">
        <w:rPr>
          <w:rStyle w:val="FootnoteTextChar"/>
          <w:sz w:val="20"/>
          <w:szCs w:val="24"/>
        </w:rPr>
        <w:t xml:space="preserve">? An honest answer requires details that we will not </w:t>
      </w:r>
      <w:r>
        <w:rPr>
          <w:rStyle w:val="FootnoteTextChar"/>
          <w:sz w:val="20"/>
          <w:szCs w:val="24"/>
        </w:rPr>
        <w:t>reach</w:t>
      </w:r>
      <w:r w:rsidRPr="00B8451C">
        <w:rPr>
          <w:rStyle w:val="FootnoteTextChar"/>
          <w:sz w:val="20"/>
          <w:szCs w:val="24"/>
        </w:rPr>
        <w:t xml:space="preserve"> until later. For now, think of the variance as the average squared deviation.</w:t>
      </w:r>
    </w:p>
  </w:footnote>
  <w:footnote w:id="11">
    <w:p w:rsidR="00FD3C78" w:rsidRPr="007D3F6F" w:rsidRDefault="00FD3C78" w:rsidP="000D2384">
      <w:pPr>
        <w:pStyle w:val="BodyText"/>
        <w:rPr>
          <w:rStyle w:val="FootnoteTextChar"/>
        </w:rPr>
      </w:pPr>
      <w:r w:rsidRPr="00D15185">
        <w:rPr>
          <w:rStyle w:val="FootnoteReference"/>
          <w:sz w:val="28"/>
          <w:szCs w:val="28"/>
        </w:rPr>
        <w:footnoteRef/>
      </w:r>
      <w:r w:rsidRPr="007D3F6F">
        <w:rPr>
          <w:rStyle w:val="FootnoteTextChar"/>
          <w:sz w:val="24"/>
          <w:szCs w:val="24"/>
        </w:rPr>
        <w:t xml:space="preserve"> You might wonder why we define both </w:t>
      </w:r>
      <w:r w:rsidRPr="00B958CA">
        <w:rPr>
          <w:rStyle w:val="FootnoteTextChar"/>
          <w:i/>
          <w:sz w:val="24"/>
          <w:szCs w:val="24"/>
        </w:rPr>
        <w:t>s</w:t>
      </w:r>
      <w:r w:rsidRPr="007D3F6F">
        <w:rPr>
          <w:rStyle w:val="FootnoteTextChar"/>
          <w:sz w:val="24"/>
          <w:szCs w:val="24"/>
        </w:rPr>
        <w:t xml:space="preserve"> and </w:t>
      </w:r>
      <w:r w:rsidRPr="00B958CA">
        <w:rPr>
          <w:rStyle w:val="FootnoteTextChar"/>
          <w:i/>
          <w:sz w:val="24"/>
          <w:szCs w:val="24"/>
        </w:rPr>
        <w:t>s</w:t>
      </w:r>
      <w:r w:rsidRPr="00F6343E">
        <w:rPr>
          <w:rStyle w:val="FootnoteTextChar"/>
          <w:sz w:val="24"/>
          <w:szCs w:val="24"/>
          <w:vertAlign w:val="superscript"/>
        </w:rPr>
        <w:t>2</w:t>
      </w:r>
      <w:r w:rsidRPr="007D3F6F">
        <w:rPr>
          <w:rStyle w:val="FootnoteTextChar"/>
          <w:sz w:val="24"/>
          <w:szCs w:val="24"/>
        </w:rPr>
        <w:t xml:space="preserve"> since they are redundant for each other. As we’ll see later, there are contexts where each turns out to be of direct interest.</w:t>
      </w:r>
    </w:p>
  </w:footnote>
  <w:footnote w:id="12">
    <w:p w:rsidR="00FD3C78" w:rsidRPr="007D3F6F" w:rsidRDefault="00FD3C78" w:rsidP="000D2384">
      <w:pPr>
        <w:pStyle w:val="BodyText"/>
      </w:pPr>
      <w:r w:rsidRPr="003D1514">
        <w:rPr>
          <w:rStyle w:val="FootnoteReference"/>
          <w:sz w:val="28"/>
          <w:szCs w:val="28"/>
        </w:rPr>
        <w:footnoteRef/>
      </w:r>
      <w:r w:rsidRPr="007D3F6F">
        <w:rPr>
          <w:rStyle w:val="FootnoteTextChar"/>
          <w:sz w:val="24"/>
          <w:szCs w:val="24"/>
        </w:rPr>
        <w:t xml:space="preserve"> </w:t>
      </w:r>
      <w:r w:rsidRPr="00A72DDF">
        <w:rPr>
          <w:rStyle w:val="FootnoteTextChar"/>
          <w:sz w:val="20"/>
          <w:szCs w:val="24"/>
        </w:rPr>
        <w:t xml:space="preserve">Some business schools summarize </w:t>
      </w:r>
      <w:r>
        <w:rPr>
          <w:rStyle w:val="FootnoteTextChar"/>
          <w:sz w:val="20"/>
          <w:szCs w:val="24"/>
        </w:rPr>
        <w:t>the</w:t>
      </w:r>
      <w:r w:rsidRPr="00A72DDF">
        <w:rPr>
          <w:rStyle w:val="FootnoteTextChar"/>
          <w:sz w:val="20"/>
          <w:szCs w:val="24"/>
        </w:rPr>
        <w:t xml:space="preserve"> GMAT scores </w:t>
      </w:r>
      <w:r>
        <w:rPr>
          <w:rStyle w:val="FootnoteTextChar"/>
          <w:sz w:val="20"/>
          <w:szCs w:val="24"/>
        </w:rPr>
        <w:t xml:space="preserve">of incoming students </w:t>
      </w:r>
      <w:r w:rsidRPr="00A72DDF">
        <w:rPr>
          <w:rStyle w:val="FootnoteTextChar"/>
          <w:sz w:val="20"/>
          <w:szCs w:val="24"/>
        </w:rPr>
        <w:t>in the form of the 20% and 80% va</w:t>
      </w:r>
      <w:r>
        <w:rPr>
          <w:rStyle w:val="FootnoteTextChar"/>
          <w:sz w:val="20"/>
          <w:szCs w:val="24"/>
        </w:rPr>
        <w:t xml:space="preserve">lues. That range is almost the </w:t>
      </w:r>
      <w:proofErr w:type="spellStart"/>
      <w:r>
        <w:rPr>
          <w:rStyle w:val="FootnoteTextChar"/>
          <w:sz w:val="20"/>
          <w:szCs w:val="24"/>
        </w:rPr>
        <w:t>interquartile</w:t>
      </w:r>
      <w:proofErr w:type="spellEnd"/>
      <w:r>
        <w:rPr>
          <w:rStyle w:val="FootnoteTextChar"/>
          <w:sz w:val="20"/>
          <w:szCs w:val="24"/>
        </w:rPr>
        <w:t xml:space="preserve"> r</w:t>
      </w:r>
      <w:r w:rsidRPr="00A72DDF">
        <w:rPr>
          <w:rStyle w:val="FootnoteTextChar"/>
          <w:sz w:val="20"/>
          <w:szCs w:val="24"/>
        </w:rPr>
        <w:t>ange, which is just the gap between the 25% score and the 75% score.</w:t>
      </w:r>
    </w:p>
  </w:footnote>
  <w:footnote w:id="13">
    <w:p w:rsidR="00FD3C78" w:rsidRDefault="00FD3C78">
      <w:pPr>
        <w:pStyle w:val="FootnoteText"/>
      </w:pPr>
      <w:r>
        <w:rPr>
          <w:rStyle w:val="FootnoteReference"/>
        </w:rPr>
        <w:footnoteRef/>
      </w:r>
      <w:r>
        <w:t xml:space="preserve"> See Section 4.3 of SF (page 60) for further details of </w:t>
      </w:r>
      <w:proofErr w:type="spellStart"/>
      <w:r>
        <w:t>boxplots</w:t>
      </w:r>
      <w:proofErr w:type="spellEnd"/>
      <w:r>
        <w:t xml:space="preserve"> and their relationship to the histogram.</w:t>
      </w:r>
    </w:p>
  </w:footnote>
  <w:footnote w:id="14">
    <w:p w:rsidR="00FD3C78" w:rsidRDefault="00FD3C78">
      <w:pPr>
        <w:pStyle w:val="FootnoteText"/>
      </w:pPr>
      <w:r>
        <w:rPr>
          <w:rStyle w:val="FootnoteReference"/>
        </w:rPr>
        <w:footnoteRef/>
      </w:r>
      <w:r>
        <w:t xml:space="preserve"> </w:t>
      </w:r>
      <w:proofErr w:type="spellStart"/>
      <w:r>
        <w:t>JMP’s</w:t>
      </w:r>
      <w:proofErr w:type="spellEnd"/>
      <w:r>
        <w:t xml:space="preserve"> </w:t>
      </w:r>
      <w:proofErr w:type="spellStart"/>
      <w:r>
        <w:t>quantile</w:t>
      </w:r>
      <w:proofErr w:type="spellEnd"/>
      <w:r>
        <w:t xml:space="preserve"> </w:t>
      </w:r>
      <w:proofErr w:type="spellStart"/>
      <w:r>
        <w:t>boxplot</w:t>
      </w:r>
      <w:proofErr w:type="spellEnd"/>
      <w:r>
        <w:t xml:space="preserve"> shows the box as done in the usual </w:t>
      </w:r>
      <w:proofErr w:type="spellStart"/>
      <w:r>
        <w:t>boxplot</w:t>
      </w:r>
      <w:proofErr w:type="spellEnd"/>
      <w:r>
        <w:t xml:space="preserve">. In place of outliers, however, the </w:t>
      </w:r>
      <w:proofErr w:type="spellStart"/>
      <w:r>
        <w:t>quantile</w:t>
      </w:r>
      <w:proofErr w:type="spellEnd"/>
      <w:r>
        <w:t xml:space="preserve"> </w:t>
      </w:r>
      <w:proofErr w:type="spellStart"/>
      <w:r>
        <w:t>boxplot</w:t>
      </w:r>
      <w:proofErr w:type="spellEnd"/>
      <w:r>
        <w:t xml:space="preserve"> joins the box to the maximum and minimum of the data and draws small lines at the 10% and 90% </w:t>
      </w:r>
      <w:proofErr w:type="spellStart"/>
      <w:r>
        <w:t>quantiles</w:t>
      </w:r>
      <w:proofErr w:type="spellEnd"/>
      <w:r>
        <w:t>.  See the JMP Help for further details.</w:t>
      </w:r>
    </w:p>
  </w:footnote>
  <w:footnote w:id="15">
    <w:p w:rsidR="00FD3C78" w:rsidRDefault="00FD3C78">
      <w:pPr>
        <w:pStyle w:val="FootnoteText"/>
      </w:pPr>
      <w:r>
        <w:rPr>
          <w:rStyle w:val="FootnoteReference"/>
        </w:rPr>
        <w:footnoteRef/>
      </w:r>
      <w:r>
        <w:t xml:space="preserve"> See the case study “Financial Time Series” in SF, beginning page 134, for more discussion and another example of stock prices with more details on manipulating this type of data.</w:t>
      </w:r>
    </w:p>
  </w:footnote>
  <w:footnote w:id="16">
    <w:p w:rsidR="00FD3C78" w:rsidRPr="00AD7A8E" w:rsidRDefault="00FD3C78" w:rsidP="000D2384">
      <w:pPr>
        <w:pStyle w:val="BodyText"/>
      </w:pPr>
      <w:r w:rsidRPr="00D0201C">
        <w:rPr>
          <w:rStyle w:val="FootnoteReference"/>
          <w:sz w:val="20"/>
          <w:szCs w:val="28"/>
        </w:rPr>
        <w:footnoteRef/>
      </w:r>
      <w:r w:rsidRPr="00D0201C">
        <w:rPr>
          <w:rStyle w:val="FootnoteTextChar"/>
          <w:sz w:val="20"/>
          <w:szCs w:val="24"/>
        </w:rPr>
        <w:t xml:space="preserve"> This time series plot was obtained with the command Graph &gt; Overlay Plot. Select Price as Y and </w:t>
      </w:r>
      <w:r>
        <w:rPr>
          <w:rStyle w:val="FootnoteTextChar"/>
          <w:sz w:val="20"/>
          <w:szCs w:val="24"/>
        </w:rPr>
        <w:t>Date</w:t>
      </w:r>
      <w:r w:rsidRPr="00D0201C">
        <w:rPr>
          <w:rStyle w:val="FootnoteTextChar"/>
          <w:sz w:val="20"/>
          <w:szCs w:val="24"/>
        </w:rPr>
        <w:t xml:space="preserve"> as X.  After the Overlay Plot appears, click on </w:t>
      </w:r>
      <w:proofErr w:type="gramStart"/>
      <w:r w:rsidRPr="00D0201C">
        <w:rPr>
          <w:rStyle w:val="FootnoteTextChar"/>
          <w:sz w:val="20"/>
          <w:szCs w:val="24"/>
        </w:rPr>
        <w:t>the  red</w:t>
      </w:r>
      <w:proofErr w:type="gramEnd"/>
      <w:r w:rsidRPr="00D0201C">
        <w:rPr>
          <w:rStyle w:val="FootnoteTextChar"/>
          <w:sz w:val="20"/>
          <w:szCs w:val="24"/>
        </w:rPr>
        <w:t xml:space="preserve"> triangle and select  “Connect Thru Missing”.</w:t>
      </w:r>
    </w:p>
  </w:footnote>
  <w:footnote w:id="17">
    <w:p w:rsidR="00FD3C78" w:rsidRPr="00AD7A8E" w:rsidRDefault="00FD3C78" w:rsidP="000D2384">
      <w:pPr>
        <w:pStyle w:val="BodyText"/>
        <w:rPr>
          <w:rStyle w:val="FootnoteTextChar"/>
        </w:rPr>
      </w:pPr>
      <w:r w:rsidRPr="00D0201C">
        <w:rPr>
          <w:rStyle w:val="FootnoteReference"/>
          <w:sz w:val="20"/>
          <w:szCs w:val="28"/>
        </w:rPr>
        <w:footnoteRef/>
      </w:r>
      <w:r w:rsidRPr="00D0201C">
        <w:rPr>
          <w:rStyle w:val="FootnoteTextChar"/>
          <w:sz w:val="20"/>
          <w:szCs w:val="24"/>
        </w:rPr>
        <w:t xml:space="preserve"> A more precise characterization of meandering is positive autocorrelation, which we will discuss towards the end of STAT 621. For now, it is most helpful to simply recognize meandering </w:t>
      </w:r>
      <w:proofErr w:type="gramStart"/>
      <w:r w:rsidRPr="00D0201C">
        <w:rPr>
          <w:rStyle w:val="FootnoteTextChar"/>
          <w:sz w:val="20"/>
          <w:szCs w:val="24"/>
        </w:rPr>
        <w:t>behavior</w:t>
      </w:r>
      <w:proofErr w:type="gramEnd"/>
      <w:r w:rsidRPr="00D0201C">
        <w:rPr>
          <w:rStyle w:val="FootnoteTextChar"/>
          <w:sz w:val="20"/>
          <w:szCs w:val="24"/>
        </w:rPr>
        <w:t xml:space="preserve"> as the data “following itself,” much like a meandering river.</w:t>
      </w:r>
    </w:p>
  </w:footnote>
  <w:footnote w:id="18">
    <w:p w:rsidR="00FD3C78" w:rsidRPr="003935AB" w:rsidRDefault="00FD3C78" w:rsidP="000D2384">
      <w:pPr>
        <w:pStyle w:val="BodyText"/>
        <w:rPr>
          <w:rStyle w:val="FootnoteTextChar"/>
        </w:rPr>
      </w:pPr>
      <w:r w:rsidRPr="00D76619">
        <w:rPr>
          <w:rStyle w:val="FootnoteReference"/>
          <w:sz w:val="28"/>
          <w:szCs w:val="28"/>
        </w:rPr>
        <w:footnoteRef/>
      </w:r>
      <w:r w:rsidRPr="00D76619">
        <w:rPr>
          <w:rStyle w:val="FootnoteTextChar"/>
          <w:sz w:val="24"/>
          <w:szCs w:val="24"/>
        </w:rPr>
        <w:t xml:space="preserve"> </w:t>
      </w:r>
      <w:r w:rsidRPr="003935AB">
        <w:rPr>
          <w:rStyle w:val="FootnoteTextChar"/>
          <w:sz w:val="20"/>
          <w:szCs w:val="24"/>
        </w:rPr>
        <w:t xml:space="preserve">To do this in JMP, select Cols &gt; New Column and name the new variable Shuffled Price. Next, select Formula under New Property. In the Formula Editor Window, select Price under Table Columns, select Row &gt; Subscript under Functions, select Random &gt; </w:t>
      </w:r>
      <w:proofErr w:type="spellStart"/>
      <w:r w:rsidRPr="003935AB">
        <w:rPr>
          <w:rStyle w:val="FootnoteTextChar"/>
          <w:sz w:val="20"/>
          <w:szCs w:val="24"/>
        </w:rPr>
        <w:t>ColShuffle</w:t>
      </w:r>
      <w:proofErr w:type="spellEnd"/>
      <w:r w:rsidRPr="003935AB">
        <w:rPr>
          <w:rStyle w:val="FootnoteTextChar"/>
          <w:sz w:val="20"/>
          <w:szCs w:val="24"/>
        </w:rPr>
        <w:t xml:space="preserve"> under Functions, and click OK. Again use Overlay Plot to create the time series plot. Note the value of connecting the points in order to see the variation. See the visual test for association in section 6.2 of SF, p 107.</w:t>
      </w:r>
    </w:p>
  </w:footnote>
  <w:footnote w:id="19">
    <w:p w:rsidR="00FD3C78" w:rsidRDefault="00FD3C78">
      <w:pPr>
        <w:pStyle w:val="FootnoteText"/>
      </w:pPr>
      <w:r>
        <w:rPr>
          <w:rStyle w:val="FootnoteReference"/>
        </w:rPr>
        <w:footnoteRef/>
      </w:r>
      <w:r>
        <w:t xml:space="preserve"> Calculation of returns often requires other adjustments, such as to take account of stock splits and dividends.  See the case “Financial Time Series”, beginning on page 134 in SF.</w:t>
      </w:r>
    </w:p>
  </w:footnote>
  <w:footnote w:id="20">
    <w:p w:rsidR="00FD3C78" w:rsidRPr="008F69F0" w:rsidRDefault="00FD3C78" w:rsidP="000D2384">
      <w:pPr>
        <w:pStyle w:val="BodyText"/>
        <w:rPr>
          <w:rStyle w:val="FootnoteTextChar"/>
        </w:rPr>
      </w:pPr>
      <w:r w:rsidRPr="008F69F0">
        <w:rPr>
          <w:rStyle w:val="FootnoteReference"/>
          <w:sz w:val="28"/>
          <w:szCs w:val="28"/>
        </w:rPr>
        <w:footnoteRef/>
      </w:r>
      <w:r w:rsidRPr="008F69F0">
        <w:rPr>
          <w:rStyle w:val="FootnoteTextChar"/>
          <w:sz w:val="24"/>
          <w:szCs w:val="24"/>
        </w:rPr>
        <w:t xml:space="preserve"> Of course, the histogram does hide the timing of the events. But when the observations of a variable are independent, can we really anticipate the timing of the next large value?</w:t>
      </w:r>
    </w:p>
  </w:footnote>
  <w:footnote w:id="21">
    <w:p w:rsidR="00FD3C78" w:rsidRPr="008F69F0" w:rsidRDefault="00FD3C78" w:rsidP="000D2384">
      <w:pPr>
        <w:pStyle w:val="BodyText"/>
        <w:rPr>
          <w:rStyle w:val="FootnoteTextChar"/>
        </w:rPr>
      </w:pPr>
      <w:r w:rsidRPr="008F69F0">
        <w:rPr>
          <w:rStyle w:val="FootnoteReference"/>
          <w:sz w:val="28"/>
          <w:szCs w:val="28"/>
        </w:rPr>
        <w:footnoteRef/>
      </w:r>
      <w:r w:rsidRPr="008F69F0">
        <w:rPr>
          <w:rStyle w:val="FootnoteTextChar"/>
          <w:sz w:val="24"/>
          <w:szCs w:val="24"/>
        </w:rPr>
        <w:t xml:space="preserve"> When the data is a random sample from a population, the shape of the histogram tends to mimic the shape of the population distribution. We’ll discuss random sampling in more depth later.</w:t>
      </w:r>
    </w:p>
  </w:footnote>
  <w:footnote w:id="22">
    <w:p w:rsidR="00FD3C78" w:rsidRDefault="00FD3C78" w:rsidP="000D2384">
      <w:pPr>
        <w:pStyle w:val="FootnoteText"/>
      </w:pPr>
      <w:r w:rsidRPr="00E50E34">
        <w:rPr>
          <w:rStyle w:val="FootnoteReference"/>
          <w:sz w:val="28"/>
          <w:szCs w:val="28"/>
        </w:rPr>
        <w:footnoteRef/>
      </w:r>
      <w:r>
        <w:t xml:space="preserve"> See the discussion of the empirical rule in section 4.4 of SF, starting on </w:t>
      </w:r>
      <w:r w:rsidRPr="00CE0E3B">
        <w:t xml:space="preserve">p. </w:t>
      </w:r>
      <w:r>
        <w:t>62</w:t>
      </w:r>
      <w:r w:rsidRPr="00CE0E3B">
        <w:t>.</w:t>
      </w:r>
    </w:p>
  </w:footnote>
  <w:footnote w:id="23">
    <w:p w:rsidR="00FD3C78" w:rsidRPr="006B5308" w:rsidRDefault="00FD3C78" w:rsidP="000D2384">
      <w:pPr>
        <w:pStyle w:val="BodyText"/>
        <w:rPr>
          <w:rStyle w:val="FootnoteTextChar"/>
        </w:rPr>
      </w:pPr>
      <w:r w:rsidRPr="00D0201C">
        <w:rPr>
          <w:rStyle w:val="FootnoteReference"/>
          <w:sz w:val="20"/>
          <w:szCs w:val="28"/>
        </w:rPr>
        <w:footnoteRef/>
      </w:r>
      <w:r w:rsidRPr="00D0201C">
        <w:rPr>
          <w:rStyle w:val="FootnoteTextChar"/>
          <w:sz w:val="20"/>
          <w:szCs w:val="24"/>
        </w:rPr>
        <w:t xml:space="preserve"> To generate a normal </w:t>
      </w:r>
      <w:proofErr w:type="spellStart"/>
      <w:r w:rsidRPr="00D0201C">
        <w:rPr>
          <w:rStyle w:val="FootnoteTextChar"/>
          <w:sz w:val="20"/>
          <w:szCs w:val="24"/>
        </w:rPr>
        <w:t>quantile</w:t>
      </w:r>
      <w:proofErr w:type="spellEnd"/>
      <w:r w:rsidRPr="00D0201C">
        <w:rPr>
          <w:rStyle w:val="FootnoteTextChar"/>
          <w:sz w:val="20"/>
          <w:szCs w:val="24"/>
        </w:rPr>
        <w:t xml:space="preserve"> plot, you first need to be looking at a histogram. Click on the red triangle in the title bar next to the name of the variable; select Normal </w:t>
      </w:r>
      <w:proofErr w:type="spellStart"/>
      <w:r w:rsidRPr="00D0201C">
        <w:rPr>
          <w:rStyle w:val="FootnoteTextChar"/>
          <w:sz w:val="20"/>
          <w:szCs w:val="24"/>
        </w:rPr>
        <w:t>Quantile</w:t>
      </w:r>
      <w:proofErr w:type="spellEnd"/>
      <w:r w:rsidRPr="00D0201C">
        <w:rPr>
          <w:rStyle w:val="FootnoteTextChar"/>
          <w:sz w:val="20"/>
          <w:szCs w:val="24"/>
        </w:rPr>
        <w:t xml:space="preserve"> Plot.  </w:t>
      </w:r>
      <w:proofErr w:type="gramStart"/>
      <w:r w:rsidRPr="00D0201C">
        <w:rPr>
          <w:rStyle w:val="FootnoteTextChar"/>
          <w:sz w:val="20"/>
          <w:szCs w:val="24"/>
        </w:rPr>
        <w:t>Select Fit Distribution &gt; Normal to overlay a normal curve on the histogram.</w:t>
      </w:r>
      <w:proofErr w:type="gramEnd"/>
      <w:r>
        <w:rPr>
          <w:rStyle w:val="FootnoteTextChar"/>
          <w:sz w:val="20"/>
          <w:szCs w:val="24"/>
        </w:rPr>
        <w:t xml:space="preserve">  See section 12.4 of SF, page 272 for discussion of this plot.</w:t>
      </w:r>
    </w:p>
  </w:footnote>
  <w:footnote w:id="24">
    <w:p w:rsidR="00FD3C78" w:rsidRDefault="00FD3C78">
      <w:pPr>
        <w:pStyle w:val="FootnoteText"/>
      </w:pPr>
      <w:r w:rsidRPr="00812A19">
        <w:rPr>
          <w:rStyle w:val="FootnoteReference"/>
          <w:sz w:val="28"/>
          <w:szCs w:val="28"/>
        </w:rPr>
        <w:footnoteRef/>
      </w:r>
      <w:r>
        <w:t xml:space="preserve"> More precisely, 95%</w:t>
      </w:r>
      <w:r w:rsidRPr="00812A19">
        <w:t xml:space="preserve"> of the time, a random sample from a normal distribution will lie between the two dashed lines.</w:t>
      </w:r>
    </w:p>
  </w:footnote>
  <w:footnote w:id="25">
    <w:p w:rsidR="00FD3C78" w:rsidRDefault="00FD3C78">
      <w:pPr>
        <w:pStyle w:val="FootnoteText"/>
      </w:pPr>
      <w:r>
        <w:rPr>
          <w:rStyle w:val="FootnoteReference"/>
        </w:rPr>
        <w:footnoteRef/>
      </w:r>
      <w:r>
        <w:t xml:space="preserve">JMP version 8 changes the labeling of normal </w:t>
      </w:r>
      <w:proofErr w:type="spellStart"/>
      <w:r>
        <w:t>quantile</w:t>
      </w:r>
      <w:proofErr w:type="spellEnd"/>
      <w:r>
        <w:t xml:space="preserve"> plots, reversing the values placed along the top </w:t>
      </w:r>
      <w:r w:rsidRPr="00DA6894">
        <w:rPr>
          <w:i/>
        </w:rPr>
        <w:t>x</w:t>
      </w:r>
      <w:r>
        <w:t xml:space="preserve">-axis and the bottom </w:t>
      </w:r>
      <w:r w:rsidRPr="00DA6894">
        <w:rPr>
          <w:i/>
        </w:rPr>
        <w:t>x</w:t>
      </w:r>
      <w:r>
        <w:t>-axis. Whichever version you use, the plot works the same way. If the data remain inside the limits, the data are close to normally distributed.</w:t>
      </w:r>
    </w:p>
  </w:footnote>
  <w:footnote w:id="26">
    <w:p w:rsidR="00FD3C78" w:rsidRDefault="00FD3C78">
      <w:pPr>
        <w:pStyle w:val="FootnoteText"/>
      </w:pPr>
      <w:r w:rsidRPr="002E68FF">
        <w:rPr>
          <w:rStyle w:val="FootnoteReference"/>
          <w:sz w:val="28"/>
          <w:szCs w:val="28"/>
        </w:rPr>
        <w:footnoteRef/>
      </w:r>
      <w:r>
        <w:t xml:space="preserve"> </w:t>
      </w:r>
      <w:r w:rsidRPr="0041742B">
        <w:rPr>
          <w:rStyle w:val="FootnoteTextChar"/>
          <w:sz w:val="20"/>
          <w:szCs w:val="24"/>
        </w:rPr>
        <w:t>We obtained these data from Wharton Research Data Service (WRDS)</w:t>
      </w:r>
      <w:r>
        <w:rPr>
          <w:rStyle w:val="FootnoteTextChar"/>
          <w:sz w:val="24"/>
          <w:szCs w:val="24"/>
        </w:rPr>
        <w:t>.</w:t>
      </w:r>
      <w:r w:rsidRPr="0041742B">
        <w:rPr>
          <w:rStyle w:val="FootnoteTextChar"/>
          <w:sz w:val="20"/>
          <w:szCs w:val="24"/>
        </w:rPr>
        <w:t xml:space="preserve"> The data table contains quite a few other variables</w:t>
      </w:r>
      <w:r>
        <w:rPr>
          <w:rStyle w:val="FootnoteTextChar"/>
          <w:sz w:val="20"/>
          <w:szCs w:val="24"/>
        </w:rPr>
        <w:t>;</w:t>
      </w:r>
      <w:r w:rsidRPr="0041742B">
        <w:rPr>
          <w:rStyle w:val="FootnoteTextChar"/>
          <w:sz w:val="20"/>
          <w:szCs w:val="24"/>
        </w:rPr>
        <w:t xml:space="preserve"> some are categorical.</w:t>
      </w:r>
      <w:r>
        <w:rPr>
          <w:rStyle w:val="FootnoteTextChar"/>
          <w:sz w:val="20"/>
          <w:szCs w:val="24"/>
        </w:rPr>
        <w:t xml:space="preserve"> </w:t>
      </w:r>
      <w:r w:rsidRPr="0041742B">
        <w:rPr>
          <w:rStyle w:val="FootnoteTextChar"/>
          <w:sz w:val="20"/>
          <w:szCs w:val="24"/>
        </w:rPr>
        <w:t xml:space="preserve">Some variables have numeric values (e.g., </w:t>
      </w:r>
      <w:proofErr w:type="spellStart"/>
      <w:r w:rsidRPr="0041742B">
        <w:rPr>
          <w:rStyle w:val="FootnoteTextChar"/>
          <w:sz w:val="20"/>
          <w:szCs w:val="24"/>
        </w:rPr>
        <w:t>TotalComp</w:t>
      </w:r>
      <w:proofErr w:type="spellEnd"/>
      <w:r w:rsidRPr="0041742B">
        <w:rPr>
          <w:rStyle w:val="FootnoteTextChar"/>
          <w:sz w:val="20"/>
          <w:szCs w:val="24"/>
        </w:rPr>
        <w:t>) and other variables (e.g., Industry) have character values. JMP procedures often treat these types different</w:t>
      </w:r>
      <w:r>
        <w:rPr>
          <w:rStyle w:val="FootnoteTextChar"/>
          <w:sz w:val="20"/>
          <w:szCs w:val="24"/>
        </w:rPr>
        <w:t>ly</w:t>
      </w:r>
      <w:r w:rsidRPr="0041742B">
        <w:rPr>
          <w:rStyle w:val="FootnoteTextChar"/>
          <w:sz w:val="20"/>
          <w:szCs w:val="24"/>
        </w:rPr>
        <w:t>.</w:t>
      </w:r>
    </w:p>
  </w:footnote>
  <w:footnote w:id="27">
    <w:p w:rsidR="00FD3C78" w:rsidRPr="0041742B" w:rsidRDefault="00FD3C78" w:rsidP="000D2384">
      <w:pPr>
        <w:pStyle w:val="BodyText"/>
        <w:rPr>
          <w:rStyle w:val="FootnoteTextChar"/>
        </w:rPr>
      </w:pPr>
      <w:r w:rsidRPr="003F78DE">
        <w:rPr>
          <w:rStyle w:val="FootnoteReference"/>
          <w:sz w:val="28"/>
          <w:szCs w:val="28"/>
        </w:rPr>
        <w:footnoteRef/>
      </w:r>
      <w:r w:rsidRPr="003F78DE">
        <w:rPr>
          <w:rStyle w:val="FootnoteTextChar"/>
          <w:sz w:val="24"/>
          <w:szCs w:val="24"/>
        </w:rPr>
        <w:t xml:space="preserve"> </w:t>
      </w:r>
      <w:r w:rsidRPr="0041742B">
        <w:rPr>
          <w:rStyle w:val="FootnoteTextChar"/>
          <w:sz w:val="20"/>
          <w:szCs w:val="24"/>
        </w:rPr>
        <w:t>To identify points by a variable, highlight the variable’s column and then select Cols &gt; Label/</w:t>
      </w:r>
      <w:proofErr w:type="spellStart"/>
      <w:r w:rsidRPr="0041742B">
        <w:rPr>
          <w:rStyle w:val="FootnoteTextChar"/>
          <w:sz w:val="20"/>
          <w:szCs w:val="24"/>
        </w:rPr>
        <w:t>Unlabel</w:t>
      </w:r>
      <w:proofErr w:type="spellEnd"/>
      <w:r w:rsidRPr="0041742B">
        <w:rPr>
          <w:rStyle w:val="FootnoteTextChar"/>
          <w:sz w:val="20"/>
          <w:szCs w:val="24"/>
        </w:rPr>
        <w:t xml:space="preserve">. Try it here with the variable CEO and then notice what happens when you point to the extreme value. </w:t>
      </w:r>
    </w:p>
  </w:footnote>
  <w:footnote w:id="28">
    <w:p w:rsidR="00FD3C78" w:rsidRPr="0041742B" w:rsidRDefault="00FD3C78" w:rsidP="000D2384">
      <w:pPr>
        <w:pStyle w:val="BodyText"/>
        <w:rPr>
          <w:rStyle w:val="FootnoteTextChar"/>
        </w:rPr>
      </w:pPr>
      <w:r w:rsidRPr="003F78DE">
        <w:rPr>
          <w:rStyle w:val="FootnoteReference"/>
          <w:sz w:val="28"/>
          <w:szCs w:val="28"/>
        </w:rPr>
        <w:footnoteRef/>
      </w:r>
      <w:r w:rsidRPr="003F78DE">
        <w:rPr>
          <w:rStyle w:val="FootnoteTextChar"/>
          <w:sz w:val="24"/>
          <w:szCs w:val="24"/>
        </w:rPr>
        <w:t xml:space="preserve"> </w:t>
      </w:r>
      <w:r w:rsidRPr="0041742B">
        <w:rPr>
          <w:rStyle w:val="FootnoteTextChar"/>
          <w:sz w:val="20"/>
          <w:szCs w:val="24"/>
        </w:rPr>
        <w:t>To exclude these points, first select them or their corresponding rows in the data table. Then select Exclude/</w:t>
      </w:r>
      <w:proofErr w:type="spellStart"/>
      <w:r w:rsidRPr="0041742B">
        <w:rPr>
          <w:rStyle w:val="FootnoteTextChar"/>
          <w:sz w:val="20"/>
          <w:szCs w:val="24"/>
        </w:rPr>
        <w:t>Unexclude</w:t>
      </w:r>
      <w:proofErr w:type="spellEnd"/>
      <w:r w:rsidRPr="0041742B">
        <w:rPr>
          <w:rStyle w:val="FootnoteTextChar"/>
          <w:sz w:val="20"/>
          <w:szCs w:val="24"/>
        </w:rPr>
        <w:t xml:space="preserve"> from the Rows menu.</w:t>
      </w:r>
    </w:p>
  </w:footnote>
  <w:footnote w:id="29">
    <w:p w:rsidR="00FD3C78" w:rsidRPr="0041742B" w:rsidRDefault="00FD3C78" w:rsidP="000D2384">
      <w:pPr>
        <w:pStyle w:val="BodyText"/>
        <w:rPr>
          <w:rStyle w:val="FootnoteTextChar"/>
        </w:rPr>
      </w:pPr>
      <w:r w:rsidRPr="00C77A17">
        <w:rPr>
          <w:rStyle w:val="FootnoteReference"/>
          <w:sz w:val="28"/>
          <w:szCs w:val="28"/>
        </w:rPr>
        <w:footnoteRef/>
      </w:r>
      <w:r w:rsidRPr="00C77A17">
        <w:rPr>
          <w:rStyle w:val="FootnoteTextChar"/>
          <w:sz w:val="24"/>
          <w:szCs w:val="24"/>
        </w:rPr>
        <w:t xml:space="preserve"> </w:t>
      </w:r>
      <w:r w:rsidRPr="0041742B">
        <w:rPr>
          <w:rStyle w:val="FootnoteTextChar"/>
          <w:sz w:val="20"/>
          <w:szCs w:val="24"/>
        </w:rPr>
        <w:t>To select these points, use Rows &gt; Row Selection &gt; Select Where, enter the condition “</w:t>
      </w:r>
      <w:proofErr w:type="spellStart"/>
      <w:r w:rsidRPr="0041742B">
        <w:rPr>
          <w:rStyle w:val="FootnoteTextChar"/>
          <w:sz w:val="20"/>
          <w:szCs w:val="24"/>
        </w:rPr>
        <w:t>TotalComp</w:t>
      </w:r>
      <w:proofErr w:type="spellEnd"/>
      <w:r w:rsidRPr="0041742B">
        <w:rPr>
          <w:rStyle w:val="FootnoteTextChar"/>
          <w:sz w:val="20"/>
          <w:szCs w:val="24"/>
        </w:rPr>
        <w:t xml:space="preserve"> is greater than 10,000,000.” Then choose Exclude/</w:t>
      </w:r>
      <w:proofErr w:type="spellStart"/>
      <w:r w:rsidRPr="0041742B">
        <w:rPr>
          <w:rStyle w:val="FootnoteTextChar"/>
          <w:sz w:val="20"/>
          <w:szCs w:val="24"/>
        </w:rPr>
        <w:t>Unexclude</w:t>
      </w:r>
      <w:proofErr w:type="spellEnd"/>
      <w:r w:rsidRPr="0041742B">
        <w:rPr>
          <w:rStyle w:val="FootnoteTextChar"/>
          <w:sz w:val="20"/>
          <w:szCs w:val="24"/>
        </w:rPr>
        <w:t xml:space="preserve"> from the Rows menu to exclude these cases from the analysis. You can also use Rows &gt; Data Filter.</w:t>
      </w:r>
    </w:p>
  </w:footnote>
  <w:footnote w:id="30">
    <w:p w:rsidR="00FD3C78" w:rsidRPr="00330FB6" w:rsidRDefault="00FD3C78" w:rsidP="000D2384">
      <w:pPr>
        <w:pStyle w:val="FootnoteText"/>
      </w:pPr>
      <w:r w:rsidRPr="00330FB6">
        <w:rPr>
          <w:rStyle w:val="FootnoteReference"/>
          <w:sz w:val="28"/>
          <w:szCs w:val="28"/>
        </w:rPr>
        <w:footnoteRef/>
      </w:r>
      <w:r w:rsidRPr="00330FB6">
        <w:t xml:space="preserve"> </w:t>
      </w:r>
      <w:r>
        <w:t>This is true for any base.</w:t>
      </w:r>
    </w:p>
  </w:footnote>
  <w:footnote w:id="31">
    <w:p w:rsidR="00FD3C78" w:rsidRPr="0041742B" w:rsidRDefault="00FD3C78" w:rsidP="000D2384">
      <w:pPr>
        <w:pStyle w:val="BodyText"/>
        <w:rPr>
          <w:rStyle w:val="FootnoteTextChar"/>
        </w:rPr>
      </w:pPr>
      <w:r w:rsidRPr="00854564">
        <w:rPr>
          <w:rStyle w:val="FootnoteReference"/>
          <w:sz w:val="28"/>
          <w:szCs w:val="28"/>
        </w:rPr>
        <w:footnoteRef/>
      </w:r>
      <w:r w:rsidRPr="00854564">
        <w:rPr>
          <w:rStyle w:val="FootnoteTextChar"/>
          <w:sz w:val="24"/>
          <w:szCs w:val="24"/>
        </w:rPr>
        <w:t xml:space="preserve"> </w:t>
      </w:r>
      <w:r w:rsidRPr="0041742B">
        <w:rPr>
          <w:rStyle w:val="FootnoteTextChar"/>
          <w:sz w:val="20"/>
          <w:szCs w:val="24"/>
        </w:rPr>
        <w:t xml:space="preserve">To do this in JMP, select Cols &gt; New Column, </w:t>
      </w:r>
      <w:proofErr w:type="gramStart"/>
      <w:r w:rsidRPr="0041742B">
        <w:rPr>
          <w:rStyle w:val="FootnoteTextChar"/>
          <w:sz w:val="20"/>
          <w:szCs w:val="24"/>
        </w:rPr>
        <w:t>name</w:t>
      </w:r>
      <w:proofErr w:type="gramEnd"/>
      <w:r w:rsidRPr="0041742B">
        <w:rPr>
          <w:rStyle w:val="FootnoteTextChar"/>
          <w:sz w:val="20"/>
          <w:szCs w:val="24"/>
        </w:rPr>
        <w:t xml:space="preserve"> the new variable Log10TotalComp, and select Formula under New Property. In the Formula Editor Window, select Transcendental Functions and then Log10. Select </w:t>
      </w:r>
      <w:proofErr w:type="spellStart"/>
      <w:r w:rsidRPr="0041742B">
        <w:rPr>
          <w:rStyle w:val="FootnoteTextChar"/>
          <w:sz w:val="20"/>
          <w:szCs w:val="24"/>
        </w:rPr>
        <w:t>TotalComp</w:t>
      </w:r>
      <w:proofErr w:type="spellEnd"/>
      <w:r w:rsidRPr="0041742B">
        <w:rPr>
          <w:rStyle w:val="FootnoteTextChar"/>
          <w:sz w:val="20"/>
          <w:szCs w:val="24"/>
        </w:rPr>
        <w:t xml:space="preserve"> under Table Columns and click OK.</w:t>
      </w:r>
    </w:p>
  </w:footnote>
  <w:footnote w:id="32">
    <w:p w:rsidR="00FD3C78" w:rsidRPr="0041742B" w:rsidRDefault="00FD3C78" w:rsidP="000D2384">
      <w:pPr>
        <w:pStyle w:val="BodyText"/>
        <w:rPr>
          <w:rStyle w:val="FootnoteTextChar"/>
        </w:rPr>
      </w:pPr>
      <w:r w:rsidRPr="00781051">
        <w:rPr>
          <w:rStyle w:val="FootnoteReference"/>
          <w:sz w:val="28"/>
          <w:szCs w:val="28"/>
        </w:rPr>
        <w:footnoteRef/>
      </w:r>
      <w:r w:rsidRPr="00781051">
        <w:rPr>
          <w:rStyle w:val="FootnoteTextChar"/>
          <w:sz w:val="24"/>
          <w:szCs w:val="24"/>
        </w:rPr>
        <w:t xml:space="preserve"> </w:t>
      </w:r>
      <w:r w:rsidRPr="0041742B">
        <w:rPr>
          <w:rStyle w:val="FootnoteTextChar"/>
          <w:sz w:val="20"/>
          <w:szCs w:val="24"/>
        </w:rPr>
        <w:t>Again use Analyze &gt; Distribution. Note that because Industry is a categorical variable (a column with text data that identify groups of observations), JMP automatically provides the summaries in terms of counts and proportions.</w:t>
      </w:r>
    </w:p>
  </w:footnote>
  <w:footnote w:id="33">
    <w:p w:rsidR="00FD3C78" w:rsidRPr="003C16F4" w:rsidRDefault="00FD3C78" w:rsidP="000D2384">
      <w:pPr>
        <w:pStyle w:val="BodyText"/>
        <w:rPr>
          <w:sz w:val="20"/>
        </w:rPr>
      </w:pPr>
      <w:r w:rsidRPr="00D0201C">
        <w:rPr>
          <w:rStyle w:val="FootnoteReference"/>
          <w:sz w:val="20"/>
          <w:szCs w:val="28"/>
        </w:rPr>
        <w:footnoteRef/>
      </w:r>
      <w:r w:rsidRPr="00D0201C">
        <w:rPr>
          <w:rStyle w:val="FootnoteTextChar"/>
          <w:sz w:val="20"/>
          <w:szCs w:val="24"/>
        </w:rPr>
        <w:t xml:space="preserve"> The plots on the left of these images are bar charts, counting the number of companies in each industry. A bar chart is used to summarize the variation in a categorical variable, such as the one telling us the industry for each CEO. The charts on the right are histograms.</w:t>
      </w:r>
    </w:p>
  </w:footnote>
  <w:footnote w:id="34">
    <w:p w:rsidR="00FD3C78" w:rsidRPr="003C16F4" w:rsidRDefault="00FD3C78" w:rsidP="000D2384">
      <w:pPr>
        <w:pStyle w:val="BodyText"/>
        <w:rPr>
          <w:rStyle w:val="FootnoteTextChar"/>
        </w:rPr>
      </w:pPr>
      <w:r w:rsidRPr="00D0201C">
        <w:rPr>
          <w:rStyle w:val="FootnoteReference"/>
          <w:sz w:val="20"/>
          <w:szCs w:val="28"/>
        </w:rPr>
        <w:footnoteRef/>
      </w:r>
      <w:r w:rsidRPr="00D0201C">
        <w:rPr>
          <w:rStyle w:val="FootnoteTextChar"/>
          <w:sz w:val="20"/>
          <w:szCs w:val="24"/>
        </w:rPr>
        <w:t xml:space="preserve"> The JMP software shows a bar chart for categorical data such as the industry codes, rather than a histogram.</w:t>
      </w:r>
    </w:p>
  </w:footnote>
  <w:footnote w:id="35">
    <w:p w:rsidR="00FD3C78" w:rsidRPr="0041742B" w:rsidRDefault="00FD3C78" w:rsidP="000D2384">
      <w:pPr>
        <w:pStyle w:val="BodyText"/>
        <w:rPr>
          <w:rStyle w:val="FootnoteTextChar"/>
        </w:rPr>
      </w:pPr>
      <w:r w:rsidRPr="00BA69BC">
        <w:rPr>
          <w:rStyle w:val="FootnoteReference"/>
          <w:sz w:val="28"/>
          <w:szCs w:val="28"/>
        </w:rPr>
        <w:footnoteRef/>
      </w:r>
      <w:r w:rsidRPr="00BA69BC">
        <w:rPr>
          <w:rStyle w:val="FootnoteTextChar"/>
          <w:sz w:val="24"/>
          <w:szCs w:val="24"/>
        </w:rPr>
        <w:t xml:space="preserve"> </w:t>
      </w:r>
      <w:r w:rsidRPr="0041742B">
        <w:rPr>
          <w:rStyle w:val="FootnoteTextChar"/>
          <w:sz w:val="20"/>
          <w:szCs w:val="24"/>
        </w:rPr>
        <w:t xml:space="preserve">The following plot is obtained using Analyze &gt; Fit Y by X, selecting Log10TotalComp as Y and Industry as X. To show the </w:t>
      </w:r>
      <w:proofErr w:type="spellStart"/>
      <w:r w:rsidRPr="0041742B">
        <w:rPr>
          <w:rStyle w:val="FootnoteTextChar"/>
          <w:sz w:val="20"/>
          <w:szCs w:val="24"/>
        </w:rPr>
        <w:t>boxplots</w:t>
      </w:r>
      <w:proofErr w:type="spellEnd"/>
      <w:r w:rsidRPr="0041742B">
        <w:rPr>
          <w:rStyle w:val="FootnoteTextChar"/>
          <w:sz w:val="20"/>
          <w:szCs w:val="24"/>
        </w:rPr>
        <w:t xml:space="preserve">, click </w:t>
      </w:r>
      <w:proofErr w:type="gramStart"/>
      <w:r w:rsidRPr="0041742B">
        <w:rPr>
          <w:rStyle w:val="FootnoteTextChar"/>
          <w:sz w:val="20"/>
          <w:szCs w:val="24"/>
        </w:rPr>
        <w:t>the  red</w:t>
      </w:r>
      <w:proofErr w:type="gramEnd"/>
      <w:r w:rsidRPr="0041742B">
        <w:rPr>
          <w:rStyle w:val="FootnoteTextChar"/>
          <w:sz w:val="20"/>
          <w:szCs w:val="24"/>
        </w:rPr>
        <w:t xml:space="preserve"> triangle and select </w:t>
      </w:r>
      <w:proofErr w:type="spellStart"/>
      <w:r w:rsidRPr="0041742B">
        <w:rPr>
          <w:rStyle w:val="FootnoteTextChar"/>
          <w:sz w:val="20"/>
          <w:szCs w:val="24"/>
        </w:rPr>
        <w:t>Boxplots</w:t>
      </w:r>
      <w:proofErr w:type="spellEnd"/>
      <w:r w:rsidRPr="0041742B">
        <w:rPr>
          <w:rStyle w:val="FootnoteTextChar"/>
          <w:sz w:val="20"/>
          <w:szCs w:val="24"/>
        </w:rPr>
        <w:t xml:space="preserve"> under Display Options. The widths are proportional to the frequencies.</w:t>
      </w:r>
      <w:r>
        <w:rPr>
          <w:rStyle w:val="FootnoteTextChar"/>
          <w:sz w:val="20"/>
          <w:szCs w:val="24"/>
        </w:rPr>
        <w:t xml:space="preserve">  The display shows </w:t>
      </w:r>
      <w:proofErr w:type="spellStart"/>
      <w:r>
        <w:rPr>
          <w:rStyle w:val="FootnoteTextChar"/>
          <w:sz w:val="20"/>
          <w:szCs w:val="24"/>
        </w:rPr>
        <w:t>quantile</w:t>
      </w:r>
      <w:proofErr w:type="spellEnd"/>
      <w:r>
        <w:rPr>
          <w:rStyle w:val="FootnoteTextChar"/>
          <w:sz w:val="20"/>
          <w:szCs w:val="24"/>
        </w:rPr>
        <w:t xml:space="preserve"> </w:t>
      </w:r>
      <w:proofErr w:type="spellStart"/>
      <w:r>
        <w:rPr>
          <w:rStyle w:val="FootnoteTextChar"/>
          <w:sz w:val="20"/>
          <w:szCs w:val="24"/>
        </w:rPr>
        <w:t>boxplots</w:t>
      </w:r>
      <w:proofErr w:type="spellEnd"/>
      <w:r>
        <w:rPr>
          <w:rStyle w:val="FootnoteTextChar"/>
          <w:sz w:val="20"/>
          <w:szCs w:val="24"/>
        </w:rPr>
        <w:t xml:space="preserve"> (see page 1-12).</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C78" w:rsidRDefault="00FD3C78">
    <w:pPr>
      <w:framePr w:wrap="around" w:vAnchor="text" w:hAnchor="margin" w:xAlign="right" w:y="1"/>
    </w:pPr>
    <w:r>
      <w:fldChar w:fldCharType="begin"/>
    </w:r>
    <w:r>
      <w:instrText xml:space="preserve">PAGE  </w:instrText>
    </w:r>
    <w:r>
      <w:fldChar w:fldCharType="end"/>
    </w:r>
  </w:p>
  <w:p w:rsidR="00FD3C78" w:rsidRDefault="00FD3C78">
    <w:pP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C78" w:rsidRPr="005A16C8" w:rsidRDefault="00FD3C78" w:rsidP="000D2384">
    <w:pPr>
      <w:rPr>
        <w:lang w:val="fr-FR"/>
      </w:rPr>
    </w:pPr>
    <w:r>
      <w:rPr>
        <w:lang w:val="fr-FR"/>
      </w:rPr>
      <w:t>Module 1: Data and Variation</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t xml:space="preserve">            </w:t>
    </w:r>
    <w:proofErr w:type="spellStart"/>
    <w:r>
      <w:rPr>
        <w:lang w:val="fr-FR"/>
      </w:rPr>
      <w:t>Statistics</w:t>
    </w:r>
    <w:proofErr w:type="spellEnd"/>
    <w:r>
      <w:rPr>
        <w:lang w:val="fr-FR"/>
      </w:rPr>
      <w:t xml:space="preserve"> 603, August 2010</w:t>
    </w:r>
  </w:p>
  <w:p w:rsidR="00FD3C78" w:rsidRPr="005A16C8" w:rsidRDefault="00FD3C78">
    <w:pPr>
      <w:rPr>
        <w:lang w:val="fr-FR"/>
      </w:rPr>
    </w:pPr>
    <w:r w:rsidRPr="005A16C8">
      <w:rPr>
        <w:lang w:val="fr-FR"/>
      </w:rPr>
      <w:t xml:space="preserve">   </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558" w:type="dxa"/>
      <w:tblLook w:val="0000"/>
    </w:tblPr>
    <w:tblGrid>
      <w:gridCol w:w="1648"/>
      <w:gridCol w:w="7910"/>
    </w:tblGrid>
    <w:tr w:rsidR="00FD3C78">
      <w:tc>
        <w:tcPr>
          <w:tcW w:w="1648" w:type="dxa"/>
          <w:vAlign w:val="center"/>
        </w:tcPr>
        <w:p w:rsidR="00FD3C78" w:rsidRDefault="00FD3C78"/>
      </w:tc>
      <w:tc>
        <w:tcPr>
          <w:tcW w:w="7910" w:type="dxa"/>
          <w:vAlign w:val="center"/>
        </w:tcPr>
        <w:p w:rsidR="00FD3C78" w:rsidRDefault="00FD3C78">
          <w:pPr>
            <w:jc w:val="both"/>
            <w:rPr>
              <w:sz w:val="28"/>
            </w:rPr>
          </w:pPr>
        </w:p>
      </w:tc>
    </w:tr>
    <w:tr w:rsidR="00FD3C78">
      <w:tc>
        <w:tcPr>
          <w:tcW w:w="9558" w:type="dxa"/>
          <w:gridSpan w:val="2"/>
          <w:vAlign w:val="center"/>
        </w:tcPr>
        <w:p w:rsidR="00FD3C78" w:rsidRDefault="00FD3C78" w:rsidP="000D2384">
          <w:pPr>
            <w:pStyle w:val="Heading2"/>
          </w:pPr>
          <w:r>
            <w:rPr>
              <w:noProof/>
            </w:rPr>
            <w:drawing>
              <wp:anchor distT="0" distB="0" distL="114300" distR="114300" simplePos="0" relativeHeight="251657216" behindDoc="0" locked="0" layoutInCell="1" allowOverlap="1">
                <wp:simplePos x="0" y="0"/>
                <wp:positionH relativeFrom="column">
                  <wp:posOffset>-62865</wp:posOffset>
                </wp:positionH>
                <wp:positionV relativeFrom="paragraph">
                  <wp:posOffset>26670</wp:posOffset>
                </wp:positionV>
                <wp:extent cx="2082800" cy="518160"/>
                <wp:effectExtent l="25400" t="0" r="0" b="0"/>
                <wp:wrapNone/>
                <wp:docPr id="5" name="Picture 2" descr="LT_red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_redblue"/>
                        <pic:cNvPicPr>
                          <a:picLocks noChangeAspect="1" noChangeArrowheads="1"/>
                        </pic:cNvPicPr>
                      </pic:nvPicPr>
                      <pic:blipFill>
                        <a:blip r:embed="rId1"/>
                        <a:srcRect/>
                        <a:stretch>
                          <a:fillRect/>
                        </a:stretch>
                      </pic:blipFill>
                      <pic:spPr bwMode="auto">
                        <a:xfrm>
                          <a:off x="0" y="0"/>
                          <a:ext cx="2082800" cy="518160"/>
                        </a:xfrm>
                        <a:prstGeom prst="rect">
                          <a:avLst/>
                        </a:prstGeom>
                        <a:noFill/>
                        <a:ln w="9525">
                          <a:noFill/>
                          <a:miter lim="800000"/>
                          <a:headEnd/>
                          <a:tailEnd/>
                        </a:ln>
                      </pic:spPr>
                    </pic:pic>
                  </a:graphicData>
                </a:graphic>
              </wp:anchor>
            </w:drawing>
          </w:r>
        </w:p>
      </w:tc>
    </w:tr>
  </w:tbl>
  <w:p w:rsidR="00FD3C78" w:rsidRDefault="00FD3C78"/>
  <w:p w:rsidR="00FD3C78" w:rsidRDefault="00FD3C78">
    <w:pPr>
      <w:jc w:val="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364C8"/>
    <w:multiLevelType w:val="hybridMultilevel"/>
    <w:tmpl w:val="4704F36E"/>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
    <w:nsid w:val="08612890"/>
    <w:multiLevelType w:val="hybridMultilevel"/>
    <w:tmpl w:val="C1A21622"/>
    <w:lvl w:ilvl="0" w:tplc="D84EC54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C210FD"/>
    <w:multiLevelType w:val="hybridMultilevel"/>
    <w:tmpl w:val="E17E3B6A"/>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Wingdings"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Wingdings"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Wingdings"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
    <w:nsid w:val="15CC6AFE"/>
    <w:multiLevelType w:val="hybridMultilevel"/>
    <w:tmpl w:val="A4EA44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77F1422"/>
    <w:multiLevelType w:val="hybridMultilevel"/>
    <w:tmpl w:val="E74AB5BC"/>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5">
    <w:nsid w:val="18F46EB0"/>
    <w:multiLevelType w:val="hybridMultilevel"/>
    <w:tmpl w:val="45F88668"/>
    <w:lvl w:ilvl="0" w:tplc="D84EC54E">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7C69BB"/>
    <w:multiLevelType w:val="hybridMultilevel"/>
    <w:tmpl w:val="EC3EBE1E"/>
    <w:lvl w:ilvl="0" w:tplc="D84EC54E">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Wingding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Wingdings"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9D12E43"/>
    <w:multiLevelType w:val="hybridMultilevel"/>
    <w:tmpl w:val="6F1C0C16"/>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A7078F6"/>
    <w:multiLevelType w:val="hybridMultilevel"/>
    <w:tmpl w:val="EBC47E76"/>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9">
    <w:nsid w:val="1BB10D90"/>
    <w:multiLevelType w:val="multilevel"/>
    <w:tmpl w:val="13226D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0FB65E9"/>
    <w:multiLevelType w:val="hybridMultilevel"/>
    <w:tmpl w:val="728248A6"/>
    <w:lvl w:ilvl="0" w:tplc="5CB02464">
      <w:start w:val="1"/>
      <w:numFmt w:val="decimal"/>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21224598"/>
    <w:multiLevelType w:val="hybridMultilevel"/>
    <w:tmpl w:val="60DE8564"/>
    <w:lvl w:ilvl="0" w:tplc="CD98DCE2">
      <w:start w:val="1"/>
      <w:numFmt w:val="bullet"/>
      <w:lvlText w:val=""/>
      <w:lvlJc w:val="left"/>
      <w:pPr>
        <w:tabs>
          <w:tab w:val="num" w:pos="360"/>
        </w:tabs>
        <w:ind w:left="360" w:hanging="360"/>
      </w:pPr>
      <w:rPr>
        <w:rFonts w:ascii="Symbol" w:hAnsi="Symbol" w:hint="default"/>
        <w:sz w:val="36"/>
        <w:szCs w:val="36"/>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2">
    <w:nsid w:val="23564EF5"/>
    <w:multiLevelType w:val="hybridMultilevel"/>
    <w:tmpl w:val="B65A4F44"/>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13">
    <w:nsid w:val="28E462C7"/>
    <w:multiLevelType w:val="hybridMultilevel"/>
    <w:tmpl w:val="602CF754"/>
    <w:lvl w:ilvl="0" w:tplc="D84EC54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9F62BF"/>
    <w:multiLevelType w:val="hybridMultilevel"/>
    <w:tmpl w:val="21FE75D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CEB63E5"/>
    <w:multiLevelType w:val="hybridMultilevel"/>
    <w:tmpl w:val="4B58F7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587900"/>
    <w:multiLevelType w:val="hybridMultilevel"/>
    <w:tmpl w:val="18664194"/>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C13DF9"/>
    <w:multiLevelType w:val="hybridMultilevel"/>
    <w:tmpl w:val="7552665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38944739"/>
    <w:multiLevelType w:val="multilevel"/>
    <w:tmpl w:val="602CF754"/>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CC7F5A"/>
    <w:multiLevelType w:val="multilevel"/>
    <w:tmpl w:val="6680C482"/>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nsid w:val="41812E96"/>
    <w:multiLevelType w:val="multilevel"/>
    <w:tmpl w:val="94D6600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2C00A77"/>
    <w:multiLevelType w:val="multilevel"/>
    <w:tmpl w:val="BB7E63FE"/>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2">
    <w:nsid w:val="465B4AA9"/>
    <w:multiLevelType w:val="hybridMultilevel"/>
    <w:tmpl w:val="E56E2AEA"/>
    <w:lvl w:ilvl="0" w:tplc="0C36D9E4">
      <w:start w:val="1"/>
      <w:numFmt w:val="bullet"/>
      <w:lvlText w:val=""/>
      <w:lvlJc w:val="left"/>
      <w:pPr>
        <w:tabs>
          <w:tab w:val="num" w:pos="360"/>
        </w:tabs>
        <w:ind w:left="360" w:hanging="360"/>
      </w:pPr>
      <w:rPr>
        <w:rFonts w:ascii="Times New Roman" w:hAnsi="Times New Roman" w:hint="default"/>
        <w:b w:val="0"/>
        <w:i w:val="0"/>
        <w:sz w:val="36"/>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8B6546"/>
    <w:multiLevelType w:val="multilevel"/>
    <w:tmpl w:val="9BB62BFA"/>
    <w:lvl w:ilvl="0">
      <w:start w:val="1"/>
      <w:numFmt w:val="lowerLetter"/>
      <w:lvlText w:val="%1."/>
      <w:lvlJc w:val="left"/>
      <w:pPr>
        <w:tabs>
          <w:tab w:val="num" w:pos="1440"/>
        </w:tabs>
        <w:ind w:left="1440" w:hanging="360"/>
      </w:pPr>
      <w:rPr>
        <w:rFonts w:ascii="Times New Roman" w:hAnsi="Times New Roman" w:hint="default"/>
        <w:b w:val="0"/>
        <w:i w:val="0"/>
        <w:sz w:val="36"/>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4">
    <w:nsid w:val="4BE002BC"/>
    <w:multiLevelType w:val="multilevel"/>
    <w:tmpl w:val="21FE75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DB136F6"/>
    <w:multiLevelType w:val="hybridMultilevel"/>
    <w:tmpl w:val="4686D71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50BD3A8F"/>
    <w:multiLevelType w:val="hybridMultilevel"/>
    <w:tmpl w:val="9BB62BFA"/>
    <w:lvl w:ilvl="0" w:tplc="9C12C7C6">
      <w:start w:val="1"/>
      <w:numFmt w:val="lowerLetter"/>
      <w:lvlText w:val="%1."/>
      <w:lvlJc w:val="left"/>
      <w:pPr>
        <w:tabs>
          <w:tab w:val="num" w:pos="1440"/>
        </w:tabs>
        <w:ind w:left="1440" w:hanging="360"/>
      </w:pPr>
      <w:rPr>
        <w:rFonts w:ascii="Times New Roman" w:hAnsi="Times New Roman" w:hint="default"/>
        <w:b w:val="0"/>
        <w:i w:val="0"/>
        <w:sz w:val="36"/>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52FC4AC1"/>
    <w:multiLevelType w:val="multilevel"/>
    <w:tmpl w:val="21FE75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536B7E97"/>
    <w:multiLevelType w:val="multilevel"/>
    <w:tmpl w:val="C1A21622"/>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55DF1956"/>
    <w:multiLevelType w:val="multilevel"/>
    <w:tmpl w:val="A4EA44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5A037993"/>
    <w:multiLevelType w:val="multilevel"/>
    <w:tmpl w:val="21FE75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Wingding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Wingdings"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Wingdings"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5DE315EA"/>
    <w:multiLevelType w:val="multilevel"/>
    <w:tmpl w:val="728248A6"/>
    <w:lvl w:ilvl="0">
      <w:start w:val="1"/>
      <w:numFmt w:val="decimal"/>
      <w:lvlText w:val="%1."/>
      <w:lvlJc w:val="left"/>
      <w:pPr>
        <w:tabs>
          <w:tab w:val="num" w:pos="1080"/>
        </w:tabs>
        <w:ind w:left="1080" w:hanging="360"/>
      </w:pPr>
      <w:rPr>
        <w:rFonts w:ascii="Times New Roman" w:hAnsi="Times New Roman" w:hint="default"/>
        <w:b w:val="0"/>
        <w:i w:val="0"/>
        <w:sz w:val="24"/>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2">
    <w:nsid w:val="5E4E0E39"/>
    <w:multiLevelType w:val="hybridMultilevel"/>
    <w:tmpl w:val="898AEF08"/>
    <w:lvl w:ilvl="0" w:tplc="04090001">
      <w:start w:val="1"/>
      <w:numFmt w:val="bullet"/>
      <w:lvlText w:val=""/>
      <w:lvlJc w:val="left"/>
      <w:pPr>
        <w:tabs>
          <w:tab w:val="num" w:pos="360"/>
        </w:tabs>
        <w:ind w:left="360" w:hanging="360"/>
      </w:pPr>
      <w:rPr>
        <w:rFonts w:ascii="Symbol" w:hAnsi="Symbol" w:hint="default"/>
      </w:rPr>
    </w:lvl>
    <w:lvl w:ilvl="1" w:tplc="429A6342">
      <w:start w:val="1"/>
      <w:numFmt w:val="bullet"/>
      <w:lvlText w:val="-"/>
      <w:lvlJc w:val="left"/>
      <w:pPr>
        <w:tabs>
          <w:tab w:val="num" w:pos="1080"/>
        </w:tabs>
        <w:ind w:left="1080" w:hanging="360"/>
      </w:pPr>
      <w:rPr>
        <w:rFonts w:ascii="Times New Roman" w:hAnsi="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03945F3"/>
    <w:multiLevelType w:val="hybridMultilevel"/>
    <w:tmpl w:val="85FCA6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09053E"/>
    <w:multiLevelType w:val="hybridMultilevel"/>
    <w:tmpl w:val="94D6600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4C2209F"/>
    <w:multiLevelType w:val="hybridMultilevel"/>
    <w:tmpl w:val="4C4EBD1E"/>
    <w:lvl w:ilvl="0" w:tplc="0C36D9E4">
      <w:start w:val="1"/>
      <w:numFmt w:val="bullet"/>
      <w:lvlText w:val=""/>
      <w:lvlJc w:val="left"/>
      <w:pPr>
        <w:tabs>
          <w:tab w:val="num" w:pos="360"/>
        </w:tabs>
        <w:ind w:left="360" w:hanging="360"/>
      </w:pPr>
      <w:rPr>
        <w:rFonts w:ascii="Times New Roman" w:hAnsi="Times New Roman" w:hint="default"/>
        <w:b w:val="0"/>
        <w:i w:val="0"/>
        <w:sz w:val="36"/>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FD3696"/>
    <w:multiLevelType w:val="hybridMultilevel"/>
    <w:tmpl w:val="9B245C72"/>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37">
    <w:nsid w:val="675873DE"/>
    <w:multiLevelType w:val="hybridMultilevel"/>
    <w:tmpl w:val="A97EE4FE"/>
    <w:lvl w:ilvl="0" w:tplc="CD2A5240">
      <w:start w:val="1"/>
      <w:numFmt w:val="bullet"/>
      <w:lvlText w:val=""/>
      <w:lvlJc w:val="left"/>
      <w:pPr>
        <w:tabs>
          <w:tab w:val="num" w:pos="720"/>
        </w:tabs>
        <w:ind w:left="720" w:hanging="360"/>
      </w:pPr>
      <w:rPr>
        <w:rFonts w:ascii="Symbol" w:hAnsi="Symbol" w:hint="default"/>
        <w:b w:val="0"/>
        <w:i w:val="0"/>
        <w:sz w:val="36"/>
        <w:szCs w:val="24"/>
      </w:rPr>
    </w:lvl>
    <w:lvl w:ilvl="1" w:tplc="04090003" w:tentative="1">
      <w:start w:val="1"/>
      <w:numFmt w:val="bullet"/>
      <w:lvlText w:val="o"/>
      <w:lvlJc w:val="left"/>
      <w:pPr>
        <w:tabs>
          <w:tab w:val="num" w:pos="1800"/>
        </w:tabs>
        <w:ind w:left="1800" w:hanging="360"/>
      </w:pPr>
      <w:rPr>
        <w:rFonts w:ascii="Courier New" w:hAnsi="Courier New" w:cs="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Wingdings"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Wingdings"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6E9E7692"/>
    <w:multiLevelType w:val="hybridMultilevel"/>
    <w:tmpl w:val="E5C09B2E"/>
    <w:lvl w:ilvl="0" w:tplc="022A519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2A447B9"/>
    <w:multiLevelType w:val="hybridMultilevel"/>
    <w:tmpl w:val="A0B0FD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75EF2365"/>
    <w:multiLevelType w:val="hybridMultilevel"/>
    <w:tmpl w:val="09C4016C"/>
    <w:lvl w:ilvl="0" w:tplc="A4000A1A">
      <w:start w:val="1"/>
      <w:numFmt w:val="bullet"/>
      <w:lvlText w:val=""/>
      <w:lvlJc w:val="left"/>
      <w:pPr>
        <w:tabs>
          <w:tab w:val="num" w:pos="864"/>
        </w:tabs>
        <w:ind w:left="864"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83A1121"/>
    <w:multiLevelType w:val="hybridMultilevel"/>
    <w:tmpl w:val="BB7E63F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
    <w:nsid w:val="7A9D3193"/>
    <w:multiLevelType w:val="multilevel"/>
    <w:tmpl w:val="A4EA44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7C453DB5"/>
    <w:multiLevelType w:val="hybridMultilevel"/>
    <w:tmpl w:val="F39A227A"/>
    <w:lvl w:ilvl="0" w:tplc="A4000A1A">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936"/>
        </w:tabs>
        <w:ind w:left="936" w:hanging="360"/>
      </w:pPr>
      <w:rPr>
        <w:rFonts w:ascii="Courier New" w:hAnsi="Courier New" w:cs="Wingdings" w:hint="default"/>
      </w:rPr>
    </w:lvl>
    <w:lvl w:ilvl="2" w:tplc="04090005" w:tentative="1">
      <w:start w:val="1"/>
      <w:numFmt w:val="bullet"/>
      <w:lvlText w:val=""/>
      <w:lvlJc w:val="left"/>
      <w:pPr>
        <w:tabs>
          <w:tab w:val="num" w:pos="1656"/>
        </w:tabs>
        <w:ind w:left="1656" w:hanging="360"/>
      </w:pPr>
      <w:rPr>
        <w:rFonts w:ascii="Wingdings" w:hAnsi="Wingdings" w:hint="default"/>
      </w:rPr>
    </w:lvl>
    <w:lvl w:ilvl="3" w:tplc="04090001" w:tentative="1">
      <w:start w:val="1"/>
      <w:numFmt w:val="bullet"/>
      <w:lvlText w:val=""/>
      <w:lvlJc w:val="left"/>
      <w:pPr>
        <w:tabs>
          <w:tab w:val="num" w:pos="2376"/>
        </w:tabs>
        <w:ind w:left="2376" w:hanging="360"/>
      </w:pPr>
      <w:rPr>
        <w:rFonts w:ascii="Symbol" w:hAnsi="Symbol" w:hint="default"/>
      </w:rPr>
    </w:lvl>
    <w:lvl w:ilvl="4" w:tplc="04090003" w:tentative="1">
      <w:start w:val="1"/>
      <w:numFmt w:val="bullet"/>
      <w:lvlText w:val="o"/>
      <w:lvlJc w:val="left"/>
      <w:pPr>
        <w:tabs>
          <w:tab w:val="num" w:pos="3096"/>
        </w:tabs>
        <w:ind w:left="3096" w:hanging="360"/>
      </w:pPr>
      <w:rPr>
        <w:rFonts w:ascii="Courier New" w:hAnsi="Courier New" w:cs="Wingdings" w:hint="default"/>
      </w:rPr>
    </w:lvl>
    <w:lvl w:ilvl="5" w:tplc="04090005" w:tentative="1">
      <w:start w:val="1"/>
      <w:numFmt w:val="bullet"/>
      <w:lvlText w:val=""/>
      <w:lvlJc w:val="left"/>
      <w:pPr>
        <w:tabs>
          <w:tab w:val="num" w:pos="3816"/>
        </w:tabs>
        <w:ind w:left="3816" w:hanging="360"/>
      </w:pPr>
      <w:rPr>
        <w:rFonts w:ascii="Wingdings" w:hAnsi="Wingdings" w:hint="default"/>
      </w:rPr>
    </w:lvl>
    <w:lvl w:ilvl="6" w:tplc="04090001" w:tentative="1">
      <w:start w:val="1"/>
      <w:numFmt w:val="bullet"/>
      <w:lvlText w:val=""/>
      <w:lvlJc w:val="left"/>
      <w:pPr>
        <w:tabs>
          <w:tab w:val="num" w:pos="4536"/>
        </w:tabs>
        <w:ind w:left="4536" w:hanging="360"/>
      </w:pPr>
      <w:rPr>
        <w:rFonts w:ascii="Symbol" w:hAnsi="Symbol" w:hint="default"/>
      </w:rPr>
    </w:lvl>
    <w:lvl w:ilvl="7" w:tplc="04090003" w:tentative="1">
      <w:start w:val="1"/>
      <w:numFmt w:val="bullet"/>
      <w:lvlText w:val="o"/>
      <w:lvlJc w:val="left"/>
      <w:pPr>
        <w:tabs>
          <w:tab w:val="num" w:pos="5256"/>
        </w:tabs>
        <w:ind w:left="5256" w:hanging="360"/>
      </w:pPr>
      <w:rPr>
        <w:rFonts w:ascii="Courier New" w:hAnsi="Courier New" w:cs="Wingdings" w:hint="default"/>
      </w:rPr>
    </w:lvl>
    <w:lvl w:ilvl="8" w:tplc="04090005" w:tentative="1">
      <w:start w:val="1"/>
      <w:numFmt w:val="bullet"/>
      <w:lvlText w:val=""/>
      <w:lvlJc w:val="left"/>
      <w:pPr>
        <w:tabs>
          <w:tab w:val="num" w:pos="5976"/>
        </w:tabs>
        <w:ind w:left="5976" w:hanging="360"/>
      </w:pPr>
      <w:rPr>
        <w:rFonts w:ascii="Wingdings" w:hAnsi="Wingdings" w:hint="default"/>
      </w:rPr>
    </w:lvl>
  </w:abstractNum>
  <w:abstractNum w:abstractNumId="44">
    <w:nsid w:val="7D2A781E"/>
    <w:multiLevelType w:val="multilevel"/>
    <w:tmpl w:val="4C4EBD1E"/>
    <w:lvl w:ilvl="0">
      <w:start w:val="1"/>
      <w:numFmt w:val="bullet"/>
      <w:lvlText w:val=""/>
      <w:lvlJc w:val="left"/>
      <w:pPr>
        <w:tabs>
          <w:tab w:val="num" w:pos="360"/>
        </w:tabs>
        <w:ind w:left="360" w:hanging="360"/>
      </w:pPr>
      <w:rPr>
        <w:rFonts w:ascii="Times New Roman" w:hAnsi="Times New Roman" w:hint="default"/>
        <w:b w:val="0"/>
        <w:i w:val="0"/>
        <w:sz w:val="36"/>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nsid w:val="7D2E110A"/>
    <w:multiLevelType w:val="hybridMultilevel"/>
    <w:tmpl w:val="A5F65A2C"/>
    <w:lvl w:ilvl="0" w:tplc="A4000A1A">
      <w:start w:val="1"/>
      <w:numFmt w:val="bullet"/>
      <w:lvlText w:val=""/>
      <w:lvlJc w:val="left"/>
      <w:pPr>
        <w:tabs>
          <w:tab w:val="num" w:pos="864"/>
        </w:tabs>
        <w:ind w:left="864"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39"/>
  </w:num>
  <w:num w:numId="3">
    <w:abstractNumId w:val="15"/>
  </w:num>
  <w:num w:numId="4">
    <w:abstractNumId w:val="20"/>
  </w:num>
  <w:num w:numId="5">
    <w:abstractNumId w:val="32"/>
  </w:num>
  <w:num w:numId="6">
    <w:abstractNumId w:val="14"/>
  </w:num>
  <w:num w:numId="7">
    <w:abstractNumId w:val="27"/>
  </w:num>
  <w:num w:numId="8">
    <w:abstractNumId w:val="3"/>
  </w:num>
  <w:num w:numId="9">
    <w:abstractNumId w:val="29"/>
  </w:num>
  <w:num w:numId="10">
    <w:abstractNumId w:val="42"/>
  </w:num>
  <w:num w:numId="11">
    <w:abstractNumId w:val="6"/>
  </w:num>
  <w:num w:numId="12">
    <w:abstractNumId w:val="30"/>
  </w:num>
  <w:num w:numId="13">
    <w:abstractNumId w:val="24"/>
  </w:num>
  <w:num w:numId="14">
    <w:abstractNumId w:val="5"/>
  </w:num>
  <w:num w:numId="15">
    <w:abstractNumId w:val="25"/>
  </w:num>
  <w:num w:numId="16">
    <w:abstractNumId w:val="1"/>
  </w:num>
  <w:num w:numId="17">
    <w:abstractNumId w:val="28"/>
  </w:num>
  <w:num w:numId="18">
    <w:abstractNumId w:val="16"/>
  </w:num>
  <w:num w:numId="19">
    <w:abstractNumId w:val="43"/>
  </w:num>
  <w:num w:numId="20">
    <w:abstractNumId w:val="40"/>
  </w:num>
  <w:num w:numId="21">
    <w:abstractNumId w:val="45"/>
  </w:num>
  <w:num w:numId="22">
    <w:abstractNumId w:val="12"/>
  </w:num>
  <w:num w:numId="23">
    <w:abstractNumId w:val="13"/>
  </w:num>
  <w:num w:numId="24">
    <w:abstractNumId w:val="18"/>
  </w:num>
  <w:num w:numId="25">
    <w:abstractNumId w:val="7"/>
  </w:num>
  <w:num w:numId="26">
    <w:abstractNumId w:val="38"/>
  </w:num>
  <w:num w:numId="27">
    <w:abstractNumId w:val="9"/>
  </w:num>
  <w:num w:numId="28">
    <w:abstractNumId w:val="2"/>
  </w:num>
  <w:num w:numId="29">
    <w:abstractNumId w:val="4"/>
  </w:num>
  <w:num w:numId="30">
    <w:abstractNumId w:val="8"/>
  </w:num>
  <w:num w:numId="31">
    <w:abstractNumId w:val="33"/>
  </w:num>
  <w:num w:numId="32">
    <w:abstractNumId w:val="0"/>
  </w:num>
  <w:num w:numId="33">
    <w:abstractNumId w:val="36"/>
  </w:num>
  <w:num w:numId="34">
    <w:abstractNumId w:val="17"/>
  </w:num>
  <w:num w:numId="35">
    <w:abstractNumId w:val="41"/>
  </w:num>
  <w:num w:numId="36">
    <w:abstractNumId w:val="21"/>
  </w:num>
  <w:num w:numId="37">
    <w:abstractNumId w:val="10"/>
  </w:num>
  <w:num w:numId="38">
    <w:abstractNumId w:val="31"/>
  </w:num>
  <w:num w:numId="39">
    <w:abstractNumId w:val="11"/>
  </w:num>
  <w:num w:numId="40">
    <w:abstractNumId w:val="26"/>
  </w:num>
  <w:num w:numId="41">
    <w:abstractNumId w:val="19"/>
  </w:num>
  <w:num w:numId="42">
    <w:abstractNumId w:val="22"/>
  </w:num>
  <w:num w:numId="43">
    <w:abstractNumId w:val="35"/>
  </w:num>
  <w:num w:numId="44">
    <w:abstractNumId w:val="44"/>
  </w:num>
  <w:num w:numId="45">
    <w:abstractNumId w:val="37"/>
  </w:num>
  <w:num w:numId="4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attachedTemplate r:id="rId1"/>
  <w:revisionView w:markup="0"/>
  <w:doNotTrackMoves/>
  <w:defaultTabStop w:val="720"/>
  <w:displayHorizontalDrawingGridEvery w:val="0"/>
  <w:displayVerticalDrawingGridEvery w:val="0"/>
  <w:doNotUseMarginsForDrawingGridOrigin/>
  <w:noPunctuationKerning/>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rsids>
    <w:rsidRoot w:val="002B61F5"/>
    <w:rsid w:val="000310BC"/>
    <w:rsid w:val="000D2384"/>
    <w:rsid w:val="0016132A"/>
    <w:rsid w:val="002746C8"/>
    <w:rsid w:val="002A0DB2"/>
    <w:rsid w:val="002B61F5"/>
    <w:rsid w:val="00351443"/>
    <w:rsid w:val="003935AB"/>
    <w:rsid w:val="0041742B"/>
    <w:rsid w:val="004E6ABA"/>
    <w:rsid w:val="00581714"/>
    <w:rsid w:val="005939EE"/>
    <w:rsid w:val="005C6606"/>
    <w:rsid w:val="00685C7A"/>
    <w:rsid w:val="007929A0"/>
    <w:rsid w:val="00814260"/>
    <w:rsid w:val="00912F26"/>
    <w:rsid w:val="00983A75"/>
    <w:rsid w:val="00A72DDF"/>
    <w:rsid w:val="00A852D2"/>
    <w:rsid w:val="00AF6132"/>
    <w:rsid w:val="00B2103A"/>
    <w:rsid w:val="00B21259"/>
    <w:rsid w:val="00B726DF"/>
    <w:rsid w:val="00B8451C"/>
    <w:rsid w:val="00C039B4"/>
    <w:rsid w:val="00C1050F"/>
    <w:rsid w:val="00C60D9A"/>
    <w:rsid w:val="00CC2F0B"/>
    <w:rsid w:val="00D0201C"/>
    <w:rsid w:val="00D40D0E"/>
    <w:rsid w:val="00E6176F"/>
    <w:rsid w:val="00E72833"/>
    <w:rsid w:val="00EE7ED2"/>
    <w:rsid w:val="00F2257E"/>
    <w:rsid w:val="00F512BA"/>
    <w:rsid w:val="00FD3C78"/>
    <w:rsid w:val="00FE4B68"/>
  </w:rsids>
  <m:mathPr>
    <m:mathFont m:val="Tekto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aliases w:val=" do not use"/>
    <w:qFormat/>
    <w:rsid w:val="00E6176F"/>
  </w:style>
  <w:style w:type="paragraph" w:styleId="Heading1">
    <w:name w:val="heading 1"/>
    <w:basedOn w:val="BodyText"/>
    <w:next w:val="BodyText"/>
    <w:qFormat/>
    <w:rsid w:val="00E6176F"/>
    <w:pPr>
      <w:keepNext/>
      <w:spacing w:before="240" w:after="240"/>
      <w:outlineLvl w:val="0"/>
    </w:pPr>
    <w:rPr>
      <w:rFonts w:ascii="Times" w:hAnsi="Times"/>
      <w:b/>
      <w:bCs/>
      <w:smallCaps/>
      <w:sz w:val="32"/>
    </w:rPr>
  </w:style>
  <w:style w:type="paragraph" w:styleId="Heading2">
    <w:name w:val="heading 2"/>
    <w:basedOn w:val="BodyText"/>
    <w:next w:val="BodyText"/>
    <w:qFormat/>
    <w:rsid w:val="00E6176F"/>
    <w:pPr>
      <w:keepNext/>
      <w:spacing w:before="240" w:after="240"/>
      <w:outlineLvl w:val="1"/>
    </w:pPr>
    <w:rPr>
      <w:b/>
      <w:sz w:val="28"/>
    </w:rPr>
  </w:style>
  <w:style w:type="paragraph" w:styleId="Heading3">
    <w:name w:val="heading 3"/>
    <w:basedOn w:val="BodyText"/>
    <w:next w:val="BodyText"/>
    <w:qFormat/>
    <w:rsid w:val="00E6176F"/>
    <w:pPr>
      <w:keepNext/>
      <w:spacing w:before="240"/>
      <w:outlineLvl w:val="2"/>
    </w:pPr>
    <w:rPr>
      <w:b/>
    </w:rPr>
  </w:style>
  <w:style w:type="paragraph" w:styleId="Heading4">
    <w:name w:val="heading 4"/>
    <w:basedOn w:val="Normal"/>
    <w:next w:val="Normal"/>
    <w:qFormat/>
    <w:rsid w:val="00E6176F"/>
    <w:pPr>
      <w:keepNext/>
      <w:outlineLvl w:val="3"/>
    </w:pPr>
    <w:rPr>
      <w:i/>
      <w:sz w:val="24"/>
    </w:rPr>
  </w:style>
  <w:style w:type="paragraph" w:styleId="Heading5">
    <w:name w:val="heading 5"/>
    <w:aliases w:val=" do not use"/>
    <w:basedOn w:val="Normal"/>
    <w:next w:val="Normal"/>
    <w:qFormat/>
    <w:rsid w:val="00E6176F"/>
    <w:pPr>
      <w:keepNext/>
      <w:outlineLvl w:val="4"/>
    </w:pPr>
    <w:rPr>
      <w:i/>
      <w:iCs/>
    </w:rPr>
  </w:style>
  <w:style w:type="paragraph" w:styleId="Heading6">
    <w:name w:val="heading 6"/>
    <w:aliases w:val=" do not use"/>
    <w:basedOn w:val="Normal"/>
    <w:next w:val="Normal"/>
    <w:qFormat/>
    <w:rsid w:val="00E6176F"/>
    <w:pPr>
      <w:keepNext/>
      <w:outlineLvl w:val="5"/>
    </w:pPr>
    <w:rPr>
      <w:b/>
      <w:bCs/>
      <w:i/>
      <w:sz w:val="24"/>
    </w:rPr>
  </w:style>
  <w:style w:type="paragraph" w:styleId="Heading7">
    <w:name w:val="heading 7"/>
    <w:aliases w:val=" do not use"/>
    <w:basedOn w:val="Normal"/>
    <w:next w:val="Normal"/>
    <w:qFormat/>
    <w:rsid w:val="00E6176F"/>
    <w:pPr>
      <w:keepNext/>
      <w:tabs>
        <w:tab w:val="left" w:pos="0"/>
        <w:tab w:val="left" w:pos="720"/>
        <w:tab w:val="left" w:pos="8460"/>
      </w:tabs>
      <w:outlineLvl w:val="6"/>
    </w:pPr>
    <w:rPr>
      <w:rFonts w:ascii="Arial" w:hAnsi="Arial"/>
      <w:b/>
      <w:snapToGrid w:val="0"/>
      <w:sz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noteText">
    <w:name w:val="footnote text"/>
    <w:basedOn w:val="BodyText"/>
    <w:link w:val="FootnoteTextChar"/>
    <w:semiHidden/>
    <w:rsid w:val="00E6176F"/>
    <w:rPr>
      <w:sz w:val="20"/>
    </w:rPr>
  </w:style>
  <w:style w:type="paragraph" w:styleId="BodyText2">
    <w:name w:val="Body Text 2"/>
    <w:basedOn w:val="Normal"/>
    <w:rsid w:val="00883687"/>
    <w:pPr>
      <w:spacing w:after="120" w:line="480" w:lineRule="auto"/>
    </w:pPr>
  </w:style>
  <w:style w:type="paragraph" w:customStyle="1" w:styleId="OpeningQuotation">
    <w:name w:val="Opening Quotation"/>
    <w:basedOn w:val="BodyText"/>
    <w:next w:val="OpeningQuotationCitation"/>
    <w:rsid w:val="00E6176F"/>
    <w:pPr>
      <w:ind w:left="720" w:right="720"/>
      <w:jc w:val="both"/>
    </w:pPr>
    <w:rPr>
      <w:i/>
      <w:sz w:val="20"/>
    </w:rPr>
  </w:style>
  <w:style w:type="paragraph" w:styleId="BodyText">
    <w:name w:val="Body Text"/>
    <w:basedOn w:val="Normal"/>
    <w:link w:val="BodyTextChar"/>
    <w:rsid w:val="00106AF4"/>
    <w:rPr>
      <w:sz w:val="36"/>
      <w:szCs w:val="36"/>
    </w:rPr>
  </w:style>
  <w:style w:type="paragraph" w:customStyle="1" w:styleId="OpeningQuotationCitation">
    <w:name w:val="Opening Quotation Citation"/>
    <w:next w:val="BodyText"/>
    <w:rsid w:val="00E6176F"/>
    <w:pPr>
      <w:spacing w:after="120"/>
      <w:ind w:left="1440" w:right="720"/>
      <w:jc w:val="both"/>
    </w:pPr>
    <w:rPr>
      <w:szCs w:val="16"/>
    </w:rPr>
  </w:style>
  <w:style w:type="paragraph" w:styleId="Footer">
    <w:name w:val="footer"/>
    <w:basedOn w:val="Normal"/>
    <w:autoRedefine/>
    <w:rsid w:val="00E6176F"/>
    <w:pPr>
      <w:tabs>
        <w:tab w:val="center" w:pos="4320"/>
        <w:tab w:val="right" w:pos="8640"/>
      </w:tabs>
    </w:pPr>
  </w:style>
  <w:style w:type="character" w:styleId="FootnoteReference">
    <w:name w:val="footnote reference"/>
    <w:basedOn w:val="DefaultParagraphFont"/>
    <w:semiHidden/>
    <w:rsid w:val="00E6176F"/>
    <w:rPr>
      <w:rFonts w:ascii="Times New Roman" w:hAnsi="Times New Roman"/>
      <w:dstrike w:val="0"/>
      <w:sz w:val="24"/>
      <w:vertAlign w:val="superscript"/>
    </w:rPr>
  </w:style>
  <w:style w:type="character" w:styleId="Hyperlink">
    <w:name w:val="Hyperlink"/>
    <w:basedOn w:val="DefaultParagraphFont"/>
    <w:rsid w:val="00E6176F"/>
    <w:rPr>
      <w:color w:val="0000FF"/>
      <w:u w:val="single"/>
    </w:rPr>
  </w:style>
  <w:style w:type="paragraph" w:customStyle="1" w:styleId="BodyQuotation">
    <w:name w:val="Body Quotation"/>
    <w:basedOn w:val="BodyText"/>
    <w:next w:val="BodyText"/>
    <w:rsid w:val="00E6176F"/>
    <w:pPr>
      <w:ind w:left="720" w:right="720"/>
      <w:jc w:val="both"/>
    </w:pPr>
  </w:style>
  <w:style w:type="paragraph" w:customStyle="1" w:styleId="ExhibitTitle">
    <w:name w:val="Exhibit Title"/>
    <w:next w:val="BodyText"/>
    <w:rsid w:val="00E6176F"/>
    <w:pPr>
      <w:jc w:val="center"/>
    </w:pPr>
    <w:rPr>
      <w:b/>
      <w:sz w:val="24"/>
      <w:szCs w:val="24"/>
    </w:rPr>
  </w:style>
  <w:style w:type="paragraph" w:customStyle="1" w:styleId="ExhibitCitation">
    <w:name w:val="Exhibit Citation"/>
    <w:next w:val="BodyText"/>
    <w:rsid w:val="00E6176F"/>
  </w:style>
  <w:style w:type="paragraph" w:styleId="BalloonText">
    <w:name w:val="Balloon Text"/>
    <w:basedOn w:val="Normal"/>
    <w:semiHidden/>
    <w:rsid w:val="00E6176F"/>
    <w:rPr>
      <w:rFonts w:ascii="Lucida Grande" w:hAnsi="Lucida Grande"/>
      <w:sz w:val="18"/>
      <w:szCs w:val="18"/>
    </w:rPr>
  </w:style>
  <w:style w:type="character" w:styleId="CommentReference">
    <w:name w:val="annotation reference"/>
    <w:basedOn w:val="DefaultParagraphFont"/>
    <w:semiHidden/>
    <w:rsid w:val="00E6176F"/>
    <w:rPr>
      <w:sz w:val="18"/>
    </w:rPr>
  </w:style>
  <w:style w:type="paragraph" w:styleId="CommentText">
    <w:name w:val="annotation text"/>
    <w:basedOn w:val="Normal"/>
    <w:semiHidden/>
    <w:rsid w:val="00E6176F"/>
    <w:rPr>
      <w:sz w:val="24"/>
      <w:szCs w:val="24"/>
    </w:rPr>
  </w:style>
  <w:style w:type="paragraph" w:styleId="CommentSubject">
    <w:name w:val="annotation subject"/>
    <w:basedOn w:val="CommentText"/>
    <w:next w:val="CommentText"/>
    <w:semiHidden/>
    <w:rsid w:val="00E6176F"/>
    <w:rPr>
      <w:sz w:val="20"/>
      <w:szCs w:val="20"/>
    </w:rPr>
  </w:style>
  <w:style w:type="character" w:styleId="PageNumber">
    <w:name w:val="page number"/>
    <w:basedOn w:val="DefaultParagraphFont"/>
    <w:rsid w:val="00E6176F"/>
  </w:style>
  <w:style w:type="character" w:customStyle="1" w:styleId="CopyrightChar">
    <w:name w:val="Copyright Char"/>
    <w:basedOn w:val="DefaultParagraphFont"/>
    <w:rsid w:val="00E6176F"/>
    <w:rPr>
      <w:rFonts w:eastAsia="Times"/>
      <w:smallCaps/>
      <w:noProof w:val="0"/>
      <w:spacing w:val="10"/>
      <w:sz w:val="16"/>
      <w:szCs w:val="16"/>
      <w:lang w:val="en-US" w:eastAsia="en-US" w:bidi="ar-SA"/>
    </w:rPr>
  </w:style>
  <w:style w:type="paragraph" w:customStyle="1" w:styleId="DocumentTitle">
    <w:name w:val="Document Title"/>
    <w:autoRedefine/>
    <w:rsid w:val="00E6176F"/>
    <w:rPr>
      <w:rFonts w:ascii="Times" w:hAnsi="Times"/>
      <w:b/>
      <w:sz w:val="40"/>
    </w:rPr>
  </w:style>
  <w:style w:type="paragraph" w:styleId="BodyText3">
    <w:name w:val="Body Text 3"/>
    <w:basedOn w:val="Normal"/>
    <w:rsid w:val="00480D5C"/>
    <w:pPr>
      <w:spacing w:after="120"/>
    </w:pPr>
    <w:rPr>
      <w:sz w:val="16"/>
      <w:szCs w:val="16"/>
    </w:rPr>
  </w:style>
  <w:style w:type="character" w:customStyle="1" w:styleId="CopyrightCharacter">
    <w:name w:val="Copyright Character"/>
    <w:basedOn w:val="DefaultParagraphFont"/>
    <w:rsid w:val="00E6176F"/>
    <w:rPr>
      <w:rFonts w:ascii="Times" w:hAnsi="Times"/>
      <w:smallCaps/>
      <w:noProof w:val="0"/>
      <w:spacing w:val="10"/>
      <w:sz w:val="16"/>
      <w:szCs w:val="16"/>
      <w:lang w:val="en-US" w:eastAsia="en-US" w:bidi="ar-SA"/>
    </w:rPr>
  </w:style>
  <w:style w:type="paragraph" w:customStyle="1" w:styleId="Times18">
    <w:name w:val="Times 18"/>
    <w:basedOn w:val="Normal"/>
    <w:rsid w:val="00480D5C"/>
    <w:rPr>
      <w:rFonts w:ascii="Times" w:hAnsi="Times"/>
      <w:sz w:val="36"/>
    </w:rPr>
  </w:style>
  <w:style w:type="paragraph" w:customStyle="1" w:styleId="blueheading">
    <w:name w:val="blue heading"/>
    <w:basedOn w:val="Normal"/>
    <w:rsid w:val="005A6204"/>
    <w:rPr>
      <w:color w:val="0000FF"/>
      <w:sz w:val="44"/>
    </w:rPr>
  </w:style>
  <w:style w:type="paragraph" w:styleId="BodyTextIndent2">
    <w:name w:val="Body Text Indent 2"/>
    <w:basedOn w:val="Normal"/>
    <w:rsid w:val="007B68EC"/>
    <w:pPr>
      <w:spacing w:after="120" w:line="480" w:lineRule="auto"/>
      <w:ind w:left="360"/>
    </w:pPr>
  </w:style>
  <w:style w:type="character" w:customStyle="1" w:styleId="BodyTextChar">
    <w:name w:val="Body Text Char"/>
    <w:basedOn w:val="DefaultParagraphFont"/>
    <w:link w:val="BodyText"/>
    <w:rsid w:val="00106AF4"/>
    <w:rPr>
      <w:sz w:val="36"/>
      <w:szCs w:val="36"/>
    </w:rPr>
  </w:style>
  <w:style w:type="paragraph" w:customStyle="1" w:styleId="Indented">
    <w:name w:val="Indented"/>
    <w:basedOn w:val="BodyTextIndent"/>
    <w:next w:val="Normal"/>
    <w:rsid w:val="00FB1BA7"/>
    <w:pPr>
      <w:spacing w:after="0"/>
      <w:ind w:left="720"/>
    </w:pPr>
    <w:rPr>
      <w:sz w:val="36"/>
    </w:rPr>
  </w:style>
  <w:style w:type="paragraph" w:styleId="BodyTextIndent">
    <w:name w:val="Body Text Indent"/>
    <w:basedOn w:val="Normal"/>
    <w:rsid w:val="00FB1BA7"/>
    <w:pPr>
      <w:spacing w:after="120"/>
      <w:ind w:left="360"/>
    </w:pPr>
  </w:style>
  <w:style w:type="paragraph" w:customStyle="1" w:styleId="BodyTextCentered">
    <w:name w:val="Body Text + Centered"/>
    <w:basedOn w:val="BodyText"/>
    <w:rsid w:val="00694AF3"/>
    <w:pPr>
      <w:jc w:val="center"/>
    </w:pPr>
  </w:style>
  <w:style w:type="paragraph" w:customStyle="1" w:styleId="CaseTitle">
    <w:name w:val="Case Title"/>
    <w:rsid w:val="00893B50"/>
    <w:pPr>
      <w:jc w:val="center"/>
    </w:pPr>
    <w:rPr>
      <w:rFonts w:ascii="Times" w:hAnsi="Times"/>
      <w:sz w:val="40"/>
    </w:rPr>
  </w:style>
  <w:style w:type="character" w:customStyle="1" w:styleId="FootnoteTextChar">
    <w:name w:val="Footnote Text Char"/>
    <w:basedOn w:val="BodyTextChar"/>
    <w:link w:val="FootnoteText"/>
    <w:rsid w:val="00546FA6"/>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ict"/><Relationship Id="rId14" Type="http://schemas.openxmlformats.org/officeDocument/2006/relationships/oleObject" Target="embeddings/Microsoft_Equation1.bin"/><Relationship Id="rId15" Type="http://schemas.openxmlformats.org/officeDocument/2006/relationships/image" Target="media/image7.wmf"/><Relationship Id="rId16" Type="http://schemas.openxmlformats.org/officeDocument/2006/relationships/image" Target="media/image8.wmf"/><Relationship Id="rId17" Type="http://schemas.openxmlformats.org/officeDocument/2006/relationships/image" Target="media/image9.png"/><Relationship Id="rId18" Type="http://schemas.openxmlformats.org/officeDocument/2006/relationships/image" Target="media/image10.pict"/><Relationship Id="rId19" Type="http://schemas.openxmlformats.org/officeDocument/2006/relationships/oleObject" Target="embeddings/Microsoft_Equation2.bin"/><Relationship Id="rId63" Type="http://schemas.openxmlformats.org/officeDocument/2006/relationships/image" Target="media/image52.wmf"/><Relationship Id="rId64" Type="http://schemas.openxmlformats.org/officeDocument/2006/relationships/image" Target="media/image53.wmf"/><Relationship Id="rId65" Type="http://schemas.openxmlformats.org/officeDocument/2006/relationships/header" Target="header1.xml"/><Relationship Id="rId66" Type="http://schemas.openxmlformats.org/officeDocument/2006/relationships/header" Target="header2.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header" Target="header3.xml"/><Relationship Id="rId50" Type="http://schemas.openxmlformats.org/officeDocument/2006/relationships/image" Target="media/image39.pict"/><Relationship Id="rId51" Type="http://schemas.openxmlformats.org/officeDocument/2006/relationships/image" Target="media/image40.png"/><Relationship Id="rId52" Type="http://schemas.openxmlformats.org/officeDocument/2006/relationships/image" Target="media/image41.pict"/><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wmf"/><Relationship Id="rId57" Type="http://schemas.openxmlformats.org/officeDocument/2006/relationships/image" Target="media/image46.wmf"/><Relationship Id="rId58" Type="http://schemas.openxmlformats.org/officeDocument/2006/relationships/image" Target="media/image47.wmf"/><Relationship Id="rId59" Type="http://schemas.openxmlformats.org/officeDocument/2006/relationships/image" Target="media/image48.wmf"/><Relationship Id="rId40" Type="http://schemas.openxmlformats.org/officeDocument/2006/relationships/image" Target="media/image29.pict"/><Relationship Id="rId41" Type="http://schemas.openxmlformats.org/officeDocument/2006/relationships/image" Target="media/image30.png"/><Relationship Id="rId42" Type="http://schemas.openxmlformats.org/officeDocument/2006/relationships/image" Target="media/image31.pict"/><Relationship Id="rId43" Type="http://schemas.openxmlformats.org/officeDocument/2006/relationships/image" Target="media/image32.png"/><Relationship Id="rId44" Type="http://schemas.openxmlformats.org/officeDocument/2006/relationships/image" Target="media/image33.pict"/><Relationship Id="rId45" Type="http://schemas.openxmlformats.org/officeDocument/2006/relationships/image" Target="media/image34.png"/><Relationship Id="rId46" Type="http://schemas.openxmlformats.org/officeDocument/2006/relationships/image" Target="media/image35.pict"/><Relationship Id="rId47" Type="http://schemas.openxmlformats.org/officeDocument/2006/relationships/image" Target="media/image36.png"/><Relationship Id="rId48" Type="http://schemas.openxmlformats.org/officeDocument/2006/relationships/image" Target="media/image37.pict"/><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wmf"/><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wmf"/><Relationship Id="rId39" Type="http://schemas.openxmlformats.org/officeDocument/2006/relationships/image" Target="media/image28.png"/><Relationship Id="rId70" Type="http://schemas.openxmlformats.org/officeDocument/2006/relationships/footer" Target="footer3.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ict"/><Relationship Id="rId22" Type="http://schemas.openxmlformats.org/officeDocument/2006/relationships/oleObject" Target="embeddings/Microsoft_Equation3.bin"/><Relationship Id="rId23" Type="http://schemas.openxmlformats.org/officeDocument/2006/relationships/image" Target="media/image13.png"/><Relationship Id="rId24" Type="http://schemas.openxmlformats.org/officeDocument/2006/relationships/image" Target="media/image14.pict"/><Relationship Id="rId25" Type="http://schemas.openxmlformats.org/officeDocument/2006/relationships/oleObject" Target="embeddings/Microsoft_Equation4.bin"/><Relationship Id="rId26" Type="http://schemas.openxmlformats.org/officeDocument/2006/relationships/image" Target="media/image15.wmf"/><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wmf"/><Relationship Id="rId61" Type="http://schemas.openxmlformats.org/officeDocument/2006/relationships/image" Target="media/image50.wmf"/><Relationship Id="rId62" Type="http://schemas.openxmlformats.org/officeDocument/2006/relationships/image" Target="media/image51.wmf"/><Relationship Id="rId10" Type="http://schemas.openxmlformats.org/officeDocument/2006/relationships/image" Target="media/image3.emf"/><Relationship Id="rId11" Type="http://schemas.openxmlformats.org/officeDocument/2006/relationships/image" Target="media/image4.wmf"/><Relationship Id="rId1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b\Desktop\Aneesha\Updated%20Templates\Wharton%20Branding%20Template_0401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0589E-2391-8E4D-ABFE-407CA8CF1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Settings\Deb\Desktop\Aneesha\Updated Templates\Wharton Branding Template_040108.dot</Template>
  <TotalTime>154</TotalTime>
  <Pages>39</Pages>
  <Words>2816</Words>
  <Characters>16056</Characters>
  <Application>Microsoft Macintosh Word</Application>
  <DocSecurity>0</DocSecurity>
  <Lines>133</Lines>
  <Paragraphs>32</Paragraphs>
  <ScaleCrop>false</ScaleCrop>
  <HeadingPairs>
    <vt:vector size="2" baseType="variant">
      <vt:variant>
        <vt:lpstr>Title</vt:lpstr>
      </vt:variant>
      <vt:variant>
        <vt:i4>1</vt:i4>
      </vt:variant>
    </vt:vector>
  </HeadingPairs>
  <TitlesOfParts>
    <vt:vector size="1" baseType="lpstr">
      <vt:lpstr>Wharton Branding Template</vt:lpstr>
    </vt:vector>
  </TitlesOfParts>
  <Company>Stanford - Graduate School of Business</Company>
  <LinksUpToDate>false</LinksUpToDate>
  <CharactersWithSpaces>19717</CharactersWithSpaces>
  <SharedDoc>false</SharedDoc>
  <HLinks>
    <vt:vector size="42" baseType="variant">
      <vt:variant>
        <vt:i4>1376281</vt:i4>
      </vt:variant>
      <vt:variant>
        <vt:i4>9189</vt:i4>
      </vt:variant>
      <vt:variant>
        <vt:i4>1053</vt:i4>
      </vt:variant>
      <vt:variant>
        <vt:i4>1</vt:i4>
      </vt:variant>
      <vt:variant>
        <vt:lpwstr>temp</vt:lpwstr>
      </vt:variant>
      <vt:variant>
        <vt:lpwstr/>
      </vt:variant>
      <vt:variant>
        <vt:i4>1376281</vt:i4>
      </vt:variant>
      <vt:variant>
        <vt:i4>10412</vt:i4>
      </vt:variant>
      <vt:variant>
        <vt:i4>1057</vt:i4>
      </vt:variant>
      <vt:variant>
        <vt:i4>1</vt:i4>
      </vt:variant>
      <vt:variant>
        <vt:lpwstr>temp</vt:lpwstr>
      </vt:variant>
      <vt:variant>
        <vt:lpwstr/>
      </vt:variant>
      <vt:variant>
        <vt:i4>1376281</vt:i4>
      </vt:variant>
      <vt:variant>
        <vt:i4>10414</vt:i4>
      </vt:variant>
      <vt:variant>
        <vt:i4>1058</vt:i4>
      </vt:variant>
      <vt:variant>
        <vt:i4>1</vt:i4>
      </vt:variant>
      <vt:variant>
        <vt:lpwstr>temp</vt:lpwstr>
      </vt:variant>
      <vt:variant>
        <vt:lpwstr/>
      </vt:variant>
      <vt:variant>
        <vt:i4>1376281</vt:i4>
      </vt:variant>
      <vt:variant>
        <vt:i4>10790</vt:i4>
      </vt:variant>
      <vt:variant>
        <vt:i4>1059</vt:i4>
      </vt:variant>
      <vt:variant>
        <vt:i4>1</vt:i4>
      </vt:variant>
      <vt:variant>
        <vt:lpwstr>temp</vt:lpwstr>
      </vt:variant>
      <vt:variant>
        <vt:lpwstr/>
      </vt:variant>
      <vt:variant>
        <vt:i4>1376281</vt:i4>
      </vt:variant>
      <vt:variant>
        <vt:i4>14507</vt:i4>
      </vt:variant>
      <vt:variant>
        <vt:i4>1068</vt:i4>
      </vt:variant>
      <vt:variant>
        <vt:i4>1</vt:i4>
      </vt:variant>
      <vt:variant>
        <vt:lpwstr>temp</vt:lpwstr>
      </vt:variant>
      <vt:variant>
        <vt:lpwstr/>
      </vt:variant>
      <vt:variant>
        <vt:i4>1376281</vt:i4>
      </vt:variant>
      <vt:variant>
        <vt:i4>14640</vt:i4>
      </vt:variant>
      <vt:variant>
        <vt:i4>1069</vt:i4>
      </vt:variant>
      <vt:variant>
        <vt:i4>1</vt:i4>
      </vt:variant>
      <vt:variant>
        <vt:lpwstr>temp</vt:lpwstr>
      </vt:variant>
      <vt:variant>
        <vt:lpwstr/>
      </vt:variant>
      <vt:variant>
        <vt:i4>1376281</vt:i4>
      </vt:variant>
      <vt:variant>
        <vt:i4>14642</vt:i4>
      </vt:variant>
      <vt:variant>
        <vt:i4>1070</vt:i4>
      </vt:variant>
      <vt:variant>
        <vt:i4>1</vt:i4>
      </vt:variant>
      <vt:variant>
        <vt:lpwstr>temp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Wharton Branding Template</dc:title>
  <dc:subject/>
  <dc:creator>Deborah Bitzer Riess</dc:creator>
  <cp:keywords/>
  <cp:lastModifiedBy>Ed George</cp:lastModifiedBy>
  <cp:revision>20</cp:revision>
  <cp:lastPrinted>2008-05-02T17:24:00Z</cp:lastPrinted>
  <dcterms:created xsi:type="dcterms:W3CDTF">2009-07-15T20:46:00Z</dcterms:created>
  <dcterms:modified xsi:type="dcterms:W3CDTF">2010-07-24T19:16:00Z</dcterms:modified>
</cp:coreProperties>
</file>