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Default Extension="pict" ContentType="image/pict"/>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Default Extension="wmf" ContentType="image/x-wmf"/>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oleObject"/>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B15" w:rsidRDefault="008D1B15" w:rsidP="008D1B15"/>
    <w:p w:rsidR="008D1B15" w:rsidRPr="005303A5" w:rsidRDefault="008D1B15" w:rsidP="008D1B15">
      <w:pPr>
        <w:pStyle w:val="CaseTitle"/>
        <w:jc w:val="left"/>
        <w:rPr>
          <w:b/>
          <w:bCs/>
          <w:color w:val="999999"/>
          <w:sz w:val="52"/>
          <w:szCs w:val="52"/>
        </w:rPr>
      </w:pPr>
      <w:r>
        <w:rPr>
          <w:b/>
          <w:bCs/>
          <w:sz w:val="52"/>
          <w:szCs w:val="52"/>
        </w:rPr>
        <w:t xml:space="preserve">Module 7: </w:t>
      </w:r>
      <w:r w:rsidR="00134990">
        <w:rPr>
          <w:b/>
          <w:bCs/>
          <w:sz w:val="52"/>
          <w:szCs w:val="52"/>
        </w:rPr>
        <w:t xml:space="preserve">Standard Errors and </w:t>
      </w:r>
      <w:r>
        <w:rPr>
          <w:b/>
          <w:bCs/>
          <w:sz w:val="52"/>
          <w:szCs w:val="52"/>
        </w:rPr>
        <w:t>Confidence Intervals</w:t>
      </w:r>
    </w:p>
    <w:p w:rsidR="00997DB5" w:rsidRDefault="00997DB5" w:rsidP="00CF630C">
      <w:pPr>
        <w:pStyle w:val="BodyText"/>
      </w:pPr>
    </w:p>
    <w:p w:rsidR="00997DB5" w:rsidRDefault="00E37D6C" w:rsidP="00CF630C">
      <w:pPr>
        <w:pStyle w:val="Heading1"/>
      </w:pPr>
      <w:r>
        <w:t xml:space="preserve">Reporting Statistical Error </w:t>
      </w:r>
    </w:p>
    <w:p w:rsidR="00997DB5" w:rsidRPr="00941886" w:rsidRDefault="00006CC3" w:rsidP="00006CC3">
      <w:pPr>
        <w:pStyle w:val="Times18"/>
      </w:pPr>
      <w:r>
        <w:t xml:space="preserve">When we sample </w:t>
      </w:r>
      <w:r w:rsidRPr="00754405">
        <w:rPr>
          <w:rFonts w:ascii="BookAntiqua" w:hAnsi="BookAntiqua"/>
          <w:i/>
        </w:rPr>
        <w:t>x</w:t>
      </w:r>
      <w:r w:rsidRPr="00754405">
        <w:rPr>
          <w:rFonts w:ascii="BookAntiqua" w:hAnsi="BookAntiqua"/>
          <w:vertAlign w:val="subscript"/>
        </w:rPr>
        <w:t>1</w:t>
      </w:r>
      <w:r>
        <w:t xml:space="preserve">, </w:t>
      </w:r>
      <w:r w:rsidRPr="00754405">
        <w:rPr>
          <w:rFonts w:ascii="BookAntiqua" w:hAnsi="BookAntiqua"/>
          <w:i/>
        </w:rPr>
        <w:t>x</w:t>
      </w:r>
      <w:r w:rsidRPr="00754405">
        <w:rPr>
          <w:rFonts w:ascii="BookAntiqua" w:hAnsi="BookAntiqua"/>
          <w:vertAlign w:val="subscript"/>
        </w:rPr>
        <w:t>2</w:t>
      </w:r>
      <w:r>
        <w:t xml:space="preserve">, …, </w:t>
      </w:r>
      <w:r w:rsidRPr="00754405">
        <w:rPr>
          <w:rFonts w:ascii="BookAntiqua" w:hAnsi="BookAntiqua"/>
          <w:i/>
        </w:rPr>
        <w:t>x</w:t>
      </w:r>
      <w:r w:rsidRPr="00006CC3">
        <w:rPr>
          <w:rFonts w:ascii="BookAntiqua" w:hAnsi="BookAntiqua"/>
          <w:i/>
          <w:vertAlign w:val="subscript"/>
        </w:rPr>
        <w:t>n</w:t>
      </w:r>
      <w:r>
        <w:t xml:space="preserve"> from a population and use </w:t>
      </w:r>
      <w:r w:rsidRPr="00006CC3">
        <w:rPr>
          <w:position w:val="-2"/>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6pt" o:ole="">
            <v:imagedata r:id="rId7" r:pict="rId8" o:title=""/>
          </v:shape>
          <o:OLEObject Type="Embed" ProgID="Equation.3" ShapeID="_x0000_i1025" DrawAspect="Content" ObjectID="_1215516875" r:id="rId9"/>
        </w:object>
      </w:r>
      <w:r>
        <w:t xml:space="preserve"> </w:t>
      </w:r>
      <w:r w:rsidR="00644C90">
        <w:t>to estimate</w:t>
      </w:r>
      <w:r w:rsidR="00A7411D">
        <w:t xml:space="preserve"> </w:t>
      </w:r>
      <w:r w:rsidR="005B05DB" w:rsidRPr="005B05DB">
        <w:rPr>
          <w:i/>
        </w:rPr>
        <w:t>µ</w:t>
      </w:r>
      <w:r>
        <w:t xml:space="preserve">, it is extremely unlikely that </w:t>
      </w:r>
      <w:r w:rsidRPr="00006CC3">
        <w:rPr>
          <w:position w:val="-2"/>
        </w:rPr>
        <w:object w:dxaOrig="200" w:dyaOrig="200">
          <v:shape id="_x0000_i1026" type="#_x0000_t75" style="width:16pt;height:16pt" o:ole="">
            <v:imagedata r:id="rId10" r:pict="rId11" o:title=""/>
          </v:shape>
          <o:OLEObject Type="Embed" ProgID="Equation.3" ShapeID="_x0000_i1026" DrawAspect="Content" ObjectID="_1215516876" r:id="rId12"/>
        </w:object>
      </w:r>
      <w:r>
        <w:t xml:space="preserve"> </w:t>
      </w:r>
      <w:r w:rsidR="00997DB5" w:rsidRPr="00941886">
        <w:t xml:space="preserve">will be exactly </w:t>
      </w:r>
      <w:r w:rsidR="00DD30C8">
        <w:t xml:space="preserve">the same as </w:t>
      </w:r>
      <w:r w:rsidR="005B05DB" w:rsidRPr="005B05DB">
        <w:rPr>
          <w:i/>
        </w:rPr>
        <w:t>µ</w:t>
      </w:r>
      <w:r w:rsidR="00997DB5" w:rsidRPr="00941886">
        <w:t>.  Why?</w:t>
      </w:r>
    </w:p>
    <w:p w:rsidR="00997DB5" w:rsidRPr="00941886" w:rsidRDefault="00997DB5" w:rsidP="00CF630C">
      <w:pPr>
        <w:pStyle w:val="BodyText"/>
      </w:pPr>
    </w:p>
    <w:p w:rsidR="00EF3AFD" w:rsidRPr="00941886" w:rsidRDefault="00997DB5" w:rsidP="00CF630C">
      <w:pPr>
        <w:pStyle w:val="BodyText"/>
      </w:pPr>
      <w:r w:rsidRPr="00941886">
        <w:t>For</w:t>
      </w:r>
      <w:r w:rsidR="00EF3AFD" w:rsidRPr="00941886">
        <w:t xml:space="preserve">tunately, the </w:t>
      </w:r>
      <w:r w:rsidR="00FF2A54">
        <w:t>Central Limit Theorem</w:t>
      </w:r>
      <w:r w:rsidR="00EF3AFD" w:rsidRPr="00941886">
        <w:t xml:space="preserve"> </w:t>
      </w:r>
      <w:r w:rsidR="00B94864">
        <w:t xml:space="preserve">(pp. 6-12) </w:t>
      </w:r>
      <w:r w:rsidR="00EF3AFD" w:rsidRPr="00941886">
        <w:t xml:space="preserve">tells us that </w:t>
      </w:r>
      <w:r w:rsidR="00A727BC">
        <w:t xml:space="preserve">when the sample is </w:t>
      </w:r>
      <w:r w:rsidR="00A727BC" w:rsidRPr="00006CC3">
        <w:rPr>
          <w:i/>
        </w:rPr>
        <w:t>iid</w:t>
      </w:r>
    </w:p>
    <w:p w:rsidR="00EF3AFD" w:rsidRPr="00941886" w:rsidRDefault="00EF3AFD" w:rsidP="00CF630C">
      <w:pPr>
        <w:pStyle w:val="BodyText"/>
      </w:pPr>
    </w:p>
    <w:p w:rsidR="00006CC3" w:rsidRDefault="00006CC3" w:rsidP="008B680C">
      <w:pPr>
        <w:pStyle w:val="Times18"/>
        <w:jc w:val="center"/>
      </w:pPr>
      <w:r w:rsidRPr="00006CC3">
        <w:object w:dxaOrig="3760" w:dyaOrig="420">
          <v:shape id="_x0000_i1027" type="#_x0000_t75" style="width:272pt;height:31pt" o:ole="">
            <v:imagedata r:id="rId13" r:pict="rId14" o:title=""/>
          </v:shape>
          <o:OLEObject Type="Embed" ProgID="Equation.3" ShapeID="_x0000_i1027" DrawAspect="Content" ObjectID="_1215516877" r:id="rId15"/>
        </w:object>
      </w:r>
    </w:p>
    <w:p w:rsidR="00EF3AFD" w:rsidRPr="00941886" w:rsidRDefault="00EF3AFD" w:rsidP="00CF630C">
      <w:pPr>
        <w:pStyle w:val="BodyText"/>
      </w:pPr>
    </w:p>
    <w:p w:rsidR="00997DB5" w:rsidRPr="00941886" w:rsidRDefault="00006CC3" w:rsidP="00CF630C">
      <w:pPr>
        <w:pStyle w:val="BodyText"/>
      </w:pPr>
      <w:r>
        <w:t xml:space="preserve">which means that </w:t>
      </w:r>
      <w:r w:rsidRPr="00006CC3">
        <w:rPr>
          <w:position w:val="-2"/>
        </w:rPr>
        <w:object w:dxaOrig="200" w:dyaOrig="200">
          <v:shape id="_x0000_i1028" type="#_x0000_t75" style="width:16pt;height:16pt" o:ole="">
            <v:imagedata r:id="rId16" r:pict="rId17" o:title=""/>
          </v:shape>
          <o:OLEObject Type="Embed" ProgID="Equation.3" ShapeID="_x0000_i1028" DrawAspect="Content" ObjectID="_1215516878" r:id="rId18"/>
        </w:object>
      </w:r>
      <w:r>
        <w:t xml:space="preserve"> will be within </w:t>
      </w:r>
      <w:r w:rsidR="002630EC" w:rsidRPr="002630EC">
        <w:rPr>
          <w:position w:val="-4"/>
        </w:rPr>
        <w:object w:dxaOrig="760" w:dyaOrig="300">
          <v:shape id="_x0000_i1029" type="#_x0000_t75" style="width:56pt;height:23pt" o:ole="">
            <v:imagedata r:id="rId19" r:pict="rId20" o:title=""/>
          </v:shape>
          <o:OLEObject Type="Embed" ProgID="Equation.3" ShapeID="_x0000_i1029" DrawAspect="Content" ObjectID="_1215516879" r:id="rId21"/>
        </w:object>
      </w:r>
      <w:r w:rsidR="002630EC">
        <w:t xml:space="preserve"> </w:t>
      </w:r>
      <w:r w:rsidR="00EF3AFD" w:rsidRPr="00941886">
        <w:t xml:space="preserve">of </w:t>
      </w:r>
      <w:r w:rsidR="005B05DB" w:rsidRPr="005B05DB">
        <w:rPr>
          <w:i/>
        </w:rPr>
        <w:t>µ</w:t>
      </w:r>
      <w:r w:rsidR="00EF3AFD" w:rsidRPr="00941886">
        <w:t xml:space="preserve"> about</w:t>
      </w:r>
      <w:r w:rsidR="002630EC">
        <w:t xml:space="preserve"> 95</w:t>
      </w:r>
      <w:r w:rsidR="00EF3AFD" w:rsidRPr="00941886">
        <w:t>% of the time.</w:t>
      </w:r>
    </w:p>
    <w:p w:rsidR="00997DB5" w:rsidRPr="00941886" w:rsidRDefault="00997DB5" w:rsidP="00CF630C">
      <w:pPr>
        <w:pStyle w:val="BodyText"/>
      </w:pPr>
    </w:p>
    <w:p w:rsidR="00E37D6C" w:rsidRDefault="002630EC" w:rsidP="00CF630C">
      <w:pPr>
        <w:pStyle w:val="BodyText"/>
      </w:pPr>
      <w:r>
        <w:t xml:space="preserve">This expression, however, is not useful as given because in virtually every problem, </w:t>
      </w:r>
      <w:r>
        <w:rPr>
          <w:lang w:val="el-GR"/>
        </w:rPr>
        <w:t xml:space="preserve">σ </w:t>
      </w:r>
      <w:r>
        <w:t>is unknown</w:t>
      </w:r>
      <w:r w:rsidR="00EF3AFD" w:rsidRPr="00941886">
        <w:t>.</w:t>
      </w:r>
      <w:r w:rsidR="00FA08CC" w:rsidRPr="00941886">
        <w:br w:type="page"/>
      </w:r>
    </w:p>
    <w:p w:rsidR="00EE4FEF" w:rsidRDefault="00E37D6C" w:rsidP="00CF630C">
      <w:pPr>
        <w:pStyle w:val="Heading1"/>
      </w:pPr>
      <w:r>
        <w:t xml:space="preserve">The Standard Error of </w:t>
      </w:r>
      <w:r w:rsidRPr="00330A36">
        <w:rPr>
          <w:position w:val="-2"/>
        </w:rPr>
        <w:object w:dxaOrig="260" w:dyaOrig="300">
          <v:shape id="_x0000_i1030" type="#_x0000_t75" style="width:13pt;height:15pt" o:ole="">
            <v:imagedata r:id="rId22" o:title=""/>
          </v:shape>
          <o:OLEObject Type="Embed" ProgID="Equation.3" ShapeID="_x0000_i1030" DrawAspect="Content" ObjectID="_1215516880" r:id="rId23"/>
        </w:object>
      </w:r>
    </w:p>
    <w:p w:rsidR="004C2ADA" w:rsidRDefault="004C2ADA" w:rsidP="00CF630C">
      <w:pPr>
        <w:pStyle w:val="BodyText"/>
      </w:pPr>
    </w:p>
    <w:p w:rsidR="004C2ADA" w:rsidRDefault="004C2ADA" w:rsidP="004C2ADA">
      <w:pPr>
        <w:pStyle w:val="Times18"/>
      </w:pPr>
      <w:r>
        <w:t>Powerful idea:</w:t>
      </w:r>
    </w:p>
    <w:p w:rsidR="004C2ADA" w:rsidRDefault="004C2ADA" w:rsidP="004C2ADA">
      <w:pPr>
        <w:pStyle w:val="Times18"/>
      </w:pPr>
    </w:p>
    <w:p w:rsidR="004C2ADA" w:rsidRDefault="002E44D3" w:rsidP="004C2ADA">
      <w:pPr>
        <w:pStyle w:val="Times18"/>
      </w:pPr>
      <w:r>
        <w:tab/>
      </w:r>
      <w:r w:rsidR="004C2ADA">
        <w:t xml:space="preserve">Since </w:t>
      </w:r>
      <w:r w:rsidR="004C2ADA" w:rsidRPr="004C2ADA">
        <w:rPr>
          <w:i/>
        </w:rPr>
        <w:t>s</w:t>
      </w:r>
      <w:r w:rsidR="004C2ADA">
        <w:t xml:space="preserve"> estimates </w:t>
      </w:r>
      <w:r w:rsidR="004C2ADA">
        <w:sym w:font="Symbol" w:char="F073"/>
      </w:r>
      <w:r w:rsidR="004C2ADA">
        <w:t xml:space="preserve">, we can use </w:t>
      </w:r>
      <w:r w:rsidR="004C2ADA" w:rsidRPr="004C2ADA">
        <w:rPr>
          <w:position w:val="-4"/>
        </w:rPr>
        <w:object w:dxaOrig="600" w:dyaOrig="300">
          <v:shape id="_x0000_i1031" type="#_x0000_t75" style="width:43pt;height:21pt" o:ole="">
            <v:imagedata r:id="rId24" r:pict="rId25" o:title=""/>
          </v:shape>
          <o:OLEObject Type="Embed" ProgID="Equation.3" ShapeID="_x0000_i1031" DrawAspect="Content" ObjectID="_1215516881" r:id="rId26"/>
        </w:object>
      </w:r>
      <w:r w:rsidR="004C2ADA">
        <w:t xml:space="preserve"> to estimate </w:t>
      </w:r>
      <w:r w:rsidR="004C2ADA" w:rsidRPr="004C2ADA">
        <w:rPr>
          <w:position w:val="-4"/>
        </w:rPr>
        <w:object w:dxaOrig="640" w:dyaOrig="300">
          <v:shape id="_x0000_i1032" type="#_x0000_t75" style="width:47pt;height:21pt" o:ole="">
            <v:imagedata r:id="rId27" r:pict="rId28" o:title=""/>
          </v:shape>
          <o:OLEObject Type="Embed" ProgID="Equation.3" ShapeID="_x0000_i1032" DrawAspect="Content" ObjectID="_1215516882" r:id="rId29"/>
        </w:object>
      </w:r>
      <w:r w:rsidR="004C2ADA">
        <w:t>.</w:t>
      </w:r>
    </w:p>
    <w:p w:rsidR="004C2ADA" w:rsidRDefault="004C2ADA" w:rsidP="004C2ADA">
      <w:pPr>
        <w:pStyle w:val="Times18"/>
      </w:pPr>
    </w:p>
    <w:p w:rsidR="004C2ADA" w:rsidRDefault="004C2ADA" w:rsidP="004C2ADA">
      <w:pPr>
        <w:pStyle w:val="Times18"/>
      </w:pPr>
    </w:p>
    <w:p w:rsidR="004C2ADA" w:rsidRDefault="004C2ADA" w:rsidP="004C2ADA">
      <w:pPr>
        <w:pStyle w:val="Times18"/>
      </w:pPr>
      <w:r>
        <w:t xml:space="preserve">The expression </w:t>
      </w:r>
      <w:r w:rsidRPr="004C2ADA">
        <w:rPr>
          <w:position w:val="-4"/>
        </w:rPr>
        <w:object w:dxaOrig="600" w:dyaOrig="300">
          <v:shape id="_x0000_i1033" type="#_x0000_t75" style="width:43pt;height:21pt" o:ole="">
            <v:imagedata r:id="rId30" r:pict="rId31" o:title=""/>
          </v:shape>
          <o:OLEObject Type="Embed" ProgID="Equation.3" ShapeID="_x0000_i1033" DrawAspect="Content" ObjectID="_1215516883" r:id="rId32"/>
        </w:object>
      </w:r>
      <w:r>
        <w:t xml:space="preserve"> is</w:t>
      </w:r>
    </w:p>
    <w:p w:rsidR="00287560" w:rsidRDefault="004C2ADA" w:rsidP="006A5B0D">
      <w:pPr>
        <w:pStyle w:val="Times18"/>
        <w:spacing w:before="120"/>
        <w:ind w:left="1440"/>
      </w:pPr>
      <w:r>
        <w:t xml:space="preserve">Called the standard error of </w:t>
      </w:r>
      <w:r w:rsidR="00287560" w:rsidRPr="00287560">
        <w:rPr>
          <w:position w:val="-2"/>
        </w:rPr>
        <w:object w:dxaOrig="200" w:dyaOrig="200">
          <v:shape id="_x0000_i1034" type="#_x0000_t75" style="width:15pt;height:15pt" o:ole="">
            <v:imagedata r:id="rId33" r:pict="rId34" o:title=""/>
          </v:shape>
          <o:OLEObject Type="Embed" ProgID="Equation.3" ShapeID="_x0000_i1034" DrawAspect="Content" ObjectID="_1215516884" r:id="rId35"/>
        </w:object>
      </w:r>
      <w:r w:rsidR="00287560">
        <w:t>.</w:t>
      </w:r>
    </w:p>
    <w:p w:rsidR="00287560" w:rsidRDefault="00287560" w:rsidP="006A5B0D">
      <w:pPr>
        <w:pStyle w:val="Times18"/>
        <w:spacing w:before="120"/>
        <w:ind w:left="1440"/>
      </w:pPr>
      <w:r>
        <w:t>An estimate of the standard dev</w:t>
      </w:r>
      <w:r w:rsidR="006A5B0D">
        <w:t>i</w:t>
      </w:r>
      <w:r>
        <w:t xml:space="preserve">ation of the sampling distribution of </w:t>
      </w:r>
      <w:r w:rsidRPr="00287560">
        <w:rPr>
          <w:position w:val="-2"/>
        </w:rPr>
        <w:object w:dxaOrig="200" w:dyaOrig="200">
          <v:shape id="_x0000_i1035" type="#_x0000_t75" style="width:15pt;height:15pt" o:ole="">
            <v:imagedata r:id="rId36" r:pict="rId37" o:title=""/>
          </v:shape>
          <o:OLEObject Type="Embed" ProgID="Equation.3" ShapeID="_x0000_i1035" DrawAspect="Content" ObjectID="_1215516885" r:id="rId38"/>
        </w:object>
      </w:r>
      <w:r>
        <w:t>.</w:t>
      </w:r>
    </w:p>
    <w:p w:rsidR="00E37D6C" w:rsidRPr="00E37D6C" w:rsidRDefault="00287560" w:rsidP="006A5B0D">
      <w:pPr>
        <w:pStyle w:val="Times18"/>
        <w:spacing w:before="120"/>
        <w:ind w:left="1440"/>
      </w:pPr>
      <w:r>
        <w:t xml:space="preserve">Often reported with </w:t>
      </w:r>
      <w:r w:rsidRPr="00287560">
        <w:rPr>
          <w:position w:val="-2"/>
        </w:rPr>
        <w:object w:dxaOrig="200" w:dyaOrig="200">
          <v:shape id="_x0000_i1036" type="#_x0000_t75" style="width:15pt;height:15pt" o:ole="">
            <v:imagedata r:id="rId39" r:pict="rId40" o:title=""/>
          </v:shape>
          <o:OLEObject Type="Embed" ProgID="Equation.3" ShapeID="_x0000_i1036" DrawAspect="Content" ObjectID="_1215516886" r:id="rId41"/>
        </w:object>
      </w:r>
      <w:r>
        <w:t xml:space="preserve"> to indicate its precision.</w:t>
      </w:r>
    </w:p>
    <w:p w:rsidR="0015147B" w:rsidRPr="000E150F" w:rsidRDefault="0015147B" w:rsidP="00CF630C">
      <w:pPr>
        <w:pStyle w:val="BodyText"/>
      </w:pPr>
    </w:p>
    <w:p w:rsidR="002E44D3" w:rsidRDefault="0015147B" w:rsidP="00287560">
      <w:pPr>
        <w:pStyle w:val="Times18"/>
      </w:pPr>
      <w:r w:rsidRPr="000E150F">
        <w:t>Note</w:t>
      </w:r>
    </w:p>
    <w:p w:rsidR="002E44D3" w:rsidRDefault="002E44D3" w:rsidP="002E44D3">
      <w:pPr>
        <w:pStyle w:val="Times18"/>
        <w:ind w:left="720"/>
      </w:pPr>
      <w:r>
        <w:t xml:space="preserve">We are estimating the amount of sampling variation of </w:t>
      </w:r>
      <w:r w:rsidRPr="00287560">
        <w:rPr>
          <w:position w:val="-2"/>
        </w:rPr>
        <w:object w:dxaOrig="200" w:dyaOrig="200">
          <v:shape id="_x0000_i1037" type="#_x0000_t75" style="width:15pt;height:15pt" o:ole="">
            <v:imagedata r:id="rId42" r:pict="rId43" o:title=""/>
          </v:shape>
          <o:OLEObject Type="Embed" ProgID="Equation.3" ShapeID="_x0000_i1037" DrawAspect="Content" ObjectID="_1215516887" r:id="rId44"/>
        </w:object>
      </w:r>
      <w:r>
        <w:t xml:space="preserve"> from the information in just the one observed sample </w:t>
      </w:r>
      <w:r w:rsidR="0001062D" w:rsidRPr="00754405">
        <w:rPr>
          <w:rFonts w:ascii="BookAntiqua" w:hAnsi="BookAntiqua"/>
          <w:i/>
        </w:rPr>
        <w:t>x</w:t>
      </w:r>
      <w:r w:rsidR="0001062D" w:rsidRPr="00754405">
        <w:rPr>
          <w:rFonts w:ascii="BookAntiqua" w:hAnsi="BookAntiqua"/>
          <w:vertAlign w:val="subscript"/>
        </w:rPr>
        <w:t>1</w:t>
      </w:r>
      <w:r w:rsidR="0001062D">
        <w:t xml:space="preserve">, </w:t>
      </w:r>
      <w:r w:rsidR="0001062D" w:rsidRPr="00754405">
        <w:rPr>
          <w:rFonts w:ascii="BookAntiqua" w:hAnsi="BookAntiqua"/>
          <w:i/>
        </w:rPr>
        <w:t>x</w:t>
      </w:r>
      <w:r w:rsidR="0001062D" w:rsidRPr="00754405">
        <w:rPr>
          <w:rFonts w:ascii="BookAntiqua" w:hAnsi="BookAntiqua"/>
          <w:vertAlign w:val="subscript"/>
        </w:rPr>
        <w:t>2</w:t>
      </w:r>
      <w:r w:rsidR="0001062D">
        <w:t xml:space="preserve">, …, </w:t>
      </w:r>
      <w:r w:rsidR="0001062D" w:rsidRPr="00754405">
        <w:rPr>
          <w:rFonts w:ascii="BookAntiqua" w:hAnsi="BookAntiqua"/>
          <w:i/>
        </w:rPr>
        <w:t>x</w:t>
      </w:r>
      <w:r w:rsidR="0001062D" w:rsidRPr="0001062D">
        <w:rPr>
          <w:rFonts w:ascii="BookAntiqua" w:hAnsi="BookAntiqua"/>
          <w:i/>
          <w:vertAlign w:val="subscript"/>
        </w:rPr>
        <w:t>n</w:t>
      </w:r>
      <w:r w:rsidR="0001062D">
        <w:t xml:space="preserve">. </w:t>
      </w:r>
    </w:p>
    <w:p w:rsidR="002E44D3" w:rsidRDefault="002E44D3" w:rsidP="002E44D3">
      <w:pPr>
        <w:pStyle w:val="Times18"/>
        <w:ind w:left="720"/>
      </w:pPr>
    </w:p>
    <w:p w:rsidR="00734FB7" w:rsidRDefault="00734FB7">
      <w:pPr>
        <w:rPr>
          <w:rFonts w:ascii="Times" w:hAnsi="Times"/>
          <w:b/>
          <w:bCs/>
          <w:smallCaps/>
          <w:sz w:val="32"/>
          <w:szCs w:val="36"/>
        </w:rPr>
      </w:pPr>
      <w:r>
        <w:br w:type="page"/>
      </w:r>
    </w:p>
    <w:p w:rsidR="007C71B4" w:rsidRPr="005464DC" w:rsidRDefault="007C71B4" w:rsidP="00CF630C">
      <w:pPr>
        <w:pStyle w:val="Heading1"/>
      </w:pPr>
      <w:r>
        <w:t xml:space="preserve">Example: Returns on </w:t>
      </w:r>
      <w:r w:rsidR="00DD7E9D">
        <w:t xml:space="preserve">Microsoft </w:t>
      </w:r>
      <w:r>
        <w:t>S</w:t>
      </w:r>
      <w:r w:rsidRPr="005464DC">
        <w:t>tock</w:t>
      </w:r>
    </w:p>
    <w:p w:rsidR="00735302" w:rsidRDefault="007C71B4" w:rsidP="00734FB7">
      <w:pPr>
        <w:pStyle w:val="Times18"/>
      </w:pPr>
      <w:r w:rsidRPr="00E43945">
        <w:t xml:space="preserve">For the </w:t>
      </w:r>
      <w:r w:rsidR="00471DCF" w:rsidRPr="00E43945">
        <w:t>2004-2007</w:t>
      </w:r>
      <w:r w:rsidR="00471DCF">
        <w:t xml:space="preserve"> </w:t>
      </w:r>
      <w:r w:rsidR="00B27987" w:rsidRPr="00E43945">
        <w:t xml:space="preserve">Microsoft </w:t>
      </w:r>
      <w:r w:rsidR="00DD7E9D" w:rsidRPr="00E43945">
        <w:t>returns</w:t>
      </w:r>
      <w:r w:rsidRPr="00E43945">
        <w:t>, we estimated</w:t>
      </w:r>
      <w:r w:rsidR="00734FB7">
        <w:t xml:space="preserve"> </w:t>
      </w:r>
      <w:r w:rsidRPr="00B27987">
        <w:rPr>
          <w:i/>
        </w:rPr>
        <w:sym w:font="Symbol" w:char="F06D"/>
      </w:r>
      <w:r w:rsidRPr="00E43945">
        <w:t xml:space="preserve"> </w:t>
      </w:r>
      <w:r w:rsidR="00D87F0A">
        <w:t xml:space="preserve"> </w:t>
      </w:r>
      <w:r w:rsidR="00735302">
        <w:t>by</w:t>
      </w:r>
      <w:r w:rsidR="00734FB7">
        <w:t xml:space="preserve"> </w:t>
      </w:r>
      <w:r w:rsidR="00735302">
        <w:t xml:space="preserve"> </w:t>
      </w:r>
      <w:r w:rsidR="00735302" w:rsidRPr="00287560">
        <w:rPr>
          <w:position w:val="-2"/>
        </w:rPr>
        <w:object w:dxaOrig="200" w:dyaOrig="200">
          <v:shape id="_x0000_i1038" type="#_x0000_t75" style="width:15pt;height:15pt" o:ole="">
            <v:imagedata r:id="rId45" r:pict="rId46" o:title=""/>
          </v:shape>
          <o:OLEObject Type="Embed" ProgID="Equation.3" ShapeID="_x0000_i1038" DrawAspect="Content" ObjectID="_1215516888" r:id="rId47"/>
        </w:object>
      </w:r>
      <w:r w:rsidRPr="00E43945">
        <w:t>= .</w:t>
      </w:r>
      <w:r w:rsidR="00DD7E9D" w:rsidRPr="00E43945">
        <w:t xml:space="preserve">00048 </w:t>
      </w:r>
    </w:p>
    <w:p w:rsidR="00734FB7" w:rsidRDefault="00734FB7" w:rsidP="00734FB7">
      <w:pPr>
        <w:pStyle w:val="Times18"/>
      </w:pPr>
    </w:p>
    <w:p w:rsidR="007C71B4" w:rsidRPr="00E43945" w:rsidRDefault="00734FB7" w:rsidP="00734FB7">
      <w:pPr>
        <w:pStyle w:val="Times18"/>
      </w:pPr>
      <w:r>
        <w:t>and estimated</w:t>
      </w:r>
      <w:r>
        <w:tab/>
      </w:r>
      <w:r w:rsidR="007C71B4" w:rsidRPr="00E43945">
        <w:sym w:font="Symbol" w:char="F073"/>
      </w:r>
      <w:r w:rsidR="007C71B4" w:rsidRPr="00E43945">
        <w:t xml:space="preserve"> </w:t>
      </w:r>
      <w:r>
        <w:t xml:space="preserve"> </w:t>
      </w:r>
      <w:r w:rsidR="007C71B4" w:rsidRPr="00E43945">
        <w:t xml:space="preserve">by </w:t>
      </w:r>
      <w:r>
        <w:t xml:space="preserve"> </w:t>
      </w:r>
      <w:r w:rsidR="007C71B4" w:rsidRPr="00E43945">
        <w:rPr>
          <w:i/>
        </w:rPr>
        <w:t>s</w:t>
      </w:r>
      <w:r w:rsidR="007C71B4" w:rsidRPr="00E43945">
        <w:t xml:space="preserve"> = .</w:t>
      </w:r>
      <w:r w:rsidR="00DD7E9D" w:rsidRPr="00E43945">
        <w:t xml:space="preserve">0120 </w:t>
      </w:r>
      <w:r>
        <w:t xml:space="preserve">  </w:t>
      </w:r>
      <w:r w:rsidR="007C71B4" w:rsidRPr="00E43945">
        <w:t xml:space="preserve">with </w:t>
      </w:r>
      <w:r w:rsidR="007C71B4" w:rsidRPr="00E43945">
        <w:rPr>
          <w:i/>
        </w:rPr>
        <w:t>n</w:t>
      </w:r>
      <w:r w:rsidR="007C71B4" w:rsidRPr="00E43945">
        <w:t xml:space="preserve"> = </w:t>
      </w:r>
      <w:r w:rsidR="00DD7E9D" w:rsidRPr="00E43945">
        <w:t xml:space="preserve">1,006 </w:t>
      </w:r>
      <w:r w:rsidR="007C71B4" w:rsidRPr="00E43945">
        <w:t>observations.</w:t>
      </w:r>
    </w:p>
    <w:p w:rsidR="007C71B4" w:rsidRPr="00E43945" w:rsidRDefault="007C71B4" w:rsidP="00CF630C">
      <w:pPr>
        <w:pStyle w:val="BodyText"/>
      </w:pPr>
    </w:p>
    <w:p w:rsidR="007C71B4" w:rsidRPr="00E43945" w:rsidRDefault="00735302" w:rsidP="00CF630C">
      <w:pPr>
        <w:pStyle w:val="BodyText"/>
      </w:pPr>
      <w:r>
        <w:t>In this example</w:t>
      </w:r>
      <w:r w:rsidR="007C71B4" w:rsidRPr="00E43945">
        <w:t>, the standard error of</w:t>
      </w:r>
      <w:r>
        <w:t xml:space="preserve"> </w:t>
      </w:r>
      <w:r w:rsidRPr="00287560">
        <w:rPr>
          <w:position w:val="-2"/>
        </w:rPr>
        <w:object w:dxaOrig="200" w:dyaOrig="200">
          <v:shape id="_x0000_i1039" type="#_x0000_t75" style="width:15pt;height:15pt" o:ole="">
            <v:imagedata r:id="rId48" r:pict="rId49" o:title=""/>
          </v:shape>
          <o:OLEObject Type="Embed" ProgID="Equation.3" ShapeID="_x0000_i1039" DrawAspect="Content" ObjectID="_1215516889" r:id="rId50"/>
        </w:object>
      </w:r>
      <m:oMath>
        <m:r>
          <w:rPr>
            <w:rFonts w:ascii="Cambria Math" w:hAnsi="Cambria Math"/>
          </w:rPr>
          <m:t xml:space="preserve"> </m:t>
        </m:r>
      </m:oMath>
      <w:r w:rsidR="007C71B4" w:rsidRPr="00E43945">
        <w:t xml:space="preserve">is </w:t>
      </w:r>
      <w:r w:rsidR="00DD7E9D" w:rsidRPr="00E43945">
        <w:t>0.012/√1006</w:t>
      </w:r>
      <w:r w:rsidR="007C71B4" w:rsidRPr="00E43945">
        <w:t xml:space="preserve"> = .</w:t>
      </w:r>
      <w:r w:rsidR="00DD7E9D" w:rsidRPr="00E43945">
        <w:t>00038</w:t>
      </w:r>
      <w:r w:rsidR="007C71B4" w:rsidRPr="00E43945">
        <w:t>.</w:t>
      </w:r>
    </w:p>
    <w:p w:rsidR="007C71B4" w:rsidRPr="00E43945" w:rsidRDefault="007C71B4" w:rsidP="00CF630C">
      <w:pPr>
        <w:pStyle w:val="BodyText"/>
      </w:pPr>
      <w:r w:rsidRPr="00E43945">
        <w:t>What does this standard error convey?</w:t>
      </w:r>
    </w:p>
    <w:p w:rsidR="00734FB7" w:rsidRDefault="00734FB7" w:rsidP="008E7B74">
      <w:pPr>
        <w:pStyle w:val="BodyText"/>
        <w:spacing w:before="120"/>
      </w:pPr>
    </w:p>
    <w:p w:rsidR="007C71B4" w:rsidRDefault="007C71B4" w:rsidP="008E7B74">
      <w:pPr>
        <w:pStyle w:val="BodyText"/>
        <w:spacing w:before="120"/>
      </w:pPr>
      <w:r w:rsidRPr="00E43945">
        <w:t xml:space="preserve">The previous JMP output for the returns reports the standard error </w:t>
      </w:r>
      <w:r w:rsidR="00735302" w:rsidRPr="00E43945">
        <w:t>of</w:t>
      </w:r>
      <w:r w:rsidR="00735302">
        <w:t xml:space="preserve"> </w:t>
      </w:r>
      <w:r w:rsidR="00735302" w:rsidRPr="00287560">
        <w:rPr>
          <w:position w:val="-2"/>
        </w:rPr>
        <w:object w:dxaOrig="200" w:dyaOrig="200">
          <v:shape id="_x0000_i1040" type="#_x0000_t75" style="width:15pt;height:15pt" o:ole="">
            <v:imagedata r:id="rId51" r:pict="rId52" o:title=""/>
          </v:shape>
          <o:OLEObject Type="Embed" ProgID="Equation.3" ShapeID="_x0000_i1040" DrawAspect="Content" ObjectID="_1215516890" r:id="rId53"/>
        </w:object>
      </w:r>
      <w:r w:rsidRPr="00E43945">
        <w:t>.</w:t>
      </w:r>
    </w:p>
    <w:p w:rsidR="00E43945" w:rsidRPr="00E43945" w:rsidRDefault="00E43945" w:rsidP="00CF630C">
      <w:pPr>
        <w:pStyle w:val="BodyText"/>
      </w:pPr>
    </w:p>
    <w:p w:rsidR="006D6D09" w:rsidRDefault="00E55E47" w:rsidP="008B680C">
      <w:pPr>
        <w:pStyle w:val="Times18"/>
        <w:jc w:val="center"/>
      </w:pPr>
      <w:r>
        <w:rPr>
          <w:noProof/>
        </w:rPr>
        <w:drawing>
          <wp:inline distT="0" distB="0" distL="0" distR="0">
            <wp:extent cx="5445760" cy="2489200"/>
            <wp:effectExtent l="25400" t="0" r="0" b="0"/>
            <wp:docPr id="25" name="Picture 25"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mp"/>
                    <pic:cNvPicPr>
                      <a:picLocks noChangeAspect="1" noChangeArrowheads="1"/>
                    </pic:cNvPicPr>
                  </pic:nvPicPr>
                  <pic:blipFill>
                    <a:blip r:embed="rId54" cstate="print"/>
                    <a:srcRect/>
                    <a:stretch>
                      <a:fillRect/>
                    </a:stretch>
                  </pic:blipFill>
                  <pic:spPr bwMode="auto">
                    <a:xfrm>
                      <a:off x="0" y="0"/>
                      <a:ext cx="5445760" cy="2489200"/>
                    </a:xfrm>
                    <a:prstGeom prst="rect">
                      <a:avLst/>
                    </a:prstGeom>
                    <a:noFill/>
                    <a:ln w="9525">
                      <a:noFill/>
                      <a:miter lim="800000"/>
                      <a:headEnd/>
                      <a:tailEnd/>
                    </a:ln>
                  </pic:spPr>
                </pic:pic>
              </a:graphicData>
            </a:graphic>
          </wp:inline>
        </w:drawing>
      </w:r>
    </w:p>
    <w:p w:rsidR="007C71B4" w:rsidRDefault="007C71B4" w:rsidP="00CF630C">
      <w:pPr>
        <w:pStyle w:val="Heading1"/>
      </w:pPr>
      <w:r>
        <w:br w:type="page"/>
      </w:r>
      <w:r w:rsidRPr="005464DC">
        <w:t>The Standard Error of the M&amp;M</w:t>
      </w:r>
      <w:r>
        <w:t>’s</w:t>
      </w:r>
      <w:r w:rsidRPr="005464DC">
        <w:t xml:space="preserve"> Estimates</w:t>
      </w:r>
    </w:p>
    <w:p w:rsidR="007C71B4" w:rsidRPr="007B0362" w:rsidRDefault="00C77E62" w:rsidP="00CF630C">
      <w:pPr>
        <w:pStyle w:val="BodyText"/>
      </w:pPr>
      <w:r w:rsidRPr="007B0362">
        <w:t>We saw in Module 6</w:t>
      </w:r>
      <w:r w:rsidR="007C71B4" w:rsidRPr="007B0362">
        <w:t xml:space="preserve"> that the standard devia</w:t>
      </w:r>
      <w:r w:rsidR="00BE107B">
        <w:t xml:space="preserve">tion of the class estimates was </w:t>
      </w:r>
    </w:p>
    <w:p w:rsidR="007C71B4" w:rsidRPr="007B0362" w:rsidRDefault="007C71B4" w:rsidP="00CF630C">
      <w:pPr>
        <w:pStyle w:val="BodyText"/>
      </w:pPr>
    </w:p>
    <w:p w:rsidR="007C71B4" w:rsidRPr="007B0362" w:rsidRDefault="007C71B4" w:rsidP="00CF630C">
      <w:pPr>
        <w:pStyle w:val="BodyText"/>
      </w:pPr>
      <w:r w:rsidRPr="007B0362">
        <w:t xml:space="preserve">Bad news: we </w:t>
      </w:r>
      <w:r w:rsidR="00847DEA" w:rsidRPr="007B0362">
        <w:t>used</w:t>
      </w:r>
      <w:r w:rsidRPr="007B0362">
        <w:t xml:space="preserve"> </w:t>
      </w:r>
      <w:r w:rsidR="00BE107B">
        <w:t>the variation amount</w:t>
      </w:r>
      <w:r w:rsidRPr="007B0362">
        <w:t xml:space="preserve"> the </w:t>
      </w:r>
      <w:r w:rsidR="00BE107B">
        <w:t xml:space="preserve">many </w:t>
      </w:r>
      <w:r w:rsidRPr="007B0362">
        <w:t>class samples to calculate this number. This is useless when we only have one sample.</w:t>
      </w:r>
    </w:p>
    <w:p w:rsidR="007C71B4" w:rsidRPr="007B0362" w:rsidRDefault="007C71B4" w:rsidP="00CF630C">
      <w:pPr>
        <w:pStyle w:val="BodyText"/>
      </w:pPr>
    </w:p>
    <w:p w:rsidR="007C71B4" w:rsidRPr="007B0362" w:rsidRDefault="007C71B4" w:rsidP="00CF630C">
      <w:pPr>
        <w:pStyle w:val="BodyText"/>
        <w:rPr>
          <w:rFonts w:ascii="Times" w:hAnsi="Times"/>
        </w:rPr>
      </w:pPr>
      <w:r w:rsidRPr="007B0362">
        <w:t>Good news: an effective a</w:t>
      </w:r>
      <w:r w:rsidR="00BE107B">
        <w:t xml:space="preserve">lternative is the standard error </w:t>
      </w:r>
      <w:r w:rsidR="00BE107B" w:rsidRPr="004C2ADA">
        <w:rPr>
          <w:position w:val="-4"/>
        </w:rPr>
        <w:object w:dxaOrig="600" w:dyaOrig="300">
          <v:shape id="_x0000_i1041" type="#_x0000_t75" style="width:43pt;height:21pt" o:ole="">
            <v:imagedata r:id="rId55" r:pict="rId56" o:title=""/>
          </v:shape>
          <o:OLEObject Type="Embed" ProgID="Equation.3" ShapeID="_x0000_i1041" DrawAspect="Content" ObjectID="_1215516891" r:id="rId57"/>
        </w:object>
      </w:r>
      <w:r w:rsidR="00BE107B">
        <w:t xml:space="preserve"> </w:t>
      </w:r>
      <w:r w:rsidRPr="007B0362">
        <w:rPr>
          <w:rFonts w:ascii="Times" w:hAnsi="Times"/>
        </w:rPr>
        <w:t>and it can be calculated from a single sample!</w:t>
      </w:r>
    </w:p>
    <w:p w:rsidR="007C71B4" w:rsidRPr="007B0362" w:rsidRDefault="007C71B4" w:rsidP="00CF630C">
      <w:pPr>
        <w:pStyle w:val="BodyText"/>
      </w:pPr>
    </w:p>
    <w:p w:rsidR="007C71B4" w:rsidRPr="007B0362" w:rsidRDefault="007C71B4" w:rsidP="00CF630C">
      <w:pPr>
        <w:pStyle w:val="BodyText"/>
      </w:pPr>
      <w:r w:rsidRPr="007B0362">
        <w:t>Using one bag of M&amp;M’s, we obtain</w:t>
      </w:r>
      <w:r w:rsidRPr="007B0362">
        <w:rPr>
          <w:rStyle w:val="FootnoteReference"/>
          <w:rFonts w:ascii="Times" w:hAnsi="Times"/>
          <w:sz w:val="36"/>
        </w:rPr>
        <w:footnoteReference w:id="1"/>
      </w:r>
    </w:p>
    <w:p w:rsidR="00BE107B" w:rsidRDefault="00BE107B" w:rsidP="00CF630C">
      <w:pPr>
        <w:pStyle w:val="BodyText"/>
      </w:pPr>
    </w:p>
    <w:p w:rsidR="00BE107B" w:rsidRDefault="00BE107B" w:rsidP="00BE107B">
      <w:pPr>
        <w:pStyle w:val="Times18"/>
      </w:pPr>
      <w:r>
        <w:rPr>
          <w:i/>
        </w:rPr>
        <w:tab/>
      </w:r>
      <w:r>
        <w:rPr>
          <w:i/>
        </w:rPr>
        <w:tab/>
      </w:r>
      <w:r>
        <w:rPr>
          <w:i/>
        </w:rPr>
        <w:tab/>
        <w:t xml:space="preserve">s </w:t>
      </w:r>
      <w:r>
        <w:t xml:space="preserve">= </w:t>
      </w:r>
      <w:r>
        <w:tab/>
      </w:r>
      <w:r>
        <w:tab/>
      </w:r>
      <w:r>
        <w:tab/>
      </w:r>
      <w:r>
        <w:tab/>
        <w:t xml:space="preserve">and </w:t>
      </w:r>
      <w:r>
        <w:tab/>
      </w:r>
      <w:r>
        <w:tab/>
      </w:r>
      <w:r>
        <w:tab/>
      </w:r>
      <w:r w:rsidRPr="004C2ADA">
        <w:rPr>
          <w:position w:val="-4"/>
        </w:rPr>
        <w:object w:dxaOrig="600" w:dyaOrig="300">
          <v:shape id="_x0000_i1042" type="#_x0000_t75" style="width:43pt;height:21pt" o:ole="">
            <v:imagedata r:id="rId58" r:pict="rId59" o:title=""/>
          </v:shape>
          <o:OLEObject Type="Embed" ProgID="Equation.3" ShapeID="_x0000_i1042" DrawAspect="Content" ObjectID="_1215516892" r:id="rId60"/>
        </w:object>
      </w:r>
      <w:r>
        <w:t xml:space="preserve"> =</w:t>
      </w:r>
    </w:p>
    <w:p w:rsidR="007C71B4" w:rsidRPr="007B0362" w:rsidRDefault="007C71B4" w:rsidP="00CF630C">
      <w:pPr>
        <w:pStyle w:val="BodyText"/>
      </w:pPr>
    </w:p>
    <w:p w:rsidR="007C71B4" w:rsidRPr="007B0362" w:rsidRDefault="007C71B4" w:rsidP="00CF630C">
      <w:pPr>
        <w:pStyle w:val="BodyText"/>
      </w:pPr>
    </w:p>
    <w:p w:rsidR="007C71B4" w:rsidRPr="007B0362" w:rsidRDefault="007C71B4" w:rsidP="00CF630C">
      <w:pPr>
        <w:pStyle w:val="BodyText"/>
      </w:pPr>
      <w:r w:rsidRPr="007B0362">
        <w:t>Is this close to our class findings?</w:t>
      </w:r>
    </w:p>
    <w:p w:rsidR="008D1B15" w:rsidRPr="00C67343" w:rsidRDefault="007C71B4" w:rsidP="00CF630C">
      <w:pPr>
        <w:pStyle w:val="Heading1"/>
      </w:pPr>
      <w:r>
        <w:br w:type="page"/>
      </w:r>
      <w:r w:rsidR="008D1B15" w:rsidRPr="00C67343">
        <w:t xml:space="preserve">A </w:t>
      </w:r>
      <w:r w:rsidR="00C06C5F">
        <w:t xml:space="preserve"> </w:t>
      </w:r>
      <w:r w:rsidR="008D1B15" w:rsidRPr="00C67343">
        <w:t>95% Confidence Interval for</w:t>
      </w:r>
      <w:r w:rsidR="00EC42E9">
        <w:t xml:space="preserve"> </w:t>
      </w:r>
      <w:r w:rsidR="008D1B15" w:rsidRPr="00C67343">
        <w:t xml:space="preserve"> </w:t>
      </w:r>
      <w:r w:rsidR="008D1B15" w:rsidRPr="00C67343">
        <w:sym w:font="Symbol" w:char="F06D"/>
      </w:r>
    </w:p>
    <w:p w:rsidR="008D1B15" w:rsidRPr="00B41522" w:rsidRDefault="008D1B15" w:rsidP="00CF630C">
      <w:pPr>
        <w:pStyle w:val="BodyText"/>
        <w:rPr>
          <w:rFonts w:eastAsia="Arial Unicode MS"/>
        </w:rPr>
      </w:pPr>
      <w:r w:rsidRPr="00B41522">
        <w:t xml:space="preserve">A convenient way to convey the precision of a statistical estimate is to report a range of “probable” values of the parameter. This is done by reporting a </w:t>
      </w:r>
      <w:r w:rsidRPr="00B41522">
        <w:rPr>
          <w:i/>
        </w:rPr>
        <w:t>confidence interval</w:t>
      </w:r>
      <w:r w:rsidRPr="00B41522">
        <w:t>.</w:t>
      </w:r>
    </w:p>
    <w:p w:rsidR="008D1B15" w:rsidRPr="00B41522" w:rsidRDefault="008D1B15" w:rsidP="00CF630C">
      <w:pPr>
        <w:pStyle w:val="BodyText"/>
      </w:pPr>
    </w:p>
    <w:p w:rsidR="00F161F6" w:rsidRDefault="00F161F6" w:rsidP="00F161F6">
      <w:pPr>
        <w:pStyle w:val="Times18"/>
      </w:pPr>
      <w:r>
        <w:t xml:space="preserve">When </w:t>
      </w:r>
      <w:r w:rsidRPr="00754405">
        <w:rPr>
          <w:rFonts w:ascii="BookAntiqua" w:hAnsi="BookAntiqua"/>
          <w:i/>
        </w:rPr>
        <w:t>x</w:t>
      </w:r>
      <w:r w:rsidRPr="00754405">
        <w:rPr>
          <w:rFonts w:ascii="BookAntiqua" w:hAnsi="BookAntiqua"/>
          <w:vertAlign w:val="subscript"/>
        </w:rPr>
        <w:t>1</w:t>
      </w:r>
      <w:r>
        <w:t xml:space="preserve">, </w:t>
      </w:r>
      <w:r w:rsidRPr="00754405">
        <w:rPr>
          <w:rFonts w:ascii="BookAntiqua" w:hAnsi="BookAntiqua"/>
          <w:i/>
        </w:rPr>
        <w:t>x</w:t>
      </w:r>
      <w:r w:rsidRPr="00754405">
        <w:rPr>
          <w:rFonts w:ascii="BookAntiqua" w:hAnsi="BookAntiqua"/>
          <w:vertAlign w:val="subscript"/>
        </w:rPr>
        <w:t>2</w:t>
      </w:r>
      <w:r>
        <w:t xml:space="preserve">, …, </w:t>
      </w:r>
      <w:r w:rsidRPr="00754405">
        <w:rPr>
          <w:rFonts w:ascii="BookAntiqua" w:hAnsi="BookAntiqua"/>
          <w:i/>
        </w:rPr>
        <w:t>x</w:t>
      </w:r>
      <w:r w:rsidRPr="00F161F6">
        <w:rPr>
          <w:rFonts w:ascii="BookAntiqua" w:hAnsi="BookAntiqua"/>
          <w:i/>
          <w:vertAlign w:val="subscript"/>
        </w:rPr>
        <w:t>n</w:t>
      </w:r>
      <w:r>
        <w:t xml:space="preserve"> is an iid sample from a population, then the </w:t>
      </w:r>
      <w:r w:rsidR="000C6C7C">
        <w:t>interval spanned by the endpoints</w:t>
      </w:r>
    </w:p>
    <w:p w:rsidR="00F161F6" w:rsidRDefault="00F161F6" w:rsidP="00F161F6">
      <w:pPr>
        <w:pStyle w:val="Times18"/>
      </w:pPr>
    </w:p>
    <w:p w:rsidR="00F161F6" w:rsidRDefault="00FF05F0" w:rsidP="00F161F6">
      <w:pPr>
        <w:pStyle w:val="Times18"/>
        <w:jc w:val="center"/>
      </w:pPr>
      <w:r w:rsidRPr="00F161F6">
        <w:rPr>
          <w:position w:val="-8"/>
        </w:rPr>
        <w:object w:dxaOrig="2160" w:dyaOrig="340">
          <v:shape id="_x0000_i1043" type="#_x0000_t75" style="width:176pt;height:28pt" o:ole="">
            <v:imagedata r:id="rId61" r:pict="rId62" o:title=""/>
          </v:shape>
          <o:OLEObject Type="Embed" ProgID="Equation.3" ShapeID="_x0000_i1043" DrawAspect="Content" ObjectID="_1215516893" r:id="rId63"/>
        </w:object>
      </w:r>
    </w:p>
    <w:p w:rsidR="008502BF" w:rsidRDefault="008502BF" w:rsidP="00F161F6">
      <w:pPr>
        <w:pStyle w:val="Times18"/>
      </w:pPr>
    </w:p>
    <w:p w:rsidR="008D1B15" w:rsidRPr="00B41522" w:rsidRDefault="008D1B15" w:rsidP="00CF630C">
      <w:pPr>
        <w:pStyle w:val="BodyText"/>
      </w:pPr>
      <w:r w:rsidRPr="00B41522">
        <w:t xml:space="preserve">is called a 95% confidence interval (CI) for the population mean </w:t>
      </w:r>
      <w:r w:rsidRPr="00354B27">
        <w:rPr>
          <w:i/>
        </w:rPr>
        <w:sym w:font="Symbol" w:char="F06D"/>
      </w:r>
      <w:r w:rsidRPr="00B41522">
        <w:t>.</w:t>
      </w:r>
      <w:r w:rsidRPr="00B41522">
        <w:rPr>
          <w:rStyle w:val="FootnoteReference"/>
          <w:sz w:val="36"/>
        </w:rPr>
        <w:footnoteReference w:id="2"/>
      </w:r>
    </w:p>
    <w:p w:rsidR="008D1B15" w:rsidRPr="00B41522" w:rsidRDefault="008D1B15" w:rsidP="00CF630C">
      <w:pPr>
        <w:pStyle w:val="BodyText"/>
      </w:pPr>
    </w:p>
    <w:p w:rsidR="005D232F" w:rsidRPr="00B41522" w:rsidRDefault="005D232F" w:rsidP="00CF630C">
      <w:pPr>
        <w:pStyle w:val="BodyText"/>
      </w:pPr>
    </w:p>
    <w:p w:rsidR="008502BF" w:rsidRDefault="008502BF" w:rsidP="00CF630C">
      <w:pPr>
        <w:pStyle w:val="BodyText"/>
      </w:pPr>
    </w:p>
    <w:p w:rsidR="008D1B15" w:rsidRPr="00B41522" w:rsidRDefault="008D1B15" w:rsidP="00CF630C">
      <w:pPr>
        <w:pStyle w:val="BodyText"/>
      </w:pPr>
      <w:r w:rsidRPr="00B41522">
        <w:t xml:space="preserve">The “95%” part of this name is known as the </w:t>
      </w:r>
      <w:r w:rsidRPr="00B41522">
        <w:rPr>
          <w:i/>
        </w:rPr>
        <w:t>confidence level</w:t>
      </w:r>
      <w:r w:rsidRPr="00B41522">
        <w:t xml:space="preserve"> of the interval.</w:t>
      </w:r>
      <w:r w:rsidR="000C6C7C">
        <w:t xml:space="preserve"> </w:t>
      </w:r>
    </w:p>
    <w:p w:rsidR="008D1B15" w:rsidRPr="00F2599F" w:rsidRDefault="00C06C5F" w:rsidP="00CF630C">
      <w:pPr>
        <w:pStyle w:val="Heading1"/>
      </w:pPr>
      <w:r>
        <w:br w:type="page"/>
      </w:r>
      <w:r w:rsidR="008D1B15" w:rsidRPr="00F2599F">
        <w:t>Example</w:t>
      </w:r>
    </w:p>
    <w:p w:rsidR="008D1B15" w:rsidRPr="00EE6998" w:rsidRDefault="008D1B15" w:rsidP="00CF630C">
      <w:pPr>
        <w:pStyle w:val="BodyText"/>
      </w:pPr>
      <w:r w:rsidRPr="00EE6998">
        <w:t xml:space="preserve">For the </w:t>
      </w:r>
      <w:r w:rsidR="00DD7E9D" w:rsidRPr="00EE6998">
        <w:t xml:space="preserve">returns </w:t>
      </w:r>
      <w:r w:rsidRPr="00EE6998">
        <w:t>o</w:t>
      </w:r>
      <w:r w:rsidR="00DD7E9D" w:rsidRPr="00EE6998">
        <w:t>n</w:t>
      </w:r>
      <w:r w:rsidRPr="00EE6998">
        <w:t xml:space="preserve"> </w:t>
      </w:r>
      <w:r w:rsidR="00DD7E9D" w:rsidRPr="00EE6998">
        <w:t>Microsoft</w:t>
      </w:r>
      <w:r w:rsidR="003A27B9">
        <w:t xml:space="preserve">, </w:t>
      </w:r>
      <w:r w:rsidR="003A27B9" w:rsidRPr="00287560">
        <w:rPr>
          <w:position w:val="-2"/>
        </w:rPr>
        <w:object w:dxaOrig="200" w:dyaOrig="200">
          <v:shape id="_x0000_i1044" type="#_x0000_t75" style="width:15pt;height:15pt" o:ole="">
            <v:imagedata r:id="rId64" r:pict="rId65" o:title=""/>
          </v:shape>
          <o:OLEObject Type="Embed" ProgID="Equation.3" ShapeID="_x0000_i1044" DrawAspect="Content" ObjectID="_1215516894" r:id="rId66"/>
        </w:object>
      </w:r>
      <w:r w:rsidR="003A27B9">
        <w:t>=</w:t>
      </w:r>
      <w:r w:rsidRPr="00EE6998">
        <w:t>.</w:t>
      </w:r>
      <w:r w:rsidR="00DD7E9D" w:rsidRPr="00EE6998">
        <w:t>00048</w:t>
      </w:r>
      <w:r w:rsidRPr="00EE6998">
        <w:t xml:space="preserve">, </w:t>
      </w:r>
      <w:r w:rsidRPr="00EE6998">
        <w:rPr>
          <w:i/>
        </w:rPr>
        <w:t>s</w:t>
      </w:r>
      <w:r w:rsidRPr="00EE6998">
        <w:t xml:space="preserve"> = .</w:t>
      </w:r>
      <w:r w:rsidR="00DD7E9D" w:rsidRPr="00EE6998">
        <w:t>0120</w:t>
      </w:r>
      <w:r w:rsidRPr="00EE6998">
        <w:t xml:space="preserve">, and </w:t>
      </w:r>
      <w:r w:rsidRPr="00EE6998">
        <w:rPr>
          <w:i/>
        </w:rPr>
        <w:t xml:space="preserve">n </w:t>
      </w:r>
      <w:r w:rsidRPr="00EE6998">
        <w:t xml:space="preserve">= </w:t>
      </w:r>
      <w:r w:rsidR="00DD7E9D" w:rsidRPr="00EE6998">
        <w:t>1,006</w:t>
      </w:r>
    </w:p>
    <w:p w:rsidR="008D1B15" w:rsidRPr="00EE6998" w:rsidRDefault="008D1B15" w:rsidP="00CF630C">
      <w:pPr>
        <w:pStyle w:val="BodyText"/>
      </w:pPr>
    </w:p>
    <w:p w:rsidR="008D1B15" w:rsidRPr="00EE6998" w:rsidRDefault="008D1B15" w:rsidP="00CF630C">
      <w:pPr>
        <w:pStyle w:val="BodyText"/>
      </w:pPr>
      <w:r w:rsidRPr="00EE6998">
        <w:t xml:space="preserve">The resulting (approximate) 95% CI for </w:t>
      </w:r>
      <w:r w:rsidRPr="00EE6998">
        <w:rPr>
          <w:i/>
        </w:rPr>
        <w:sym w:font="Symbol" w:char="F06D"/>
      </w:r>
      <w:r w:rsidR="000C6C7C">
        <w:t xml:space="preserve"> </w:t>
      </w:r>
      <w:r w:rsidR="003D08F2">
        <w:t>is</w:t>
      </w:r>
    </w:p>
    <w:p w:rsidR="008D1B15" w:rsidRPr="00EE6998" w:rsidRDefault="008D1B15" w:rsidP="00CF630C">
      <w:pPr>
        <w:pStyle w:val="BodyText"/>
      </w:pPr>
    </w:p>
    <w:p w:rsidR="008D1B15" w:rsidRPr="00EE6998" w:rsidRDefault="00AD41AD" w:rsidP="003A27B9">
      <w:pPr>
        <w:pStyle w:val="Times18"/>
        <w:jc w:val="center"/>
      </w:pPr>
      <w:r w:rsidRPr="00EE6998">
        <w:t>(</w:t>
      </w:r>
      <w:r w:rsidR="00DD7E9D" w:rsidRPr="00EE6998">
        <w:t>0.00048 – 2(0.0120/√1006), 0.00048 + 2(0.0120/√1006)</w:t>
      </w:r>
      <w:r w:rsidRPr="00EE6998">
        <w:t>)</w:t>
      </w:r>
      <w:r w:rsidR="008D1B15" w:rsidRPr="00EE6998">
        <w:t xml:space="preserve"> = (-.000</w:t>
      </w:r>
      <w:r w:rsidR="00DD7E9D" w:rsidRPr="00EE6998">
        <w:t>3</w:t>
      </w:r>
      <w:r w:rsidR="008D1B15" w:rsidRPr="00EE6998">
        <w:t>, .00</w:t>
      </w:r>
      <w:r w:rsidR="00DD7E9D" w:rsidRPr="00EE6998">
        <w:t>12</w:t>
      </w:r>
      <w:r w:rsidR="008D1B15" w:rsidRPr="00EE6998">
        <w:t>).</w:t>
      </w:r>
    </w:p>
    <w:p w:rsidR="008D1B15" w:rsidRPr="00EE6998" w:rsidRDefault="008D1B15" w:rsidP="00CF630C">
      <w:pPr>
        <w:pStyle w:val="BodyText"/>
      </w:pPr>
    </w:p>
    <w:p w:rsidR="008D1B15" w:rsidRPr="00EE6998" w:rsidRDefault="008D1B15" w:rsidP="00CF630C">
      <w:pPr>
        <w:pStyle w:val="BodyText"/>
      </w:pPr>
      <w:r w:rsidRPr="00EE6998">
        <w:t xml:space="preserve">Key property: 95% CIs contain the population mean </w:t>
      </w:r>
      <w:r w:rsidRPr="003A27B9">
        <w:rPr>
          <w:i/>
        </w:rPr>
        <w:sym w:font="Symbol" w:char="F06D"/>
      </w:r>
      <w:r w:rsidRPr="00EE6998">
        <w:t xml:space="preserve"> </w:t>
      </w:r>
      <w:r w:rsidR="00DD7E9D" w:rsidRPr="00EE6998">
        <w:t>for 95% of samples.</w:t>
      </w:r>
    </w:p>
    <w:p w:rsidR="003A27B9" w:rsidRDefault="003A27B9" w:rsidP="00CF630C">
      <w:pPr>
        <w:pStyle w:val="BodyText"/>
      </w:pPr>
    </w:p>
    <w:p w:rsidR="003624A8" w:rsidRDefault="003A27B9" w:rsidP="003A27B9">
      <w:pPr>
        <w:pStyle w:val="Times18"/>
      </w:pPr>
      <w:r>
        <w:t>To see why, recall from page 7-1 that</w:t>
      </w:r>
    </w:p>
    <w:p w:rsidR="003624A8" w:rsidRDefault="003A27B9" w:rsidP="008E7EAE">
      <w:pPr>
        <w:pStyle w:val="Times18"/>
        <w:spacing w:before="120"/>
        <w:jc w:val="center"/>
        <w:rPr>
          <w:position w:val="-14"/>
        </w:rPr>
      </w:pPr>
      <w:r w:rsidRPr="00006CC3">
        <w:rPr>
          <w:position w:val="-14"/>
        </w:rPr>
        <w:object w:dxaOrig="3760" w:dyaOrig="420">
          <v:shape id="_x0000_i1045" type="#_x0000_t75" style="width:272pt;height:31pt" o:ole="">
            <v:imagedata r:id="rId67" r:pict="rId68" o:title=""/>
          </v:shape>
          <o:OLEObject Type="Embed" ProgID="Equation.3" ShapeID="_x0000_i1045" DrawAspect="Content" ObjectID="_1215516895" r:id="rId69"/>
        </w:object>
      </w:r>
    </w:p>
    <w:p w:rsidR="003A27B9" w:rsidRPr="00EE6998" w:rsidRDefault="003A27B9" w:rsidP="008E7EAE">
      <w:pPr>
        <w:pStyle w:val="Times18"/>
        <w:spacing w:before="120"/>
      </w:pPr>
      <w:r>
        <w:rPr>
          <w:position w:val="-14"/>
        </w:rPr>
        <w:t xml:space="preserve">Hence, if we estimate </w:t>
      </w:r>
      <w:r>
        <w:rPr>
          <w:position w:val="-14"/>
        </w:rPr>
        <w:sym w:font="Symbol" w:char="F073"/>
      </w:r>
      <w:r>
        <w:rPr>
          <w:position w:val="-14"/>
        </w:rPr>
        <w:t xml:space="preserve"> by </w:t>
      </w:r>
      <w:r w:rsidRPr="003A27B9">
        <w:rPr>
          <w:i/>
          <w:position w:val="-14"/>
        </w:rPr>
        <w:t>s,</w:t>
      </w:r>
      <w:r>
        <w:rPr>
          <w:position w:val="-14"/>
        </w:rPr>
        <w:t xml:space="preserve"> </w:t>
      </w:r>
    </w:p>
    <w:p w:rsidR="00CF630C" w:rsidRDefault="00CF630C" w:rsidP="008E7EAE">
      <w:pPr>
        <w:pStyle w:val="Times18"/>
        <w:spacing w:before="120"/>
        <w:jc w:val="center"/>
        <w:rPr>
          <w:position w:val="-14"/>
        </w:rPr>
      </w:pPr>
      <w:r w:rsidRPr="00006CC3">
        <w:rPr>
          <w:position w:val="-14"/>
        </w:rPr>
        <w:object w:dxaOrig="3680" w:dyaOrig="420">
          <v:shape id="_x0000_i1046" type="#_x0000_t75" style="width:267pt;height:31pt" o:ole="">
            <v:imagedata r:id="rId70" r:pict="rId71" o:title=""/>
          </v:shape>
          <o:OLEObject Type="Embed" ProgID="Equation.3" ShapeID="_x0000_i1046" DrawAspect="Content" ObjectID="_1215516896" r:id="rId72"/>
        </w:object>
      </w:r>
    </w:p>
    <w:p w:rsidR="00CF630C" w:rsidRDefault="00CF630C" w:rsidP="00CF630C">
      <w:pPr>
        <w:pStyle w:val="Times18"/>
      </w:pPr>
      <w:r>
        <w:t xml:space="preserve">Thus, approximately 95% of samples have the property that the sample mean </w:t>
      </w:r>
      <w:r w:rsidRPr="00287560">
        <w:rPr>
          <w:position w:val="-2"/>
        </w:rPr>
        <w:object w:dxaOrig="200" w:dyaOrig="200">
          <v:shape id="_x0000_i1047" type="#_x0000_t75" style="width:15pt;height:15pt" o:ole="">
            <v:imagedata r:id="rId73" r:pict="rId74" o:title=""/>
          </v:shape>
          <o:OLEObject Type="Embed" ProgID="Equation.3" ShapeID="_x0000_i1047" DrawAspect="Content" ObjectID="_1215516897" r:id="rId75"/>
        </w:object>
      </w:r>
      <w:r>
        <w:t xml:space="preserve"> lies within two standard errors 2</w:t>
      </w:r>
      <w:r w:rsidRPr="004C2ADA">
        <w:rPr>
          <w:position w:val="-4"/>
        </w:rPr>
        <w:object w:dxaOrig="600" w:dyaOrig="300">
          <v:shape id="_x0000_i1048" type="#_x0000_t75" style="width:43pt;height:21pt" o:ole="">
            <v:imagedata r:id="rId76" r:pict="rId77" o:title=""/>
          </v:shape>
          <o:OLEObject Type="Embed" ProgID="Equation.3" ShapeID="_x0000_i1048" DrawAspect="Content" ObjectID="_1215516898" r:id="rId78"/>
        </w:object>
      </w:r>
      <w:r>
        <w:t xml:space="preserve"> of </w:t>
      </w:r>
      <w:r w:rsidRPr="00CF630C">
        <w:rPr>
          <w:i/>
        </w:rPr>
        <w:sym w:font="Symbol" w:char="F06D"/>
      </w:r>
      <w:r>
        <w:t xml:space="preserve">, or said differently, that </w:t>
      </w:r>
      <w:r w:rsidRPr="00CF630C">
        <w:rPr>
          <w:i/>
        </w:rPr>
        <w:sym w:font="Symbol" w:char="F06D"/>
      </w:r>
      <w:r>
        <w:t xml:space="preserve"> is within the interval </w:t>
      </w:r>
      <w:r w:rsidR="000C6C7C">
        <w:t xml:space="preserve">from </w:t>
      </w:r>
      <w:r w:rsidR="00AB271A" w:rsidRPr="00AB271A">
        <w:rPr>
          <w:position w:val="-4"/>
        </w:rPr>
        <w:object w:dxaOrig="1080" w:dyaOrig="300">
          <v:shape id="_x0000_i1049" type="#_x0000_t75" style="width:78pt;height:22pt" o:ole="">
            <v:imagedata r:id="rId79" r:pict="rId80" o:title=""/>
          </v:shape>
          <o:OLEObject Type="Embed" ProgID="Equation.3" ShapeID="_x0000_i1049" DrawAspect="Content" ObjectID="_1215516899" r:id="rId81"/>
        </w:object>
      </w:r>
      <w:r w:rsidR="00AB271A">
        <w:rPr>
          <w:position w:val="-8"/>
        </w:rPr>
        <w:t xml:space="preserve"> </w:t>
      </w:r>
      <w:r w:rsidR="00AB271A">
        <w:t>to</w:t>
      </w:r>
      <w:r w:rsidR="00AB271A">
        <w:rPr>
          <w:position w:val="-8"/>
        </w:rPr>
        <w:t xml:space="preserve"> </w:t>
      </w:r>
      <w:r w:rsidR="00AB271A" w:rsidRPr="00CF630C">
        <w:rPr>
          <w:position w:val="-8"/>
        </w:rPr>
        <w:object w:dxaOrig="1140" w:dyaOrig="340">
          <v:shape id="_x0000_i1050" type="#_x0000_t75" style="width:82pt;height:25pt" o:ole="">
            <v:imagedata r:id="rId82" r:pict="rId83" o:title=""/>
          </v:shape>
          <o:OLEObject Type="Embed" ProgID="Equation.3" ShapeID="_x0000_i1050" DrawAspect="Content" ObjectID="_1215516900" r:id="rId84"/>
        </w:object>
      </w:r>
      <w:r w:rsidR="00AB271A">
        <w:t>.</w:t>
      </w:r>
    </w:p>
    <w:p w:rsidR="008D1B15" w:rsidRPr="00F2599F" w:rsidRDefault="008D1B15" w:rsidP="00CF630C">
      <w:pPr>
        <w:pStyle w:val="Heading1"/>
      </w:pPr>
      <w:r>
        <w:br w:type="page"/>
      </w:r>
      <w:r w:rsidRPr="00F2599F">
        <w:t xml:space="preserve">Exact Confidence Intervals For </w:t>
      </w:r>
      <w:r w:rsidRPr="00F2599F">
        <w:sym w:font="Symbol" w:char="F06D"/>
      </w:r>
    </w:p>
    <w:p w:rsidR="00FF05F0" w:rsidRDefault="008E7EAE" w:rsidP="008E7EAE">
      <w:pPr>
        <w:pStyle w:val="Times18"/>
      </w:pPr>
      <w:r>
        <w:t xml:space="preserve">If the data are a sample from a normal population, </w:t>
      </w:r>
      <w:r w:rsidRPr="00754405">
        <w:rPr>
          <w:rFonts w:ascii="BookAntiqua" w:hAnsi="BookAntiqua"/>
          <w:i/>
        </w:rPr>
        <w:t>x</w:t>
      </w:r>
      <w:r w:rsidRPr="00754405">
        <w:rPr>
          <w:rFonts w:ascii="BookAntiqua" w:hAnsi="BookAntiqua"/>
          <w:vertAlign w:val="subscript"/>
        </w:rPr>
        <w:t>1</w:t>
      </w:r>
      <w:r>
        <w:t xml:space="preserve">, </w:t>
      </w:r>
      <w:r w:rsidRPr="00754405">
        <w:rPr>
          <w:rFonts w:ascii="BookAntiqua" w:hAnsi="BookAntiqua"/>
          <w:i/>
        </w:rPr>
        <w:t>x</w:t>
      </w:r>
      <w:r w:rsidRPr="00754405">
        <w:rPr>
          <w:rFonts w:ascii="BookAntiqua" w:hAnsi="BookAntiqua"/>
          <w:vertAlign w:val="subscript"/>
        </w:rPr>
        <w:t>2</w:t>
      </w:r>
      <w:r>
        <w:t xml:space="preserve">, … </w:t>
      </w:r>
      <w:r w:rsidRPr="00754405">
        <w:rPr>
          <w:rFonts w:ascii="BookAntiqua" w:hAnsi="BookAntiqua"/>
          <w:i/>
        </w:rPr>
        <w:t>x</w:t>
      </w:r>
      <w:r w:rsidRPr="00754405">
        <w:rPr>
          <w:rFonts w:ascii="BookAntiqua" w:hAnsi="BookAntiqua"/>
          <w:vertAlign w:val="subscript"/>
        </w:rPr>
        <w:t>1</w:t>
      </w:r>
      <w:r>
        <w:t xml:space="preserve"> iid ~ </w:t>
      </w:r>
      <w:r w:rsidRPr="00144F55">
        <w:t>N(</w:t>
      </w:r>
      <w:r w:rsidRPr="00CF0347">
        <w:rPr>
          <w:i/>
        </w:rPr>
        <w:sym w:font="Symbol" w:char="F06D"/>
      </w:r>
      <w:r w:rsidRPr="00144F55">
        <w:t>,</w:t>
      </w:r>
      <w:r>
        <w:t xml:space="preserve"> </w:t>
      </w:r>
      <w:r w:rsidRPr="00144F55">
        <w:sym w:font="Symbol" w:char="F073"/>
      </w:r>
      <w:r w:rsidRPr="00144F55">
        <w:rPr>
          <w:vertAlign w:val="superscript"/>
        </w:rPr>
        <w:t>2</w:t>
      </w:r>
      <w:r w:rsidRPr="00144F55">
        <w:t>)</w:t>
      </w:r>
      <w:r>
        <w:t xml:space="preserve">, then </w:t>
      </w:r>
      <w:r w:rsidR="00AB271A">
        <w:t xml:space="preserve">the endpoints of </w:t>
      </w:r>
      <w:r>
        <w:t xml:space="preserve">exact confidence intervals </w:t>
      </w:r>
      <w:r w:rsidRPr="00144F55">
        <w:t xml:space="preserve">for </w:t>
      </w:r>
      <w:r w:rsidRPr="00CF0347">
        <w:rPr>
          <w:i/>
        </w:rPr>
        <w:sym w:font="Symbol" w:char="F06D"/>
      </w:r>
      <w:r w:rsidRPr="00144F55">
        <w:t xml:space="preserve"> take the form</w:t>
      </w:r>
    </w:p>
    <w:p w:rsidR="008E7EAE" w:rsidRDefault="008E7EAE" w:rsidP="008E7EAE">
      <w:pPr>
        <w:pStyle w:val="Times18"/>
      </w:pPr>
    </w:p>
    <w:p w:rsidR="008E7EAE" w:rsidRDefault="008B680C" w:rsidP="008E7EAE">
      <w:pPr>
        <w:pStyle w:val="Times18"/>
        <w:jc w:val="center"/>
      </w:pPr>
      <w:r w:rsidRPr="008B680C">
        <w:rPr>
          <w:position w:val="-8"/>
        </w:rPr>
        <w:object w:dxaOrig="2380" w:dyaOrig="340">
          <v:shape id="_x0000_i1051" type="#_x0000_t75" style="width:172pt;height:25pt" o:ole="">
            <v:imagedata r:id="rId85" r:pict="rId86" o:title=""/>
          </v:shape>
          <o:OLEObject Type="Embed" ProgID="Equation.3" ShapeID="_x0000_i1051" DrawAspect="Content" ObjectID="_1215516901" r:id="rId87"/>
        </w:object>
      </w:r>
    </w:p>
    <w:p w:rsidR="00FF05F0" w:rsidRDefault="00FF05F0" w:rsidP="00CF630C">
      <w:pPr>
        <w:pStyle w:val="BodyText"/>
      </w:pPr>
    </w:p>
    <w:p w:rsidR="008D1B15" w:rsidRPr="00144F55" w:rsidRDefault="008D1B15" w:rsidP="00CF630C">
      <w:pPr>
        <w:pStyle w:val="BodyText"/>
      </w:pPr>
      <w:r w:rsidRPr="00144F55">
        <w:t xml:space="preserve">where </w:t>
      </w:r>
      <w:r w:rsidRPr="00144F55">
        <w:rPr>
          <w:i/>
        </w:rPr>
        <w:t>t</w:t>
      </w:r>
      <w:r w:rsidRPr="00144F55">
        <w:t xml:space="preserve"> is a predetermined constant that depends on the sample size </w:t>
      </w:r>
      <w:r w:rsidRPr="00144F55">
        <w:rPr>
          <w:i/>
        </w:rPr>
        <w:t>n</w:t>
      </w:r>
      <w:r w:rsidRPr="00144F55">
        <w:t xml:space="preserve"> and the desired confidence level (again, this is usually 95%).</w:t>
      </w:r>
    </w:p>
    <w:p w:rsidR="008D1B15" w:rsidRPr="00144F55" w:rsidRDefault="008D1B15" w:rsidP="00CF630C">
      <w:pPr>
        <w:pStyle w:val="BodyText"/>
      </w:pPr>
    </w:p>
    <w:p w:rsidR="008D1B15" w:rsidRPr="00144F55" w:rsidRDefault="008D1B15" w:rsidP="00CF630C">
      <w:pPr>
        <w:pStyle w:val="BodyText"/>
      </w:pPr>
    </w:p>
    <w:p w:rsidR="008D1B15" w:rsidRPr="00144F55" w:rsidRDefault="008D1B15" w:rsidP="00CF630C">
      <w:pPr>
        <w:pStyle w:val="BodyText"/>
      </w:pPr>
      <w:r w:rsidRPr="00144F55">
        <w:t xml:space="preserve">For example, if </w:t>
      </w:r>
      <w:r w:rsidRPr="00144F55">
        <w:rPr>
          <w:i/>
        </w:rPr>
        <w:t>n</w:t>
      </w:r>
      <w:r w:rsidRPr="00144F55">
        <w:t xml:space="preserve"> = 20, we can see the “price” of not knowing σ and having to estimate it from the data. The confidence interval is </w:t>
      </w:r>
      <w:r w:rsidR="00AB271A">
        <w:t xml:space="preserve">slightly </w:t>
      </w:r>
      <w:r w:rsidRPr="00144F55">
        <w:t>longer.</w:t>
      </w:r>
    </w:p>
    <w:p w:rsidR="008D1B15" w:rsidRPr="00144F55" w:rsidRDefault="008D1B15" w:rsidP="00CF630C">
      <w:pPr>
        <w:pStyle w:val="BodyText"/>
      </w:pPr>
    </w:p>
    <w:p w:rsidR="008D1B15" w:rsidRPr="00144F55" w:rsidRDefault="008D1B15" w:rsidP="008B680C">
      <w:pPr>
        <w:pStyle w:val="BodyText"/>
        <w:jc w:val="center"/>
      </w:pPr>
      <w:r w:rsidRPr="00144F55">
        <w:rPr>
          <w:i/>
        </w:rPr>
        <w:t>t</w:t>
      </w:r>
      <w:r w:rsidRPr="00144F55">
        <w:t xml:space="preserve"> = 2.09 yields a 95% CI   and   </w:t>
      </w:r>
      <w:r w:rsidRPr="00144F55">
        <w:rPr>
          <w:i/>
        </w:rPr>
        <w:t>t</w:t>
      </w:r>
      <w:r w:rsidRPr="00144F55">
        <w:t xml:space="preserve"> = 1.72 yields a 90% CI</w:t>
      </w:r>
    </w:p>
    <w:p w:rsidR="008D1B15" w:rsidRPr="00144F55" w:rsidRDefault="008D1B15" w:rsidP="00CF630C">
      <w:pPr>
        <w:pStyle w:val="BodyText"/>
      </w:pPr>
    </w:p>
    <w:p w:rsidR="008D1B15" w:rsidRPr="00144F55" w:rsidRDefault="008D1B15" w:rsidP="00CF630C">
      <w:pPr>
        <w:pStyle w:val="BodyText"/>
      </w:pPr>
    </w:p>
    <w:p w:rsidR="008D1B15" w:rsidRPr="00144F55" w:rsidRDefault="008D1B15" w:rsidP="00CF630C">
      <w:pPr>
        <w:pStyle w:val="BodyText"/>
      </w:pPr>
    </w:p>
    <w:p w:rsidR="008D1B15" w:rsidRPr="00144F55" w:rsidRDefault="008D1B15" w:rsidP="00CF630C">
      <w:pPr>
        <w:pStyle w:val="BodyText"/>
      </w:pPr>
      <w:r w:rsidRPr="00144F55">
        <w:t>JMP provides</w:t>
      </w:r>
      <w:r w:rsidRPr="00144F55">
        <w:rPr>
          <w:rStyle w:val="FootnoteReference"/>
          <w:sz w:val="36"/>
        </w:rPr>
        <w:footnoteReference w:id="3"/>
      </w:r>
      <w:r w:rsidRPr="00144F55">
        <w:t xml:space="preserve"> </w:t>
      </w:r>
      <w:r w:rsidR="006C7BCE">
        <w:t xml:space="preserve">these </w:t>
      </w:r>
      <w:r w:rsidRPr="00144F55">
        <w:t xml:space="preserve">exact 95% CI limits for </w:t>
      </w:r>
      <w:r w:rsidRPr="00CF0347">
        <w:rPr>
          <w:i/>
        </w:rPr>
        <w:sym w:font="Symbol" w:char="F06D"/>
      </w:r>
      <w:r w:rsidRPr="00144F55">
        <w:t>.</w:t>
      </w:r>
    </w:p>
    <w:p w:rsidR="008D1B15" w:rsidRPr="001F1B1A" w:rsidRDefault="008D1B15" w:rsidP="00CF630C">
      <w:pPr>
        <w:pStyle w:val="BodyText"/>
      </w:pPr>
      <w:r>
        <w:br w:type="page"/>
        <w:t xml:space="preserve">Example: </w:t>
      </w:r>
      <w:r w:rsidR="00AF4F8F">
        <w:t>W</w:t>
      </w:r>
      <w:r w:rsidRPr="001F1B1A">
        <w:t xml:space="preserve">e can </w:t>
      </w:r>
      <w:r w:rsidR="00DE4369">
        <w:t>now</w:t>
      </w:r>
      <w:r w:rsidRPr="001F1B1A">
        <w:t xml:space="preserve"> explain the diamo</w:t>
      </w:r>
      <w:r>
        <w:t xml:space="preserve">nd </w:t>
      </w:r>
      <w:r w:rsidR="00DE4369">
        <w:t xml:space="preserve">that JMP shows by default </w:t>
      </w:r>
      <w:r>
        <w:t xml:space="preserve">in the boxplot. </w:t>
      </w:r>
      <w:r w:rsidRPr="001F1B1A">
        <w:t xml:space="preserve">It’s the 95% CI for </w:t>
      </w:r>
      <w:r w:rsidRPr="0047314A">
        <w:rPr>
          <w:i/>
        </w:rPr>
        <w:sym w:font="Symbol" w:char="F06D"/>
      </w:r>
      <w:r>
        <w:t xml:space="preserve">. </w:t>
      </w:r>
      <w:r w:rsidRPr="001F1B1A">
        <w:t xml:space="preserve">For the </w:t>
      </w:r>
      <w:r w:rsidR="00C70BED">
        <w:t>2004-200</w:t>
      </w:r>
      <w:r w:rsidR="003C7DD2">
        <w:t>7</w:t>
      </w:r>
      <w:r w:rsidR="00C70BED">
        <w:t xml:space="preserve"> </w:t>
      </w:r>
      <w:r w:rsidRPr="001F1B1A">
        <w:t>returns</w:t>
      </w:r>
      <w:r w:rsidR="00DD7E9D">
        <w:t xml:space="preserve"> on Microsoft</w:t>
      </w:r>
      <w:r w:rsidRPr="001F1B1A">
        <w:t>, we get this summary:</w:t>
      </w:r>
    </w:p>
    <w:p w:rsidR="008D1B15" w:rsidRPr="002A5D4D" w:rsidRDefault="00E55E47" w:rsidP="008B680C">
      <w:pPr>
        <w:pStyle w:val="Times18"/>
        <w:spacing w:before="120"/>
        <w:jc w:val="center"/>
      </w:pPr>
      <w:r>
        <w:rPr>
          <w:noProof/>
        </w:rPr>
        <w:drawing>
          <wp:inline distT="0" distB="0" distL="0" distR="0">
            <wp:extent cx="5917241" cy="2573867"/>
            <wp:effectExtent l="19050" t="0" r="7309" b="0"/>
            <wp:docPr id="51" name="Picture 51" descr=":::::Desktop:temp.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sktop:temp.tiff"/>
                    <pic:cNvPicPr>
                      <a:picLocks noChangeAspect="1" noChangeArrowheads="1"/>
                    </pic:cNvPicPr>
                  </pic:nvPicPr>
                  <pic:blipFill>
                    <a:blip r:embed="rId88" cstate="print"/>
                    <a:srcRect/>
                    <a:stretch>
                      <a:fillRect/>
                    </a:stretch>
                  </pic:blipFill>
                  <pic:spPr bwMode="auto">
                    <a:xfrm>
                      <a:off x="0" y="0"/>
                      <a:ext cx="5925264" cy="2577357"/>
                    </a:xfrm>
                    <a:prstGeom prst="rect">
                      <a:avLst/>
                    </a:prstGeom>
                    <a:noFill/>
                    <a:ln w="9525">
                      <a:noFill/>
                      <a:miter lim="800000"/>
                      <a:headEnd/>
                      <a:tailEnd/>
                    </a:ln>
                  </pic:spPr>
                </pic:pic>
              </a:graphicData>
            </a:graphic>
          </wp:inline>
        </w:drawing>
      </w:r>
    </w:p>
    <w:p w:rsidR="008D1B15" w:rsidRDefault="008D1B15" w:rsidP="00CF630C">
      <w:pPr>
        <w:pStyle w:val="BodyText"/>
      </w:pPr>
    </w:p>
    <w:p w:rsidR="008D1B15" w:rsidRDefault="008D1B15" w:rsidP="00CF630C">
      <w:pPr>
        <w:pStyle w:val="BodyText"/>
      </w:pPr>
      <w:r w:rsidRPr="001F1B1A">
        <w:t xml:space="preserve">The 95% CI for </w:t>
      </w:r>
      <w:r w:rsidRPr="0047314A">
        <w:rPr>
          <w:i/>
        </w:rPr>
        <w:sym w:font="Symbol" w:char="F06D"/>
      </w:r>
      <w:r w:rsidRPr="001F1B1A">
        <w:t xml:space="preserve"> </w:t>
      </w:r>
      <w:r>
        <w:t xml:space="preserve">here uses the exact procedure. </w:t>
      </w:r>
      <w:r w:rsidR="006D0EF7">
        <w:t xml:space="preserve"> </w:t>
      </w:r>
      <w:r w:rsidRPr="001F1B1A">
        <w:t>How does it compare</w:t>
      </w:r>
      <w:r>
        <w:t xml:space="preserve"> with the approximate interval </w:t>
      </w:r>
      <w:r w:rsidR="00560495" w:rsidRPr="00EE6998">
        <w:t>(-.0003, .0012</w:t>
      </w:r>
      <w:r w:rsidR="00560495">
        <w:t>)</w:t>
      </w:r>
      <w:r w:rsidRPr="001F1B1A">
        <w:t xml:space="preserve"> on page </w:t>
      </w:r>
      <w:r w:rsidR="00C23767">
        <w:t>7</w:t>
      </w:r>
      <w:r w:rsidRPr="001F1B1A">
        <w:t>-</w:t>
      </w:r>
      <w:r w:rsidR="00560495">
        <w:t>6</w:t>
      </w:r>
      <w:r w:rsidRPr="001F1B1A">
        <w:t>?</w:t>
      </w:r>
      <w:r w:rsidR="00AF4F8F">
        <w:t xml:space="preserve"> </w:t>
      </w:r>
    </w:p>
    <w:p w:rsidR="008D1B15" w:rsidRPr="00F2599F" w:rsidRDefault="008D1B15" w:rsidP="008B680C">
      <w:pPr>
        <w:pStyle w:val="Heading1"/>
        <w:spacing w:before="360"/>
      </w:pPr>
      <w:r>
        <w:t>The "±2 Standard E</w:t>
      </w:r>
      <w:r w:rsidRPr="00F2599F">
        <w:t>rror" Rule of Thumb</w:t>
      </w:r>
    </w:p>
    <w:p w:rsidR="008B680C" w:rsidRDefault="008D1B15" w:rsidP="008B680C">
      <w:pPr>
        <w:pStyle w:val="Times18"/>
      </w:pPr>
      <w:r w:rsidRPr="002363ED">
        <w:t xml:space="preserve">Unless </w:t>
      </w:r>
      <w:r w:rsidRPr="002363ED">
        <w:rPr>
          <w:i/>
        </w:rPr>
        <w:t>n</w:t>
      </w:r>
      <w:r w:rsidRPr="002363ED">
        <w:t xml:space="preserve"> is small (</w:t>
      </w:r>
      <w:r w:rsidRPr="002363ED">
        <w:sym w:font="Symbol" w:char="F0A3"/>
      </w:r>
      <w:r w:rsidRPr="002363ED">
        <w:t xml:space="preserve"> 30) and precise confidence is needed, the approximate 95% CI </w:t>
      </w:r>
      <w:r w:rsidR="00AB271A">
        <w:t>identified</w:t>
      </w:r>
      <w:r w:rsidR="008B680C">
        <w:t xml:space="preserve"> by </w:t>
      </w:r>
      <w:r w:rsidR="008B680C" w:rsidRPr="008B680C">
        <w:rPr>
          <w:position w:val="-8"/>
        </w:rPr>
        <w:object w:dxaOrig="1140" w:dyaOrig="340">
          <v:shape id="_x0000_i1052" type="#_x0000_t75" style="width:75pt;height:21pt" o:ole="">
            <v:imagedata r:id="rId89" r:pict="rId90" o:title=""/>
          </v:shape>
          <o:OLEObject Type="Embed" ProgID="Equation.3" ShapeID="_x0000_i1052" DrawAspect="Content" ObjectID="_1215516902" r:id="rId91"/>
        </w:object>
      </w:r>
      <w:r w:rsidR="008B680C">
        <w:t xml:space="preserve"> </w:t>
      </w:r>
      <w:r w:rsidR="003D08F2">
        <w:t xml:space="preserve">is </w:t>
      </w:r>
      <w:r w:rsidR="008B680C">
        <w:t>fine.</w:t>
      </w:r>
      <w:r w:rsidR="008B680C">
        <w:rPr>
          <w:rStyle w:val="FootnoteReference"/>
        </w:rPr>
        <w:footnoteReference w:id="4"/>
      </w:r>
    </w:p>
    <w:p w:rsidR="008D1B15" w:rsidRPr="00F2599F" w:rsidRDefault="008D1B15" w:rsidP="00CF630C">
      <w:pPr>
        <w:pStyle w:val="Heading1"/>
      </w:pPr>
      <w:r w:rsidRPr="00F2599F">
        <w:t>Confidence Interval</w:t>
      </w:r>
      <w:r>
        <w:t>s are not</w:t>
      </w:r>
      <w:r w:rsidR="007E2CFE">
        <w:t xml:space="preserve"> Prediction</w:t>
      </w:r>
      <w:r>
        <w:t xml:space="preserve"> Intervals!</w:t>
      </w:r>
    </w:p>
    <w:p w:rsidR="00723380" w:rsidRDefault="008B680C" w:rsidP="008B680C">
      <w:pPr>
        <w:pStyle w:val="Times18"/>
      </w:pPr>
      <w:r>
        <w:t xml:space="preserve">When the data are a sample from a normal population,  </w:t>
      </w:r>
      <w:r w:rsidRPr="00754405">
        <w:rPr>
          <w:rFonts w:ascii="BookAntiqua" w:hAnsi="BookAntiqua"/>
          <w:i/>
        </w:rPr>
        <w:t>x</w:t>
      </w:r>
      <w:r w:rsidRPr="00754405">
        <w:rPr>
          <w:rFonts w:ascii="BookAntiqua" w:hAnsi="BookAntiqua"/>
          <w:vertAlign w:val="subscript"/>
        </w:rPr>
        <w:t>1</w:t>
      </w:r>
      <w:r>
        <w:t xml:space="preserve">, </w:t>
      </w:r>
      <w:r w:rsidRPr="00754405">
        <w:rPr>
          <w:rFonts w:ascii="BookAntiqua" w:hAnsi="BookAntiqua"/>
          <w:i/>
        </w:rPr>
        <w:t>x</w:t>
      </w:r>
      <w:r w:rsidRPr="00754405">
        <w:rPr>
          <w:rFonts w:ascii="BookAntiqua" w:hAnsi="BookAntiqua"/>
          <w:vertAlign w:val="subscript"/>
        </w:rPr>
        <w:t>2</w:t>
      </w:r>
      <w:r>
        <w:t xml:space="preserve">, …, </w:t>
      </w:r>
      <w:r w:rsidRPr="00754405">
        <w:rPr>
          <w:rFonts w:ascii="BookAntiqua" w:hAnsi="BookAntiqua"/>
          <w:i/>
        </w:rPr>
        <w:t>x</w:t>
      </w:r>
      <w:r w:rsidRPr="008B680C">
        <w:rPr>
          <w:rFonts w:ascii="BookAntiqua" w:hAnsi="BookAntiqua"/>
          <w:i/>
          <w:vertAlign w:val="subscript"/>
        </w:rPr>
        <w:t>n</w:t>
      </w:r>
      <w:r>
        <w:t xml:space="preserve"> iid </w:t>
      </w:r>
      <w:r w:rsidRPr="00144F55">
        <w:t>~ N(</w:t>
      </w:r>
      <w:r w:rsidRPr="00CF0347">
        <w:rPr>
          <w:i/>
        </w:rPr>
        <w:sym w:font="Symbol" w:char="F06D"/>
      </w:r>
      <w:r w:rsidRPr="00144F55">
        <w:t>,</w:t>
      </w:r>
      <w:r>
        <w:t xml:space="preserve"> </w:t>
      </w:r>
      <w:r w:rsidRPr="00144F55">
        <w:sym w:font="Symbol" w:char="F073"/>
      </w:r>
      <w:r w:rsidRPr="00144F55">
        <w:rPr>
          <w:vertAlign w:val="superscript"/>
        </w:rPr>
        <w:t>2</w:t>
      </w:r>
      <w:r w:rsidRPr="00144F55">
        <w:t xml:space="preserve">), </w:t>
      </w:r>
      <w:r w:rsidRPr="002363ED">
        <w:t xml:space="preserve">an (approximate) 95% </w:t>
      </w:r>
      <w:r w:rsidRPr="002363ED">
        <w:rPr>
          <w:i/>
        </w:rPr>
        <w:t>prediction interval</w:t>
      </w:r>
      <w:r w:rsidRPr="002363ED">
        <w:rPr>
          <w:rStyle w:val="FootnoteReference"/>
          <w:sz w:val="36"/>
        </w:rPr>
        <w:t xml:space="preserve"> </w:t>
      </w:r>
      <w:r w:rsidRPr="002363ED">
        <w:rPr>
          <w:rStyle w:val="FootnoteReference"/>
          <w:sz w:val="36"/>
        </w:rPr>
        <w:footnoteReference w:id="5"/>
      </w:r>
      <w:r w:rsidRPr="002363ED">
        <w:t xml:space="preserve"> for a future draw from this population is defined</w:t>
      </w:r>
      <w:r w:rsidR="00AB271A">
        <w:t xml:space="preserve"> by the endpoints</w:t>
      </w:r>
    </w:p>
    <w:p w:rsidR="00723380" w:rsidRDefault="00723380" w:rsidP="008B680C">
      <w:pPr>
        <w:pStyle w:val="Times18"/>
      </w:pPr>
    </w:p>
    <w:p w:rsidR="008B680C" w:rsidRDefault="00C21E9B" w:rsidP="00C21E9B">
      <w:pPr>
        <w:pStyle w:val="Times18"/>
        <w:jc w:val="center"/>
      </w:pPr>
      <w:r w:rsidRPr="00C21E9B">
        <w:rPr>
          <w:position w:val="-8"/>
        </w:rPr>
        <w:object w:dxaOrig="1480" w:dyaOrig="280">
          <v:shape id="_x0000_i1053" type="#_x0000_t75" style="width:111pt;height:21pt" o:ole="">
            <v:imagedata r:id="rId92" r:pict="rId93" o:title=""/>
          </v:shape>
          <o:OLEObject Type="Embed" ProgID="Equation.3" ShapeID="_x0000_i1053" DrawAspect="Content" ObjectID="_1215516903" r:id="rId94"/>
        </w:object>
      </w:r>
    </w:p>
    <w:p w:rsidR="008D1B15" w:rsidRPr="002363ED" w:rsidRDefault="008D1B15" w:rsidP="00CF630C">
      <w:pPr>
        <w:pStyle w:val="BodyText"/>
      </w:pPr>
    </w:p>
    <w:p w:rsidR="008D1B15" w:rsidRPr="002363ED" w:rsidRDefault="00BC4D10" w:rsidP="00CF630C">
      <w:pPr>
        <w:pStyle w:val="BodyText"/>
      </w:pPr>
      <w:r>
        <w:t>What is the interpretation of this interval?</w:t>
      </w:r>
    </w:p>
    <w:p w:rsidR="00BC4D10" w:rsidRDefault="00BC4D10" w:rsidP="00CF630C">
      <w:pPr>
        <w:pStyle w:val="BodyText"/>
      </w:pPr>
    </w:p>
    <w:p w:rsidR="00BC4D10" w:rsidRDefault="00BC4D10" w:rsidP="00CF630C">
      <w:pPr>
        <w:pStyle w:val="BodyText"/>
      </w:pPr>
    </w:p>
    <w:p w:rsidR="008D1B15" w:rsidRPr="002363ED" w:rsidRDefault="008D1B15" w:rsidP="00CF630C">
      <w:pPr>
        <w:pStyle w:val="BodyText"/>
      </w:pPr>
      <w:r w:rsidRPr="002363ED">
        <w:t>Careful!</w:t>
      </w:r>
      <w:r w:rsidRPr="002363ED">
        <w:rPr>
          <w:b/>
        </w:rPr>
        <w:t xml:space="preserve"> </w:t>
      </w:r>
      <w:r w:rsidRPr="002363ED">
        <w:t>Th</w:t>
      </w:r>
      <w:r w:rsidR="00A44BD5">
        <w:t>ese</w:t>
      </w:r>
      <w:r w:rsidR="003D08F2">
        <w:t xml:space="preserve"> are</w:t>
      </w:r>
      <w:r w:rsidRPr="002363ED">
        <w:t xml:space="preserve"> </w:t>
      </w:r>
      <w:r w:rsidRPr="002363ED">
        <w:rPr>
          <w:i/>
        </w:rPr>
        <w:t>not</w:t>
      </w:r>
      <w:r w:rsidRPr="002363ED">
        <w:t xml:space="preserve"> the</w:t>
      </w:r>
      <w:r w:rsidR="005A5011">
        <w:t xml:space="preserve"> same as the</w:t>
      </w:r>
      <w:r w:rsidRPr="002363ED">
        <w:t xml:space="preserve"> (approximate) </w:t>
      </w:r>
      <w:r w:rsidR="00A44BD5">
        <w:t xml:space="preserve">endpoints of the </w:t>
      </w:r>
      <w:r w:rsidRPr="002363ED">
        <w:t xml:space="preserve">95% CI for the population mean </w:t>
      </w:r>
      <w:r w:rsidRPr="002363ED">
        <w:sym w:font="Symbol" w:char="F06D"/>
      </w:r>
      <w:r w:rsidR="008564D8">
        <w:t>,</w:t>
      </w:r>
    </w:p>
    <w:p w:rsidR="00C21E9B" w:rsidRDefault="00C21E9B" w:rsidP="00C21E9B">
      <w:pPr>
        <w:pStyle w:val="Times18"/>
        <w:rPr>
          <w:oMath/>
          <w:rFonts w:eastAsia="Arial Unicode MS"/>
        </w:rPr>
      </w:pPr>
    </w:p>
    <w:p w:rsidR="00C21E9B" w:rsidRDefault="005921CB" w:rsidP="00C21E9B">
      <w:pPr>
        <w:pStyle w:val="Times18"/>
        <w:jc w:val="center"/>
      </w:pPr>
      <w:r w:rsidRPr="00C21E9B">
        <w:rPr>
          <w:position w:val="-8"/>
        </w:rPr>
        <w:object w:dxaOrig="2320" w:dyaOrig="340">
          <v:shape id="_x0000_i1054" type="#_x0000_t75" style="width:175pt;height:27pt" o:ole="">
            <v:imagedata r:id="rId95" r:pict="rId96" o:title=""/>
          </v:shape>
          <o:OLEObject Type="Embed" ProgID="Equation.3" ShapeID="_x0000_i1054" DrawAspect="Content" ObjectID="_1215516904" r:id="rId97"/>
        </w:object>
      </w:r>
    </w:p>
    <w:p w:rsidR="00C21E9B" w:rsidRDefault="00C21E9B" w:rsidP="00C21E9B">
      <w:pPr>
        <w:pStyle w:val="Times18"/>
        <w:rPr>
          <w:oMath/>
          <w:rFonts w:eastAsia="Arial Unicode MS"/>
        </w:rPr>
      </w:pPr>
    </w:p>
    <w:p w:rsidR="008D1B15" w:rsidRPr="001F1B1A" w:rsidRDefault="008D1B15" w:rsidP="00CF630C">
      <w:pPr>
        <w:pStyle w:val="BodyText"/>
      </w:pPr>
      <w:r w:rsidRPr="001F1B1A">
        <w:t xml:space="preserve">The </w:t>
      </w:r>
      <w:r w:rsidR="00DE4369">
        <w:t>prediction</w:t>
      </w:r>
      <w:r w:rsidR="00DE4369" w:rsidRPr="001F1B1A">
        <w:t xml:space="preserve"> </w:t>
      </w:r>
      <w:r w:rsidRPr="001F1B1A">
        <w:t>interval is wider because individual values are more variable than averages.</w:t>
      </w:r>
    </w:p>
    <w:p w:rsidR="008D1B15" w:rsidRDefault="008D1B15" w:rsidP="00CF630C">
      <w:pPr>
        <w:pStyle w:val="BodyText"/>
      </w:pPr>
    </w:p>
    <w:p w:rsidR="008D1B15" w:rsidRPr="0042260A" w:rsidRDefault="008D1B15" w:rsidP="00CF630C">
      <w:pPr>
        <w:pStyle w:val="BodyText"/>
      </w:pPr>
      <w:r>
        <w:br w:type="page"/>
      </w:r>
      <w:r w:rsidR="00716DBA">
        <w:t>Example: L</w:t>
      </w:r>
      <w:r w:rsidRPr="0042260A">
        <w:t xml:space="preserve">et’s revisit the 400 observations of motor shaft diameters in </w:t>
      </w:r>
      <w:r w:rsidRPr="0042260A">
        <w:rPr>
          <w:i/>
        </w:rPr>
        <w:t>ShaftXtr.JMP</w:t>
      </w:r>
      <w:r w:rsidR="005921CB">
        <w:t>.</w:t>
      </w:r>
    </w:p>
    <w:p w:rsidR="008D1B15" w:rsidRPr="0042260A" w:rsidRDefault="008E3A87" w:rsidP="008E7B74">
      <w:pPr>
        <w:pStyle w:val="Times18"/>
        <w:spacing w:before="120"/>
        <w:jc w:val="center"/>
      </w:pPr>
      <w:r w:rsidRPr="0042260A">
        <w:rPr>
          <w:noProof/>
        </w:rPr>
        <w:drawing>
          <wp:inline distT="0" distB="0" distL="0" distR="0">
            <wp:extent cx="4074160" cy="2296160"/>
            <wp:effectExtent l="2540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8" cstate="print"/>
                    <a:srcRect/>
                    <a:stretch>
                      <a:fillRect/>
                    </a:stretch>
                  </pic:blipFill>
                  <pic:spPr bwMode="auto">
                    <a:xfrm>
                      <a:off x="0" y="0"/>
                      <a:ext cx="4074160" cy="2296160"/>
                    </a:xfrm>
                    <a:prstGeom prst="rect">
                      <a:avLst/>
                    </a:prstGeom>
                    <a:noFill/>
                    <a:ln w="9525">
                      <a:noFill/>
                      <a:miter lim="800000"/>
                      <a:headEnd/>
                      <a:tailEnd/>
                    </a:ln>
                  </pic:spPr>
                </pic:pic>
              </a:graphicData>
            </a:graphic>
          </wp:inline>
        </w:drawing>
      </w:r>
    </w:p>
    <w:p w:rsidR="008D1B15" w:rsidRPr="0042260A" w:rsidRDefault="008D1B15" w:rsidP="00CF630C">
      <w:pPr>
        <w:pStyle w:val="BodyText"/>
      </w:pPr>
    </w:p>
    <w:p w:rsidR="008D1B15" w:rsidRPr="0042260A" w:rsidRDefault="008D1B15" w:rsidP="00CF630C">
      <w:pPr>
        <w:pStyle w:val="BodyText"/>
      </w:pPr>
      <w:r w:rsidRPr="0042260A">
        <w:t>A 95% CI for the mean of the shaft-making process is (814.90, 815.08).</w:t>
      </w:r>
    </w:p>
    <w:p w:rsidR="008D1B15" w:rsidRPr="0042260A" w:rsidRDefault="008D1B15" w:rsidP="00CF630C">
      <w:pPr>
        <w:pStyle w:val="BodyText"/>
      </w:pPr>
    </w:p>
    <w:p w:rsidR="006D0EF7" w:rsidRDefault="008D1B15" w:rsidP="005921CB">
      <w:pPr>
        <w:pStyle w:val="Times18"/>
      </w:pPr>
      <w:r w:rsidRPr="0042260A">
        <w:t xml:space="preserve">Assuming </w:t>
      </w:r>
      <w:r w:rsidR="005921CB">
        <w:t>the process remains in control</w:t>
      </w:r>
      <w:r w:rsidR="005921CB">
        <w:rPr>
          <w:rStyle w:val="FootnoteReference"/>
        </w:rPr>
        <w:footnoteReference w:id="6"/>
      </w:r>
      <w:r w:rsidRPr="0042260A">
        <w:t>, an approximate 95% tolerance interval for the diameter of a future shaft is</w:t>
      </w:r>
      <w:r w:rsidR="00E436CC" w:rsidRPr="0042260A">
        <w:t xml:space="preserve">  </w:t>
      </w:r>
    </w:p>
    <w:p w:rsidR="006D0EF7" w:rsidRDefault="006D0EF7" w:rsidP="00CF630C">
      <w:pPr>
        <w:pStyle w:val="BodyText"/>
      </w:pPr>
    </w:p>
    <w:p w:rsidR="008D1B15" w:rsidRPr="0042260A" w:rsidRDefault="008D1B15" w:rsidP="008E7B74">
      <w:pPr>
        <w:pStyle w:val="BodyText"/>
        <w:jc w:val="center"/>
      </w:pPr>
      <w:r w:rsidRPr="0042260A">
        <w:t>(814.99 – 2(.93), 814.99 + 2(.93)) = (813.13, 816.85).</w:t>
      </w:r>
    </w:p>
    <w:p w:rsidR="008D1B15" w:rsidRPr="0042260A" w:rsidRDefault="008D1B15" w:rsidP="00CF630C">
      <w:pPr>
        <w:pStyle w:val="BodyText"/>
      </w:pPr>
    </w:p>
    <w:p w:rsidR="008D1B15" w:rsidRPr="0042260A" w:rsidRDefault="008D1B15" w:rsidP="00AB271A">
      <w:pPr>
        <w:pStyle w:val="Indented"/>
        <w:ind w:left="0"/>
      </w:pPr>
      <w:r w:rsidRPr="0042260A">
        <w:t>Which is wider</w:t>
      </w:r>
      <w:r w:rsidR="00AB271A">
        <w:t>: the confidence interval or tolerance interval</w:t>
      </w:r>
      <w:r w:rsidRPr="0042260A">
        <w:t xml:space="preserve">? </w:t>
      </w:r>
      <w:r w:rsidR="00AB271A">
        <w:t xml:space="preserve">                    </w:t>
      </w:r>
      <w:r w:rsidRPr="0042260A">
        <w:t>Why?</w:t>
      </w:r>
    </w:p>
    <w:p w:rsidR="008D1B15" w:rsidRPr="00CC5198" w:rsidRDefault="008D1B15" w:rsidP="00CF630C">
      <w:pPr>
        <w:pStyle w:val="Heading1"/>
      </w:pPr>
      <w:r w:rsidRPr="00CC5198">
        <w:t>The Effect of the Sample Size</w:t>
      </w:r>
    </w:p>
    <w:p w:rsidR="008D1B15" w:rsidRDefault="008D1B15" w:rsidP="00CF630C">
      <w:pPr>
        <w:pStyle w:val="BodyText"/>
      </w:pPr>
      <w:r>
        <w:t>The width of the 95% CI for the mean of the motor shaft process is (using all of the data) 815.1–814.9 = 0.2 (p</w:t>
      </w:r>
      <w:r w:rsidR="003D6F22">
        <w:t>p</w:t>
      </w:r>
      <w:r>
        <w:t xml:space="preserve"> 7-</w:t>
      </w:r>
      <w:r w:rsidR="003D6F22">
        <w:t>10</w:t>
      </w:r>
      <w:r>
        <w:t xml:space="preserve">). What would happen to the width of the 95% CI for the mean if the sample size </w:t>
      </w:r>
      <w:r>
        <w:rPr>
          <w:i/>
        </w:rPr>
        <w:t>n</w:t>
      </w:r>
      <w:r>
        <w:t xml:space="preserve"> </w:t>
      </w:r>
      <w:r w:rsidR="00AB271A">
        <w:t>were</w:t>
      </w:r>
      <w:r>
        <w:t xml:space="preserve"> larger?</w:t>
      </w:r>
    </w:p>
    <w:p w:rsidR="008D1B15" w:rsidRDefault="008D1B15" w:rsidP="00CF630C">
      <w:pPr>
        <w:pStyle w:val="BodyText"/>
      </w:pPr>
    </w:p>
    <w:p w:rsidR="008D1B15" w:rsidRDefault="008D1B15" w:rsidP="00CF630C">
      <w:pPr>
        <w:pStyle w:val="BodyText"/>
      </w:pPr>
      <w:r>
        <w:t>Using the ±2 standard error rule of thumb, the width of a 95% CI for the mean is</w:t>
      </w:r>
    </w:p>
    <w:p w:rsidR="005921CB" w:rsidRDefault="005921CB" w:rsidP="005921CB">
      <w:pPr>
        <w:pStyle w:val="Times18"/>
      </w:pPr>
    </w:p>
    <w:p w:rsidR="008D1B15" w:rsidRDefault="005921CB" w:rsidP="005921CB">
      <w:pPr>
        <w:pStyle w:val="Times18"/>
        <w:jc w:val="center"/>
      </w:pPr>
      <w:r>
        <w:t xml:space="preserve">Width = 4 </w:t>
      </w:r>
      <w:r w:rsidRPr="005921CB">
        <w:rPr>
          <w:position w:val="-4"/>
        </w:rPr>
        <w:object w:dxaOrig="600" w:dyaOrig="300">
          <v:shape id="_x0000_i1055" type="#_x0000_t75" style="width:41pt;height:21pt" o:ole="">
            <v:imagedata r:id="rId99" r:pict="rId100" o:title=""/>
          </v:shape>
          <o:OLEObject Type="Embed" ProgID="Equation.3" ShapeID="_x0000_i1055" DrawAspect="Content" ObjectID="_1215516905" r:id="rId101"/>
        </w:object>
      </w:r>
    </w:p>
    <w:p w:rsidR="008D1B15" w:rsidRDefault="008D1B15" w:rsidP="00CF630C">
      <w:pPr>
        <w:pStyle w:val="BodyText"/>
      </w:pPr>
    </w:p>
    <w:p w:rsidR="008D1B15" w:rsidRDefault="008D1B15" w:rsidP="00CF630C">
      <w:pPr>
        <w:pStyle w:val="BodyText"/>
      </w:pPr>
      <w:r>
        <w:t xml:space="preserve">Suppose we doubled the sample size from </w:t>
      </w:r>
      <w:r>
        <w:rPr>
          <w:i/>
        </w:rPr>
        <w:t>n</w:t>
      </w:r>
      <w:r>
        <w:t xml:space="preserve"> to 2</w:t>
      </w:r>
      <w:r>
        <w:rPr>
          <w:i/>
        </w:rPr>
        <w:t>n</w:t>
      </w:r>
      <w:r>
        <w:t>. What would happen to the width of the interval?</w:t>
      </w:r>
    </w:p>
    <w:p w:rsidR="005921CB" w:rsidRDefault="005921CB" w:rsidP="005921CB">
      <w:pPr>
        <w:pStyle w:val="Times18"/>
      </w:pPr>
    </w:p>
    <w:p w:rsidR="008D1B15" w:rsidRDefault="005921CB" w:rsidP="005921CB">
      <w:pPr>
        <w:pStyle w:val="Times18"/>
      </w:pPr>
      <w:r>
        <w:t xml:space="preserve">The </w:t>
      </w:r>
      <w:r w:rsidRPr="005921CB">
        <w:rPr>
          <w:i/>
        </w:rPr>
        <w:t>margin of error</w:t>
      </w:r>
      <w:r>
        <w:t xml:space="preserve"> of an estimate such as reported in the media is conventionally half the width of the 95% confidence interval, namely 2</w:t>
      </w:r>
      <w:r w:rsidRPr="005921CB">
        <w:rPr>
          <w:position w:val="-4"/>
        </w:rPr>
        <w:object w:dxaOrig="600" w:dyaOrig="300">
          <v:shape id="_x0000_i1056" type="#_x0000_t75" style="width:41pt;height:21pt" o:ole="">
            <v:imagedata r:id="rId102" r:pict="rId103" o:title=""/>
          </v:shape>
          <o:OLEObject Type="Embed" ProgID="Equation.3" ShapeID="_x0000_i1056" DrawAspect="Content" ObjectID="_1215516906" r:id="rId104"/>
        </w:object>
      </w:r>
      <w:r>
        <w:t>.</w:t>
      </w:r>
    </w:p>
    <w:p w:rsidR="008D1B15" w:rsidRDefault="008D1B15" w:rsidP="00CF630C">
      <w:pPr>
        <w:pStyle w:val="BodyText"/>
      </w:pPr>
    </w:p>
    <w:p w:rsidR="008D1B15" w:rsidRPr="00793468" w:rsidRDefault="008D1B15" w:rsidP="005921CB">
      <w:pPr>
        <w:pStyle w:val="Times18"/>
      </w:pPr>
      <w:r w:rsidRPr="00793468">
        <w:t>When estimat</w:t>
      </w:r>
      <w:r>
        <w:t>ing a population proportion such as in a political poll, the maximum margin of error for the 95% conf</w:t>
      </w:r>
      <w:r w:rsidR="005921CB">
        <w:t xml:space="preserve">idence interval is approximately </w:t>
      </w:r>
      <w:r w:rsidR="005921CB" w:rsidRPr="005921CB">
        <w:rPr>
          <w:position w:val="-4"/>
        </w:rPr>
        <w:object w:dxaOrig="600" w:dyaOrig="300">
          <v:shape id="_x0000_i1057" type="#_x0000_t75" style="width:39pt;height:19pt" o:ole="">
            <v:imagedata r:id="rId105" r:pict="rId106" o:title=""/>
          </v:shape>
          <o:OLEObject Type="Embed" ProgID="Equation.3" ShapeID="_x0000_i1057" DrawAspect="Content" ObjectID="_1215516907" r:id="rId107"/>
        </w:object>
      </w:r>
      <w:r w:rsidR="005921CB">
        <w:t xml:space="preserve">. </w:t>
      </w:r>
      <w:r>
        <w:t xml:space="preserve">This can be used to choose the sample size </w:t>
      </w:r>
      <w:r w:rsidRPr="0078148F">
        <w:rPr>
          <w:i/>
        </w:rPr>
        <w:t>n</w:t>
      </w:r>
      <w:r>
        <w:t xml:space="preserve"> needed to guarantee a 95% level of accuracy for a desired margin of error.</w:t>
      </w:r>
      <w:r w:rsidR="005921CB">
        <w:rPr>
          <w:rStyle w:val="FootnoteReference"/>
        </w:rPr>
        <w:footnoteReference w:id="7"/>
      </w:r>
    </w:p>
    <w:p w:rsidR="008D1B15" w:rsidRPr="00CC5198" w:rsidRDefault="00E60899" w:rsidP="00CF630C">
      <w:pPr>
        <w:pStyle w:val="Heading1"/>
      </w:pPr>
      <w:r>
        <w:t>Click Fraud</w:t>
      </w:r>
    </w:p>
    <w:p w:rsidR="00B27987" w:rsidRDefault="008D1B15" w:rsidP="004478F3">
      <w:pPr>
        <w:pStyle w:val="Times18"/>
      </w:pPr>
      <w:r>
        <w:t>A</w:t>
      </w:r>
      <w:r w:rsidR="00E60899">
        <w:t xml:space="preserve"> specialty retailer pays an on-line host for referrals obtained from on-line ads.  The retailer pays the hosting site for each click on an ad that brings customers to its web site.  Recently, however, the retailer suspects that many of these click-throughs have been generated by automated systems designed to imitate real customers.</w:t>
      </w:r>
      <w:r w:rsidR="00F87855">
        <w:t xml:space="preserve">  The on-line host has promised that no more than 10% of the clicks are imitations.</w:t>
      </w:r>
    </w:p>
    <w:p w:rsidR="008D1B15" w:rsidRDefault="00E60899" w:rsidP="004478F3">
      <w:pPr>
        <w:pStyle w:val="Times18"/>
        <w:spacing w:before="120"/>
      </w:pPr>
      <w:r>
        <w:t>To learn more, the retailer hired a service to identify fraudulent clicks.  In a sample</w:t>
      </w:r>
      <w:r w:rsidR="00A94ED8">
        <w:t xml:space="preserve"> of</w:t>
      </w:r>
      <w:r>
        <w:t xml:space="preserve"> 1,200 click</w:t>
      </w:r>
      <w:r w:rsidR="00A94ED8">
        <w:t>s</w:t>
      </w:r>
      <w:r>
        <w:t xml:space="preserve">, the service identified 175 computer-generated fraudulent clicks. </w:t>
      </w:r>
      <w:r w:rsidR="008D1B15">
        <w:t xml:space="preserve">The file </w:t>
      </w:r>
      <w:r w:rsidR="004478F3">
        <w:rPr>
          <w:i/>
        </w:rPr>
        <w:t>Click_Fraud</w:t>
      </w:r>
      <w:r w:rsidR="008D1B15" w:rsidRPr="00F61FB8">
        <w:rPr>
          <w:i/>
        </w:rPr>
        <w:t>.JMP</w:t>
      </w:r>
      <w:r w:rsidR="008D1B15">
        <w:t xml:space="preserve"> </w:t>
      </w:r>
      <w:r w:rsidR="004478F3">
        <w:t>summarizes these counts.</w:t>
      </w:r>
      <w:r w:rsidR="004478F3">
        <w:rPr>
          <w:rStyle w:val="FootnoteReference"/>
        </w:rPr>
        <w:footnoteReference w:id="8"/>
      </w:r>
    </w:p>
    <w:p w:rsidR="008D1B15" w:rsidRDefault="008D1B15" w:rsidP="004478F3">
      <w:pPr>
        <w:pStyle w:val="Times18"/>
        <w:spacing w:before="120"/>
      </w:pPr>
      <w:r>
        <w:t>The JMP summary</w:t>
      </w:r>
      <w:r w:rsidRPr="00F61FB8">
        <w:rPr>
          <w:rStyle w:val="FootnoteReference"/>
          <w:sz w:val="28"/>
          <w:szCs w:val="28"/>
        </w:rPr>
        <w:footnoteReference w:id="9"/>
      </w:r>
      <w:r>
        <w:t xml:space="preserve"> for the nominal variable </w:t>
      </w:r>
      <w:r w:rsidR="004478F3">
        <w:t>Type of Click gives</w:t>
      </w:r>
    </w:p>
    <w:p w:rsidR="008D1B15" w:rsidRPr="00DD1623" w:rsidRDefault="004478F3" w:rsidP="004478F3">
      <w:pPr>
        <w:pStyle w:val="Times18"/>
        <w:spacing w:before="120"/>
        <w:jc w:val="center"/>
      </w:pPr>
      <w:r>
        <w:rPr>
          <w:noProof/>
        </w:rPr>
        <w:drawing>
          <wp:inline distT="0" distB="0" distL="0" distR="0">
            <wp:extent cx="6410960" cy="2133600"/>
            <wp:effectExtent l="2540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08"/>
                    <a:srcRect/>
                    <a:stretch>
                      <a:fillRect/>
                    </a:stretch>
                  </pic:blipFill>
                  <pic:spPr bwMode="auto">
                    <a:xfrm>
                      <a:off x="0" y="0"/>
                      <a:ext cx="6410960" cy="2133600"/>
                    </a:xfrm>
                    <a:prstGeom prst="rect">
                      <a:avLst/>
                    </a:prstGeom>
                    <a:noFill/>
                    <a:ln w="9525">
                      <a:noFill/>
                      <a:miter lim="800000"/>
                      <a:headEnd/>
                      <a:tailEnd/>
                    </a:ln>
                  </pic:spPr>
                </pic:pic>
              </a:graphicData>
            </a:graphic>
          </wp:inline>
        </w:drawing>
      </w:r>
    </w:p>
    <w:p w:rsidR="00F87855" w:rsidRDefault="00F87855" w:rsidP="00CF630C">
      <w:pPr>
        <w:pStyle w:val="BodyText"/>
      </w:pPr>
      <w:r>
        <w:t xml:space="preserve">The sample proportion </w:t>
      </w:r>
      <w:r w:rsidR="00AB271A">
        <w:t xml:space="preserve">14.58% </w:t>
      </w:r>
      <w:r>
        <w:t>is clearly larger than the 10% allowance promised by the hosting web site, but could this just be an accident, a fluke?  Or does it indicate a more systematic problem in clicks that the retailer pays for?  Before opening negotiations and bringing in the lawyers, the retailer would like to know if these results are compelling.</w:t>
      </w:r>
    </w:p>
    <w:p w:rsidR="00906D25" w:rsidRDefault="00906D25" w:rsidP="00CF630C">
      <w:pPr>
        <w:pStyle w:val="BodyText"/>
      </w:pPr>
    </w:p>
    <w:p w:rsidR="002A2A82" w:rsidRDefault="002A2A82" w:rsidP="00CF630C">
      <w:pPr>
        <w:pStyle w:val="BodyText"/>
      </w:pPr>
    </w:p>
    <w:p w:rsidR="008D1B15" w:rsidRDefault="00F87855" w:rsidP="00CF630C">
      <w:pPr>
        <w:pStyle w:val="BodyText"/>
      </w:pPr>
      <w:r>
        <w:t>What does the sample reveal about the proportion of fraud in the population of clicks</w:t>
      </w:r>
      <w:r w:rsidR="008D1B15">
        <w:t>?</w:t>
      </w:r>
    </w:p>
    <w:p w:rsidR="002E3580" w:rsidRDefault="002E3580" w:rsidP="00CF630C">
      <w:pPr>
        <w:pStyle w:val="BodyText"/>
      </w:pPr>
    </w:p>
    <w:p w:rsidR="008D1B15" w:rsidRDefault="008D1B15" w:rsidP="00CF630C">
      <w:pPr>
        <w:pStyle w:val="BodyText"/>
      </w:pPr>
      <w:r>
        <w:t xml:space="preserve">Assuming the survey has truly sampled the population of interest, </w:t>
      </w:r>
      <w:r w:rsidR="00F87855">
        <w:t>the company would like to know a range of values for the population proportion of fraudulent clicks.</w:t>
      </w:r>
    </w:p>
    <w:p w:rsidR="008D1B15" w:rsidRDefault="008D1B15" w:rsidP="00CF630C">
      <w:pPr>
        <w:pStyle w:val="BodyText"/>
      </w:pPr>
    </w:p>
    <w:p w:rsidR="008D1B15" w:rsidRDefault="008D1B15" w:rsidP="00CF630C">
      <w:pPr>
        <w:pStyle w:val="BodyText"/>
      </w:pPr>
    </w:p>
    <w:p w:rsidR="004C2494" w:rsidRDefault="004C2494" w:rsidP="00CF630C">
      <w:pPr>
        <w:pStyle w:val="BodyText"/>
      </w:pPr>
    </w:p>
    <w:p w:rsidR="008D1B15" w:rsidRDefault="008D1B15" w:rsidP="00CF630C">
      <w:pPr>
        <w:pStyle w:val="BodyText"/>
      </w:pPr>
      <w:r>
        <w:t xml:space="preserve">To answer this question with a confidence interval, we </w:t>
      </w:r>
      <w:r w:rsidR="00F87855">
        <w:t>analyze</w:t>
      </w:r>
      <w:r>
        <w:t xml:space="preserve"> the </w:t>
      </w:r>
      <w:r w:rsidR="00DB2C75">
        <w:t>dichotomous variable</w:t>
      </w:r>
      <w:r>
        <w:t xml:space="preserve"> </w:t>
      </w:r>
      <w:r w:rsidR="00DB2C75">
        <w:t>Fraud which is a numerical encoding of the categorical variable</w:t>
      </w:r>
      <w:r>
        <w:t>:</w:t>
      </w:r>
      <w:r w:rsidRPr="00F61FB8">
        <w:rPr>
          <w:rStyle w:val="FootnoteReference"/>
          <w:sz w:val="28"/>
          <w:szCs w:val="28"/>
        </w:rPr>
        <w:footnoteReference w:id="10"/>
      </w:r>
    </w:p>
    <w:p w:rsidR="008D1B15" w:rsidRDefault="008D1B15" w:rsidP="00CF630C">
      <w:pPr>
        <w:pStyle w:val="BodyText"/>
      </w:pPr>
    </w:p>
    <w:p w:rsidR="008D1B15" w:rsidRDefault="00DB2C75" w:rsidP="00DB2C75">
      <w:pPr>
        <w:pStyle w:val="Times18"/>
        <w:jc w:val="center"/>
      </w:pPr>
      <w:r>
        <w:t>Fraud</w:t>
      </w:r>
      <w:r w:rsidR="008D1B15">
        <w:t xml:space="preserve"> = </w:t>
      </w:r>
      <w:r>
        <w:t>0</w:t>
      </w:r>
      <w:r w:rsidR="008D1B15">
        <w:t xml:space="preserve">      if       </w:t>
      </w:r>
      <w:r>
        <w:t>Type of Click</w:t>
      </w:r>
      <w:r w:rsidR="008D1B15">
        <w:t xml:space="preserve"> = </w:t>
      </w:r>
      <w:r>
        <w:t>valid</w:t>
      </w:r>
    </w:p>
    <w:p w:rsidR="008D1B15" w:rsidRDefault="00DB2C75" w:rsidP="00DB2C75">
      <w:pPr>
        <w:pStyle w:val="Times18"/>
        <w:jc w:val="center"/>
      </w:pPr>
      <w:r>
        <w:t>Fraud</w:t>
      </w:r>
      <w:r w:rsidR="008D1B15">
        <w:t xml:space="preserve"> = 1      if       </w:t>
      </w:r>
      <w:r>
        <w:t>Type of Click</w:t>
      </w:r>
      <w:r w:rsidR="008D1B15">
        <w:t xml:space="preserve"> = </w:t>
      </w:r>
      <w:r>
        <w:t>fraud</w:t>
      </w:r>
    </w:p>
    <w:p w:rsidR="008D1B15" w:rsidRDefault="008D1B15" w:rsidP="00CF630C">
      <w:pPr>
        <w:pStyle w:val="BodyText"/>
      </w:pPr>
    </w:p>
    <w:p w:rsidR="008D1B15" w:rsidRDefault="008D1B15" w:rsidP="00CF630C">
      <w:pPr>
        <w:pStyle w:val="BodyText"/>
      </w:pPr>
      <w:r>
        <w:br w:type="page"/>
        <w:t xml:space="preserve">Because </w:t>
      </w:r>
      <w:r w:rsidR="00DB2C75">
        <w:t>Fraud</w:t>
      </w:r>
      <w:r>
        <w:t xml:space="preserve"> is numerical, the JMP summary provides moments and the 95% CI for the (unknown) population proportion.</w:t>
      </w:r>
    </w:p>
    <w:p w:rsidR="008D1B15" w:rsidRDefault="008D1B15" w:rsidP="00C66943">
      <w:pPr>
        <w:pStyle w:val="Times18"/>
      </w:pPr>
    </w:p>
    <w:p w:rsidR="008D1B15" w:rsidRPr="00495022" w:rsidRDefault="00C66943" w:rsidP="00C66943">
      <w:pPr>
        <w:pStyle w:val="Times18"/>
        <w:jc w:val="center"/>
      </w:pPr>
      <w:r>
        <w:rPr>
          <w:noProof/>
        </w:rPr>
        <w:drawing>
          <wp:inline distT="0" distB="0" distL="0" distR="0">
            <wp:extent cx="6360160" cy="2326640"/>
            <wp:effectExtent l="2540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09"/>
                    <a:srcRect/>
                    <a:stretch>
                      <a:fillRect/>
                    </a:stretch>
                  </pic:blipFill>
                  <pic:spPr bwMode="auto">
                    <a:xfrm>
                      <a:off x="0" y="0"/>
                      <a:ext cx="6360160" cy="2326640"/>
                    </a:xfrm>
                    <a:prstGeom prst="rect">
                      <a:avLst/>
                    </a:prstGeom>
                    <a:noFill/>
                    <a:ln w="9525">
                      <a:noFill/>
                      <a:miter lim="800000"/>
                      <a:headEnd/>
                      <a:tailEnd/>
                    </a:ln>
                  </pic:spPr>
                </pic:pic>
              </a:graphicData>
            </a:graphic>
          </wp:inline>
        </w:drawing>
      </w:r>
    </w:p>
    <w:p w:rsidR="008D1B15" w:rsidRDefault="008D1B15" w:rsidP="00C66943">
      <w:pPr>
        <w:pStyle w:val="Times18"/>
      </w:pPr>
    </w:p>
    <w:p w:rsidR="008D1B15" w:rsidRDefault="008D1B15" w:rsidP="00C66943">
      <w:pPr>
        <w:pStyle w:val="Times18"/>
      </w:pPr>
      <w:r>
        <w:t xml:space="preserve">Note that the sample proportion </w:t>
      </w:r>
      <w:r w:rsidR="00C66943">
        <w:t>14.58</w:t>
      </w:r>
      <w:r>
        <w:t>% is the mean</w:t>
      </w:r>
      <w:r w:rsidR="00C66943">
        <w:t xml:space="preserve"> </w:t>
      </w:r>
      <w:r w:rsidR="00C66943" w:rsidRPr="00287560">
        <w:rPr>
          <w:position w:val="-2"/>
        </w:rPr>
        <w:object w:dxaOrig="200" w:dyaOrig="200">
          <v:shape id="_x0000_i1058" type="#_x0000_t75" style="width:15pt;height:15pt" o:ole="">
            <v:imagedata r:id="rId110" r:pict="rId111" o:title=""/>
          </v:shape>
          <o:OLEObject Type="Embed" ProgID="Equation.3" ShapeID="_x0000_i1058" DrawAspect="Content" ObjectID="_1215516908" r:id="rId112"/>
        </w:object>
      </w:r>
      <w:r w:rsidR="00C66943">
        <w:rPr>
          <w:position w:val="-2"/>
        </w:rPr>
        <w:t xml:space="preserve"> </w:t>
      </w:r>
      <w:r>
        <w:t xml:space="preserve">of </w:t>
      </w:r>
      <w:r w:rsidR="00D96B29">
        <w:t>Fraud</w:t>
      </w:r>
      <w:r>
        <w:t>.</w:t>
      </w:r>
      <w:r w:rsidR="00D96B29">
        <w:rPr>
          <w:rStyle w:val="FootnoteReference"/>
        </w:rPr>
        <w:footnoteReference w:id="11"/>
      </w:r>
    </w:p>
    <w:p w:rsidR="008D1B15" w:rsidRDefault="008D1B15" w:rsidP="00CF630C">
      <w:pPr>
        <w:pStyle w:val="BodyText"/>
      </w:pPr>
    </w:p>
    <w:p w:rsidR="008D1B15" w:rsidRDefault="00C66943" w:rsidP="00CF630C">
      <w:pPr>
        <w:pStyle w:val="BodyText"/>
      </w:pPr>
      <w:r>
        <w:t>What course of action would you recommend to managers of the retailer</w:t>
      </w:r>
      <w:r w:rsidR="009B7308">
        <w:t>?</w:t>
      </w:r>
    </w:p>
    <w:p w:rsidR="008D1B15" w:rsidRPr="00F61FB8" w:rsidRDefault="008D1B15" w:rsidP="00CF630C">
      <w:pPr>
        <w:pStyle w:val="Heading1"/>
      </w:pPr>
      <w:r>
        <w:br w:type="page"/>
        <w:t>Take-A</w:t>
      </w:r>
      <w:r w:rsidRPr="00F61FB8">
        <w:t>way Review</w:t>
      </w:r>
    </w:p>
    <w:p w:rsidR="00D96B29" w:rsidRDefault="00D96B29" w:rsidP="00D96B29">
      <w:pPr>
        <w:pStyle w:val="Times18"/>
      </w:pPr>
      <w:r>
        <w:t xml:space="preserve">The </w:t>
      </w:r>
      <w:r w:rsidR="008E7B74">
        <w:t xml:space="preserve">estimated </w:t>
      </w:r>
      <w:r>
        <w:t xml:space="preserve">standard error of </w:t>
      </w:r>
      <w:r w:rsidRPr="00287560">
        <w:rPr>
          <w:position w:val="-2"/>
        </w:rPr>
        <w:object w:dxaOrig="200" w:dyaOrig="200">
          <v:shape id="_x0000_i1059" type="#_x0000_t75" style="width:15pt;height:15pt" o:ole="">
            <v:imagedata r:id="rId113" r:pict="rId114" o:title=""/>
          </v:shape>
          <o:OLEObject Type="Embed" ProgID="Equation.3" ShapeID="_x0000_i1059" DrawAspect="Content" ObjectID="_1215516909" r:id="rId115"/>
        </w:object>
      </w:r>
      <w:r>
        <w:rPr>
          <w:position w:val="-2"/>
        </w:rPr>
        <w:t xml:space="preserve"> is </w:t>
      </w:r>
      <w:r w:rsidRPr="005921CB">
        <w:rPr>
          <w:position w:val="-4"/>
        </w:rPr>
        <w:object w:dxaOrig="600" w:dyaOrig="300">
          <v:shape id="_x0000_i1060" type="#_x0000_t75" style="width:41pt;height:21pt" o:ole="">
            <v:imagedata r:id="rId116" r:pict="rId117" o:title=""/>
          </v:shape>
          <o:OLEObject Type="Embed" ProgID="Equation.3" ShapeID="_x0000_i1060" DrawAspect="Content" ObjectID="_1215516910" r:id="rId118"/>
        </w:object>
      </w:r>
      <w:r>
        <w:t xml:space="preserve"> which can be from the sample that determines the value of </w:t>
      </w:r>
      <w:r w:rsidRPr="00287560">
        <w:rPr>
          <w:position w:val="-2"/>
        </w:rPr>
        <w:object w:dxaOrig="200" w:dyaOrig="200">
          <v:shape id="_x0000_i1061" type="#_x0000_t75" style="width:15pt;height:15pt" o:ole="">
            <v:imagedata r:id="rId119" r:pict="rId120" o:title=""/>
          </v:shape>
          <o:OLEObject Type="Embed" ProgID="Equation.3" ShapeID="_x0000_i1061" DrawAspect="Content" ObjectID="_1215516911" r:id="rId121"/>
        </w:object>
      </w:r>
      <w:r>
        <w:rPr>
          <w:position w:val="-2"/>
        </w:rPr>
        <w:t xml:space="preserve">.  The </w:t>
      </w:r>
      <w:r w:rsidR="008E7B74">
        <w:rPr>
          <w:position w:val="-2"/>
        </w:rPr>
        <w:t>expression</w:t>
      </w:r>
      <w:r>
        <w:rPr>
          <w:position w:val="-2"/>
        </w:rPr>
        <w:t xml:space="preserve"> uses the sample SD</w:t>
      </w:r>
      <w:r w:rsidRPr="00D96B29">
        <w:rPr>
          <w:i/>
          <w:position w:val="-2"/>
        </w:rPr>
        <w:t xml:space="preserve"> s</w:t>
      </w:r>
      <w:r>
        <w:rPr>
          <w:position w:val="-2"/>
        </w:rPr>
        <w:t xml:space="preserve"> to estimate the population SD </w:t>
      </w:r>
      <w:r w:rsidR="00A65B79">
        <w:rPr>
          <w:position w:val="-2"/>
        </w:rPr>
        <w:sym w:font="Symbol" w:char="F073"/>
      </w:r>
      <w:r>
        <w:rPr>
          <w:position w:val="-2"/>
        </w:rPr>
        <w:t xml:space="preserve">. </w:t>
      </w:r>
    </w:p>
    <w:p w:rsidR="008D1B15" w:rsidRDefault="008D1B15" w:rsidP="00CF630C">
      <w:pPr>
        <w:pStyle w:val="BodyText"/>
      </w:pPr>
    </w:p>
    <w:p w:rsidR="00B86BDE" w:rsidRDefault="008D1B15" w:rsidP="00CF630C">
      <w:pPr>
        <w:pStyle w:val="BodyText"/>
      </w:pPr>
      <w:r>
        <w:t xml:space="preserve">To form a 95% confidence interval for the population mean, we can use the exact interval </w:t>
      </w:r>
      <w:r w:rsidR="003D08F2">
        <w:t xml:space="preserve">endpoints </w:t>
      </w:r>
      <w:r w:rsidR="00A65B79">
        <w:t xml:space="preserve">provided by JMP </w:t>
      </w:r>
      <w:r>
        <w:t>or the approximate “back of the envelope” interval</w:t>
      </w:r>
      <w:r w:rsidR="004E74EA">
        <w:t xml:space="preserve"> </w:t>
      </w:r>
      <w:r w:rsidR="00197A95">
        <w:t xml:space="preserve"> </w:t>
      </w:r>
    </w:p>
    <w:p w:rsidR="00A65B79" w:rsidRDefault="00A65B79" w:rsidP="00A65B79">
      <w:pPr>
        <w:pStyle w:val="Times18"/>
      </w:pPr>
    </w:p>
    <w:p w:rsidR="00A65B79" w:rsidRDefault="00A65B79" w:rsidP="00A65B79">
      <w:pPr>
        <w:pStyle w:val="Times18"/>
        <w:jc w:val="center"/>
      </w:pPr>
      <w:r w:rsidRPr="00F161F6">
        <w:rPr>
          <w:position w:val="-8"/>
        </w:rPr>
        <w:object w:dxaOrig="2160" w:dyaOrig="340">
          <v:shape id="_x0000_i1062" type="#_x0000_t75" style="width:145pt;height:23pt" o:ole="">
            <v:imagedata r:id="rId122" r:pict="rId123" o:title=""/>
          </v:shape>
          <o:OLEObject Type="Embed" ProgID="Equation.3" ShapeID="_x0000_i1062" DrawAspect="Content" ObjectID="_1215516912" r:id="rId124"/>
        </w:object>
      </w:r>
    </w:p>
    <w:p w:rsidR="00A65B79" w:rsidRDefault="00A65B79" w:rsidP="00A65B79">
      <w:pPr>
        <w:pStyle w:val="Times18"/>
      </w:pPr>
    </w:p>
    <w:p w:rsidR="008D1B15" w:rsidRDefault="008D1B15" w:rsidP="00CF630C">
      <w:pPr>
        <w:pStyle w:val="BodyText"/>
      </w:pPr>
      <w:r>
        <w:t>This form is typical of most of the CIs we will use in this course and Stat 621, namely</w:t>
      </w:r>
    </w:p>
    <w:p w:rsidR="006670BE" w:rsidRDefault="006670BE" w:rsidP="00CF630C">
      <w:pPr>
        <w:pStyle w:val="BodyText"/>
      </w:pPr>
    </w:p>
    <w:p w:rsidR="008D1B15" w:rsidRDefault="008D1B15" w:rsidP="00A65B79">
      <w:pPr>
        <w:pStyle w:val="Times18"/>
        <w:jc w:val="center"/>
      </w:pPr>
      <w:r>
        <w:t>(estimated value</w:t>
      </w:r>
      <w:r w:rsidR="00A65B79">
        <w:t xml:space="preserve">) ± 2 </w:t>
      </w:r>
      <w:r w:rsidR="008E7B74" w:rsidRPr="008E7B74">
        <w:rPr>
          <w:i/>
        </w:rPr>
        <w:t>se</w:t>
      </w:r>
      <w:r w:rsidR="00A65B79">
        <w:t>(estimated value)</w:t>
      </w:r>
    </w:p>
    <w:p w:rsidR="008D1B15" w:rsidRPr="00F61FB8" w:rsidRDefault="008D1B15" w:rsidP="00CF630C">
      <w:pPr>
        <w:pStyle w:val="Heading1"/>
      </w:pPr>
      <w:r w:rsidRPr="00F61FB8">
        <w:t>Next Module</w:t>
      </w:r>
    </w:p>
    <w:p w:rsidR="008D1B15" w:rsidRDefault="008D1B15" w:rsidP="00CF630C">
      <w:pPr>
        <w:pStyle w:val="BodyText"/>
      </w:pPr>
      <w:r>
        <w:t>If a value lies outside of the confidence interval, our analysis today suggests that “it’s not plausible” at some level of confidence. But once a value lies out of the interval, that’s about all we can say.</w:t>
      </w:r>
    </w:p>
    <w:p w:rsidR="008D1B15" w:rsidRDefault="008D1B15" w:rsidP="00CF630C">
      <w:pPr>
        <w:pStyle w:val="BodyText"/>
      </w:pPr>
    </w:p>
    <w:p w:rsidR="008D1B15" w:rsidRDefault="008D1B15" w:rsidP="00CF630C">
      <w:pPr>
        <w:pStyle w:val="BodyText"/>
      </w:pPr>
      <w:r>
        <w:t>Statistical tests take this idea further and directly measure the reasonableness of a hypothesized population value.</w:t>
      </w:r>
    </w:p>
    <w:sectPr w:rsidR="008D1B15" w:rsidSect="008D1B15">
      <w:headerReference w:type="even" r:id="rId125"/>
      <w:headerReference w:type="default" r:id="rId126"/>
      <w:footerReference w:type="even" r:id="rId127"/>
      <w:footerReference w:type="default" r:id="rId128"/>
      <w:headerReference w:type="first" r:id="rId129"/>
      <w:footerReference w:type="first" r:id="rId130"/>
      <w:pgSz w:w="15840" w:h="12240" w:orient="landscape"/>
      <w:pgMar w:top="1440" w:right="1440" w:bottom="1440" w:left="144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3BFF" w:rsidRDefault="00A13BFF">
      <w:r>
        <w:separator/>
      </w:r>
    </w:p>
  </w:endnote>
  <w:endnote w:type="continuationSeparator" w:id="0">
    <w:p w:rsidR="00A13BFF" w:rsidRDefault="00A13BFF">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BookAntiqua">
    <w:altName w:val="Book Antiqua"/>
    <w:panose1 w:val="00000000000000000000"/>
    <w:charset w:val="4D"/>
    <w:family w:val="roman"/>
    <w:notTrueType/>
    <w:pitch w:val="default"/>
    <w:sig w:usb0="03000000"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BFF" w:rsidRDefault="00A13BFF">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BFF" w:rsidRDefault="00A13BFF">
    <w:pPr>
      <w:pStyle w:val="Footer"/>
      <w:rPr>
        <w:rStyle w:val="PageNumber"/>
      </w:rPr>
    </w:pPr>
    <w:r>
      <w:rPr>
        <w:rStyle w:val="CopyrightChar"/>
        <w:sz w:val="20"/>
      </w:rPr>
      <w:t>The Wharton School of the University of Pennsylvania</w:t>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t>7-</w:t>
    </w:r>
    <w:r w:rsidR="00E858E7">
      <w:rPr>
        <w:rStyle w:val="PageNumber"/>
        <w:rFonts w:ascii="Arial Black" w:hAnsi="Arial Black"/>
      </w:rPr>
      <w:fldChar w:fldCharType="begin"/>
    </w:r>
    <w:r>
      <w:rPr>
        <w:rStyle w:val="PageNumber"/>
      </w:rPr>
      <w:instrText xml:space="preserve"> PAGE </w:instrText>
    </w:r>
    <w:r w:rsidR="00E858E7">
      <w:rPr>
        <w:rStyle w:val="PageNumber"/>
        <w:rFonts w:ascii="Arial Black" w:hAnsi="Arial Black"/>
      </w:rPr>
      <w:fldChar w:fldCharType="separate"/>
    </w:r>
    <w:r w:rsidR="00E45003">
      <w:rPr>
        <w:rStyle w:val="PageNumber"/>
        <w:noProof/>
      </w:rPr>
      <w:t>8</w:t>
    </w:r>
    <w:r w:rsidR="00E858E7">
      <w:rPr>
        <w:rStyle w:val="PageNumber"/>
        <w:rFonts w:ascii="Arial Black" w:hAnsi="Arial Black"/>
      </w:rPr>
      <w:fldChar w:fldCharType="end"/>
    </w:r>
  </w:p>
  <w:p w:rsidR="00A13BFF" w:rsidRDefault="00A13BFF">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BFF" w:rsidRDefault="00A13BFF">
    <w:pPr>
      <w:spacing w:line="260" w:lineRule="exact"/>
      <w:rPr>
        <w:sz w:val="18"/>
        <w:szCs w:val="18"/>
      </w:rPr>
    </w:pPr>
  </w:p>
  <w:p w:rsidR="00A13BFF" w:rsidRDefault="00E858E7">
    <w:pPr>
      <w:spacing w:line="260" w:lineRule="exact"/>
      <w:rPr>
        <w:i/>
        <w:sz w:val="18"/>
        <w:szCs w:val="18"/>
      </w:rPr>
    </w:pPr>
    <w:r>
      <w:rPr>
        <w:i/>
        <w:noProof/>
        <w:sz w:val="18"/>
        <w:szCs w:val="18"/>
      </w:rPr>
      <w:pict>
        <v:line id="_x0000_s2061" style="position:absolute;z-index:251658240" from="0,10.35pt" to="468pt,10.35pt"/>
      </w:pict>
    </w:r>
  </w:p>
  <w:p w:rsidR="00A13BFF" w:rsidRDefault="00A13BFF">
    <w:pPr>
      <w:pStyle w:val="Footer"/>
      <w:spacing w:line="260" w:lineRule="exact"/>
      <w:rPr>
        <w:sz w:val="18"/>
        <w:szCs w:val="18"/>
      </w:rPr>
    </w:pPr>
  </w:p>
  <w:p w:rsidR="00A13BFF" w:rsidRDefault="00A13BFF">
    <w:pPr>
      <w:pStyle w:val="Footer"/>
      <w:spacing w:line="260" w:lineRule="exact"/>
      <w:rPr>
        <w:sz w:val="18"/>
        <w:szCs w:val="18"/>
      </w:rPr>
    </w:pPr>
    <w:r>
      <w:rPr>
        <w:sz w:val="18"/>
        <w:szCs w:val="18"/>
      </w:rPr>
      <w:t>Professors Ed George, Abba Krieger, Robert Stine, and Adi Wyner, The Wharton School of the University of Pennsylvania, prepared this document.</w:t>
    </w:r>
  </w:p>
  <w:p w:rsidR="00A13BFF" w:rsidRDefault="00A13BFF" w:rsidP="008D1B15"/>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3BFF" w:rsidRDefault="00A13BFF">
      <w:r>
        <w:separator/>
      </w:r>
    </w:p>
  </w:footnote>
  <w:footnote w:type="continuationSeparator" w:id="0">
    <w:p w:rsidR="00A13BFF" w:rsidRDefault="00A13BFF">
      <w:r>
        <w:continuationSeparator/>
      </w:r>
    </w:p>
  </w:footnote>
  <w:footnote w:id="1">
    <w:p w:rsidR="00A13BFF" w:rsidRPr="00B0051B" w:rsidRDefault="00A13BFF" w:rsidP="00CF630C">
      <w:pPr>
        <w:pStyle w:val="FootnoteText"/>
        <w:rPr>
          <w:sz w:val="24"/>
        </w:rPr>
      </w:pPr>
      <w:r w:rsidRPr="00B0051B">
        <w:rPr>
          <w:rStyle w:val="FootnoteReference"/>
          <w:szCs w:val="24"/>
        </w:rPr>
        <w:footnoteRef/>
      </w:r>
      <w:r w:rsidRPr="00B0051B">
        <w:rPr>
          <w:sz w:val="24"/>
        </w:rPr>
        <w:t xml:space="preserve">An easily computed approximation to </w:t>
      </w:r>
      <w:r w:rsidRPr="00B0051B">
        <w:rPr>
          <w:i/>
          <w:sz w:val="24"/>
        </w:rPr>
        <w:t>s</w:t>
      </w:r>
      <w:r w:rsidRPr="00B0051B">
        <w:rPr>
          <w:sz w:val="24"/>
        </w:rPr>
        <w:t xml:space="preserve"> in this context </w:t>
      </w:r>
      <w:r w:rsidRPr="00B0051B">
        <w:rPr>
          <w:position w:val="-12"/>
          <w:sz w:val="24"/>
        </w:rPr>
        <w:object w:dxaOrig="1340" w:dyaOrig="400">
          <v:shape id="_x0000_i1064" type="#_x0000_t75" style="width:69pt;height:21pt" o:ole="">
            <v:imagedata r:id="rId1" r:pict="rId2" o:title=""/>
          </v:shape>
          <o:OLEObject Type="Embed" ProgID="Equation.3" ShapeID="_x0000_i1064" DrawAspect="Content" ObjectID="_1215516913" r:id="rId3"/>
        </w:object>
      </w:r>
      <w:r w:rsidRPr="00B0051B">
        <w:rPr>
          <w:sz w:val="24"/>
        </w:rPr>
        <w:t xml:space="preserve"> which works since the average in the case of 0/1 data is the proportion of 1’s. See SF, page 370, for a careful description of situations in which averages are proportions.</w:t>
      </w:r>
    </w:p>
  </w:footnote>
  <w:footnote w:id="2">
    <w:p w:rsidR="00A13BFF" w:rsidRPr="008502BF" w:rsidRDefault="00A13BFF" w:rsidP="00CF630C">
      <w:pPr>
        <w:pStyle w:val="FootnoteText"/>
      </w:pPr>
      <w:r w:rsidRPr="008502BF">
        <w:rPr>
          <w:rStyle w:val="FootnoteReference"/>
          <w:szCs w:val="24"/>
        </w:rPr>
        <w:footnoteRef/>
      </w:r>
      <w:r w:rsidRPr="008502BF">
        <w:t xml:space="preserve"> Technically, this interval is an approximate 95% interval because we use 2 and estimate σ, the population SD, by </w:t>
      </w:r>
      <w:r w:rsidRPr="008502BF">
        <w:rPr>
          <w:i/>
        </w:rPr>
        <w:t>s</w:t>
      </w:r>
      <w:r w:rsidRPr="008502BF">
        <w:t xml:space="preserve">, the sample SD. </w:t>
      </w:r>
      <w:r>
        <w:t xml:space="preserve">An exact interval for samples from a normal population uses a percentile from a t-distribution in place of 2.  See SF, section 15.2, page 357 and page 7.7 below. </w:t>
      </w:r>
      <w:r w:rsidRPr="008502BF">
        <w:t xml:space="preserve"> By varying the number of standard errors, we can obtain confidence intervals with different confidence levels.</w:t>
      </w:r>
    </w:p>
  </w:footnote>
  <w:footnote w:id="3">
    <w:p w:rsidR="00A13BFF" w:rsidRPr="00FF05F0" w:rsidRDefault="00A13BFF" w:rsidP="00CF630C">
      <w:pPr>
        <w:pStyle w:val="FootnoteText"/>
        <w:rPr>
          <w:sz w:val="24"/>
        </w:rPr>
      </w:pPr>
      <w:r w:rsidRPr="00FF05F0">
        <w:rPr>
          <w:rStyle w:val="FootnoteReference"/>
          <w:szCs w:val="24"/>
        </w:rPr>
        <w:footnoteRef/>
      </w:r>
      <w:r w:rsidRPr="00FF05F0">
        <w:rPr>
          <w:sz w:val="24"/>
        </w:rPr>
        <w:t xml:space="preserve"> Using Analyze &gt; Distribution, it is listed in the Moments output.</w:t>
      </w:r>
    </w:p>
  </w:footnote>
  <w:footnote w:id="4">
    <w:p w:rsidR="00A13BFF" w:rsidRPr="00E45003" w:rsidRDefault="00A13BFF">
      <w:pPr>
        <w:pStyle w:val="FootnoteText"/>
        <w:rPr>
          <w:sz w:val="24"/>
        </w:rPr>
      </w:pPr>
      <w:r w:rsidRPr="00E45003">
        <w:rPr>
          <w:rStyle w:val="FootnoteReference"/>
        </w:rPr>
        <w:footnoteRef/>
      </w:r>
      <w:r w:rsidRPr="00E45003">
        <w:rPr>
          <w:sz w:val="24"/>
        </w:rPr>
        <w:t xml:space="preserve"> The sample size for this rule to work does depend on how non-normal the data are.  For instance, highly skewed samples may require a larger sample size for this interval to work.  See the “Sample size condition” in SF, page 328.</w:t>
      </w:r>
    </w:p>
  </w:footnote>
  <w:footnote w:id="5">
    <w:p w:rsidR="00A13BFF" w:rsidRPr="00FF05F0" w:rsidRDefault="00A13BFF" w:rsidP="008B680C">
      <w:pPr>
        <w:pStyle w:val="FootnoteText"/>
        <w:rPr>
          <w:sz w:val="24"/>
        </w:rPr>
      </w:pPr>
      <w:r w:rsidRPr="00FF05F0">
        <w:rPr>
          <w:rStyle w:val="FootnoteReference"/>
          <w:szCs w:val="24"/>
        </w:rPr>
        <w:footnoteRef/>
      </w:r>
      <w:r w:rsidRPr="00FF05F0">
        <w:rPr>
          <w:sz w:val="24"/>
        </w:rPr>
        <w:t xml:space="preserve"> In the context of statistical process control, </w:t>
      </w:r>
      <w:r>
        <w:rPr>
          <w:sz w:val="24"/>
        </w:rPr>
        <w:t xml:space="preserve">such </w:t>
      </w:r>
      <w:r w:rsidRPr="00FF05F0">
        <w:rPr>
          <w:sz w:val="24"/>
        </w:rPr>
        <w:t>prediction intervals are sometimes called tolerance intervals.</w:t>
      </w:r>
    </w:p>
  </w:footnote>
  <w:footnote w:id="6">
    <w:p w:rsidR="00A13BFF" w:rsidRPr="00FF4603" w:rsidRDefault="00A13BFF">
      <w:pPr>
        <w:pStyle w:val="FootnoteText"/>
        <w:rPr>
          <w:sz w:val="24"/>
        </w:rPr>
      </w:pPr>
      <w:r w:rsidRPr="00FF4603">
        <w:rPr>
          <w:rStyle w:val="FootnoteReference"/>
        </w:rPr>
        <w:footnoteRef/>
      </w:r>
      <w:r w:rsidRPr="00FF4603">
        <w:rPr>
          <w:sz w:val="24"/>
        </w:rPr>
        <w:t xml:space="preserve"> Control charts monitor the stability of a process; see SF Chapter 14.</w:t>
      </w:r>
    </w:p>
  </w:footnote>
  <w:footnote w:id="7">
    <w:p w:rsidR="00A13BFF" w:rsidRPr="00FF4603" w:rsidRDefault="00A13BFF">
      <w:pPr>
        <w:pStyle w:val="FootnoteText"/>
        <w:rPr>
          <w:sz w:val="24"/>
        </w:rPr>
      </w:pPr>
      <w:r w:rsidRPr="00FF4603">
        <w:rPr>
          <w:rStyle w:val="FootnoteReference"/>
        </w:rPr>
        <w:footnoteRef/>
      </w:r>
      <w:r w:rsidRPr="00FF4603">
        <w:rPr>
          <w:sz w:val="24"/>
        </w:rPr>
        <w:t xml:space="preserve"> For more discussion of the margin of error and determining necessary sample sizes, see SF, section 15.5, page 364.</w:t>
      </w:r>
    </w:p>
  </w:footnote>
  <w:footnote w:id="8">
    <w:p w:rsidR="00A13BFF" w:rsidRPr="00E65BD9" w:rsidRDefault="00A13BFF">
      <w:pPr>
        <w:pStyle w:val="FootnoteText"/>
        <w:rPr>
          <w:sz w:val="24"/>
        </w:rPr>
      </w:pPr>
      <w:r w:rsidRPr="00E65BD9">
        <w:rPr>
          <w:rStyle w:val="FootnoteReference"/>
        </w:rPr>
        <w:footnoteRef/>
      </w:r>
      <w:r w:rsidRPr="00E65BD9">
        <w:rPr>
          <w:sz w:val="24"/>
        </w:rPr>
        <w:t xml:space="preserve"> The data are represented compactly using a frequency column.  Rather than enter, for example, 175 identical rows for the fraudulent clicks, the file has one row with value 175 in the column called “Freq”.  This column tells JMP how many cases each row represents.</w:t>
      </w:r>
    </w:p>
  </w:footnote>
  <w:footnote w:id="9">
    <w:p w:rsidR="00A13BFF" w:rsidRDefault="00A13BFF" w:rsidP="00CF630C">
      <w:pPr>
        <w:pStyle w:val="FootnoteText"/>
      </w:pPr>
      <w:r w:rsidRPr="00E65BD9">
        <w:rPr>
          <w:rStyle w:val="FootnoteReference"/>
          <w:szCs w:val="28"/>
        </w:rPr>
        <w:footnoteRef/>
      </w:r>
      <w:r w:rsidRPr="00E65BD9">
        <w:rPr>
          <w:sz w:val="24"/>
        </w:rPr>
        <w:t xml:space="preserve"> Using Analyze &gt; Distribution, the output for a categorical variable takes this form.</w:t>
      </w:r>
    </w:p>
  </w:footnote>
  <w:footnote w:id="10">
    <w:p w:rsidR="00A13BFF" w:rsidRPr="00A13BFF" w:rsidRDefault="00A13BFF" w:rsidP="00CF630C">
      <w:pPr>
        <w:pStyle w:val="FootnoteText"/>
        <w:rPr>
          <w:sz w:val="24"/>
        </w:rPr>
      </w:pPr>
      <w:r w:rsidRPr="00A13BFF">
        <w:rPr>
          <w:rStyle w:val="FootnoteReference"/>
          <w:szCs w:val="24"/>
        </w:rPr>
        <w:footnoteRef/>
      </w:r>
      <w:r w:rsidRPr="00A13BFF">
        <w:rPr>
          <w:sz w:val="24"/>
        </w:rPr>
        <w:t xml:space="preserve"> 0/1 encodings of a categorical variable will be common in Stat 621. They’re known as dummy variables.</w:t>
      </w:r>
    </w:p>
  </w:footnote>
  <w:footnote w:id="11">
    <w:p w:rsidR="00A13BFF" w:rsidRPr="00A13BFF" w:rsidRDefault="00A13BFF">
      <w:pPr>
        <w:pStyle w:val="FootnoteText"/>
        <w:rPr>
          <w:sz w:val="24"/>
        </w:rPr>
      </w:pPr>
      <w:r w:rsidRPr="00A13BFF">
        <w:rPr>
          <w:rStyle w:val="FootnoteReference"/>
        </w:rPr>
        <w:footnoteRef/>
      </w:r>
      <w:r w:rsidRPr="00A13BFF">
        <w:rPr>
          <w:sz w:val="24"/>
        </w:rPr>
        <w:t xml:space="preserve"> For more on the connection between averages, proportions, and 0/1 dummy variables, see “Behind the Math”, SF, p 370.</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BFF" w:rsidRDefault="00E858E7">
    <w:pPr>
      <w:framePr w:wrap="around" w:vAnchor="text" w:hAnchor="margin" w:xAlign="right" w:y="1"/>
    </w:pPr>
    <w:r>
      <w:fldChar w:fldCharType="begin"/>
    </w:r>
    <w:r w:rsidR="00A13BFF">
      <w:instrText xml:space="preserve">PAGE  </w:instrText>
    </w:r>
    <w:r>
      <w:fldChar w:fldCharType="end"/>
    </w:r>
  </w:p>
  <w:p w:rsidR="00A13BFF" w:rsidRDefault="00A13BFF">
    <w:pP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BFF" w:rsidRDefault="00A13BFF" w:rsidP="008D1B15">
    <w:pPr>
      <w:rPr>
        <w:lang w:val="fr-FR"/>
      </w:rPr>
    </w:pPr>
    <w:r>
      <w:rPr>
        <w:lang w:val="fr-FR"/>
      </w:rPr>
      <w:t>Module 7: Standard Errors and Confidence Intervals</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Statistics 603, August 2010</w:t>
    </w:r>
  </w:p>
  <w:p w:rsidR="00A13BFF" w:rsidRPr="005A16C8" w:rsidRDefault="00A13BFF">
    <w:pPr>
      <w:rPr>
        <w:lang w:val="fr-FR"/>
      </w:rPr>
    </w:pPr>
    <w:r>
      <w:rPr>
        <w:lang w:val="fr-FR"/>
      </w:rPr>
      <w:t xml:space="preserve">   </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1648"/>
      <w:gridCol w:w="7910"/>
    </w:tblGrid>
    <w:tr w:rsidR="00A13BFF">
      <w:tc>
        <w:tcPr>
          <w:tcW w:w="1648" w:type="dxa"/>
          <w:vAlign w:val="center"/>
        </w:tcPr>
        <w:p w:rsidR="00A13BFF" w:rsidRDefault="00A13BFF"/>
      </w:tc>
      <w:tc>
        <w:tcPr>
          <w:tcW w:w="7910" w:type="dxa"/>
          <w:vAlign w:val="center"/>
        </w:tcPr>
        <w:p w:rsidR="00A13BFF" w:rsidRDefault="00A13BFF">
          <w:pPr>
            <w:jc w:val="both"/>
            <w:rPr>
              <w:sz w:val="28"/>
            </w:rPr>
          </w:pPr>
        </w:p>
      </w:tc>
    </w:tr>
    <w:tr w:rsidR="00A13BFF">
      <w:tc>
        <w:tcPr>
          <w:tcW w:w="9558" w:type="dxa"/>
          <w:gridSpan w:val="2"/>
          <w:vAlign w:val="center"/>
        </w:tcPr>
        <w:p w:rsidR="00A13BFF" w:rsidRDefault="00A13BFF" w:rsidP="00CF630C">
          <w:pPr>
            <w:pStyle w:val="Heading2"/>
          </w:pPr>
          <w:r>
            <w:rPr>
              <w:noProof/>
            </w:rPr>
            <w:drawing>
              <wp:anchor distT="0" distB="0" distL="114300" distR="114300" simplePos="0" relativeHeight="251657216" behindDoc="0" locked="0" layoutInCell="1" allowOverlap="1">
                <wp:simplePos x="0" y="0"/>
                <wp:positionH relativeFrom="column">
                  <wp:posOffset>-62865</wp:posOffset>
                </wp:positionH>
                <wp:positionV relativeFrom="paragraph">
                  <wp:posOffset>26670</wp:posOffset>
                </wp:positionV>
                <wp:extent cx="2082800" cy="518160"/>
                <wp:effectExtent l="25400" t="0" r="0" b="0"/>
                <wp:wrapNone/>
                <wp:docPr id="5" name="Picture 2" descr="LT_red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_redblue"/>
                        <pic:cNvPicPr>
                          <a:picLocks noChangeAspect="1" noChangeArrowheads="1"/>
                        </pic:cNvPicPr>
                      </pic:nvPicPr>
                      <pic:blipFill>
                        <a:blip r:embed="rId1"/>
                        <a:srcRect/>
                        <a:stretch>
                          <a:fillRect/>
                        </a:stretch>
                      </pic:blipFill>
                      <pic:spPr bwMode="auto">
                        <a:xfrm>
                          <a:off x="0" y="0"/>
                          <a:ext cx="2082800" cy="518160"/>
                        </a:xfrm>
                        <a:prstGeom prst="rect">
                          <a:avLst/>
                        </a:prstGeom>
                        <a:noFill/>
                        <a:ln w="9525">
                          <a:noFill/>
                          <a:miter lim="800000"/>
                          <a:headEnd/>
                          <a:tailEnd/>
                        </a:ln>
                      </pic:spPr>
                    </pic:pic>
                  </a:graphicData>
                </a:graphic>
              </wp:anchor>
            </w:drawing>
          </w:r>
        </w:p>
      </w:tc>
    </w:tr>
  </w:tbl>
  <w:p w:rsidR="00A13BFF" w:rsidRDefault="00A13BFF"/>
  <w:p w:rsidR="00A13BFF" w:rsidRDefault="00A13BFF">
    <w:pP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B344F"/>
    <w:multiLevelType w:val="hybridMultilevel"/>
    <w:tmpl w:val="EEA2835C"/>
    <w:lvl w:ilvl="0" w:tplc="D0F27918">
      <w:start w:val="1"/>
      <w:numFmt w:val="bullet"/>
      <w:lvlText w:val=""/>
      <w:lvlJc w:val="left"/>
      <w:pPr>
        <w:tabs>
          <w:tab w:val="num" w:pos="1080"/>
        </w:tabs>
        <w:ind w:left="1080" w:hanging="360"/>
      </w:pPr>
      <w:rPr>
        <w:rFonts w:ascii="Symbol" w:hAnsi="Symbol" w:hint="default"/>
        <w:b w:val="0"/>
        <w:i w:val="0"/>
        <w:sz w:val="24"/>
        <w:szCs w:val="24"/>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6691101F"/>
    <w:multiLevelType w:val="hybridMultilevel"/>
    <w:tmpl w:val="A6A214B0"/>
    <w:lvl w:ilvl="0" w:tplc="3786646E">
      <w:start w:val="1"/>
      <w:numFmt w:val="decimal"/>
      <w:lvlText w:val="%1."/>
      <w:lvlJc w:val="left"/>
      <w:pPr>
        <w:tabs>
          <w:tab w:val="num" w:pos="1440"/>
        </w:tabs>
        <w:ind w:left="1440" w:hanging="360"/>
      </w:pPr>
      <w:rPr>
        <w:rFonts w:ascii="Times New Roman" w:hAnsi="Times New Roman" w:hint="default"/>
        <w:b w:val="0"/>
        <w:i w:val="0"/>
        <w:sz w:val="36"/>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0"/>
  <w:revisionView w:markup="0"/>
  <w:doNotTrackMoves/>
  <w:defaultTabStop w:val="720"/>
  <w:displayHorizontalDrawingGridEvery w:val="0"/>
  <w:displayVerticalDrawingGridEvery w:val="0"/>
  <w:doNotUseMarginsForDrawingGridOrigin/>
  <w:noPunctuationKerning/>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rsids>
    <w:rsidRoot w:val="002B61F5"/>
    <w:rsid w:val="00006CC3"/>
    <w:rsid w:val="0001062D"/>
    <w:rsid w:val="000321D6"/>
    <w:rsid w:val="00062263"/>
    <w:rsid w:val="000673F3"/>
    <w:rsid w:val="0007318E"/>
    <w:rsid w:val="000775A5"/>
    <w:rsid w:val="000779A9"/>
    <w:rsid w:val="00087CEC"/>
    <w:rsid w:val="0009109E"/>
    <w:rsid w:val="000B4EC2"/>
    <w:rsid w:val="000B5EB9"/>
    <w:rsid w:val="000C2557"/>
    <w:rsid w:val="000C6B1A"/>
    <w:rsid w:val="000C6C7C"/>
    <w:rsid w:val="000D51C8"/>
    <w:rsid w:val="000E150F"/>
    <w:rsid w:val="000E58F7"/>
    <w:rsid w:val="001032E6"/>
    <w:rsid w:val="00122AA6"/>
    <w:rsid w:val="00134990"/>
    <w:rsid w:val="00144F55"/>
    <w:rsid w:val="0015147B"/>
    <w:rsid w:val="001540A9"/>
    <w:rsid w:val="00197A95"/>
    <w:rsid w:val="001A7599"/>
    <w:rsid w:val="002363ED"/>
    <w:rsid w:val="00243775"/>
    <w:rsid w:val="0025634C"/>
    <w:rsid w:val="002630EC"/>
    <w:rsid w:val="00266956"/>
    <w:rsid w:val="00287560"/>
    <w:rsid w:val="00287D13"/>
    <w:rsid w:val="002A2A82"/>
    <w:rsid w:val="002B072A"/>
    <w:rsid w:val="002B61F5"/>
    <w:rsid w:val="002E02D3"/>
    <w:rsid w:val="002E3580"/>
    <w:rsid w:val="002E44D3"/>
    <w:rsid w:val="002E7451"/>
    <w:rsid w:val="002F17B1"/>
    <w:rsid w:val="002F3AF0"/>
    <w:rsid w:val="0031562B"/>
    <w:rsid w:val="003226AD"/>
    <w:rsid w:val="003245B8"/>
    <w:rsid w:val="00324A1B"/>
    <w:rsid w:val="0032506E"/>
    <w:rsid w:val="00330A36"/>
    <w:rsid w:val="00330E0F"/>
    <w:rsid w:val="003452E4"/>
    <w:rsid w:val="00354B27"/>
    <w:rsid w:val="00357216"/>
    <w:rsid w:val="003624A8"/>
    <w:rsid w:val="003A27B9"/>
    <w:rsid w:val="003B0720"/>
    <w:rsid w:val="003B4A3D"/>
    <w:rsid w:val="003C7DD2"/>
    <w:rsid w:val="003D08F2"/>
    <w:rsid w:val="003D6F22"/>
    <w:rsid w:val="003D7398"/>
    <w:rsid w:val="003E3533"/>
    <w:rsid w:val="003F0FED"/>
    <w:rsid w:val="00402B28"/>
    <w:rsid w:val="00410C5D"/>
    <w:rsid w:val="0042260A"/>
    <w:rsid w:val="0042277D"/>
    <w:rsid w:val="00424510"/>
    <w:rsid w:val="00425AC6"/>
    <w:rsid w:val="004478F3"/>
    <w:rsid w:val="00463668"/>
    <w:rsid w:val="00471DCF"/>
    <w:rsid w:val="0047314A"/>
    <w:rsid w:val="00481EA6"/>
    <w:rsid w:val="0049027E"/>
    <w:rsid w:val="004A6630"/>
    <w:rsid w:val="004C2494"/>
    <w:rsid w:val="004C2ADA"/>
    <w:rsid w:val="004D37F5"/>
    <w:rsid w:val="004D4013"/>
    <w:rsid w:val="004E74EA"/>
    <w:rsid w:val="005058AB"/>
    <w:rsid w:val="00515545"/>
    <w:rsid w:val="00527201"/>
    <w:rsid w:val="0053105E"/>
    <w:rsid w:val="00542110"/>
    <w:rsid w:val="00560495"/>
    <w:rsid w:val="005921CB"/>
    <w:rsid w:val="005A38F6"/>
    <w:rsid w:val="005A5011"/>
    <w:rsid w:val="005B05DB"/>
    <w:rsid w:val="005B3D29"/>
    <w:rsid w:val="005B5295"/>
    <w:rsid w:val="005C26EA"/>
    <w:rsid w:val="005C281A"/>
    <w:rsid w:val="005D232F"/>
    <w:rsid w:val="005E1124"/>
    <w:rsid w:val="006141F6"/>
    <w:rsid w:val="00621BD7"/>
    <w:rsid w:val="00625B6A"/>
    <w:rsid w:val="00631DC4"/>
    <w:rsid w:val="00637F9D"/>
    <w:rsid w:val="00644C90"/>
    <w:rsid w:val="006670BE"/>
    <w:rsid w:val="00673DAB"/>
    <w:rsid w:val="006A0F44"/>
    <w:rsid w:val="006A5B0D"/>
    <w:rsid w:val="006B6CBE"/>
    <w:rsid w:val="006C7BCE"/>
    <w:rsid w:val="006D0EF7"/>
    <w:rsid w:val="006D4C40"/>
    <w:rsid w:val="006D6D09"/>
    <w:rsid w:val="006E099B"/>
    <w:rsid w:val="00716DBA"/>
    <w:rsid w:val="00723380"/>
    <w:rsid w:val="00734FB7"/>
    <w:rsid w:val="00735302"/>
    <w:rsid w:val="0074304D"/>
    <w:rsid w:val="00744DD9"/>
    <w:rsid w:val="00754A44"/>
    <w:rsid w:val="00777F08"/>
    <w:rsid w:val="007A39E7"/>
    <w:rsid w:val="007A639F"/>
    <w:rsid w:val="007B0362"/>
    <w:rsid w:val="007B1E41"/>
    <w:rsid w:val="007C030F"/>
    <w:rsid w:val="007C71B4"/>
    <w:rsid w:val="007E2CFE"/>
    <w:rsid w:val="00810AF3"/>
    <w:rsid w:val="00826612"/>
    <w:rsid w:val="00847DEA"/>
    <w:rsid w:val="008502BF"/>
    <w:rsid w:val="00855FAB"/>
    <w:rsid w:val="008564D8"/>
    <w:rsid w:val="008577AC"/>
    <w:rsid w:val="00897921"/>
    <w:rsid w:val="008A1295"/>
    <w:rsid w:val="008B4B34"/>
    <w:rsid w:val="008B680C"/>
    <w:rsid w:val="008D1B15"/>
    <w:rsid w:val="008E1F90"/>
    <w:rsid w:val="008E3A87"/>
    <w:rsid w:val="008E7B74"/>
    <w:rsid w:val="008E7EAE"/>
    <w:rsid w:val="0090394D"/>
    <w:rsid w:val="00906D25"/>
    <w:rsid w:val="00927596"/>
    <w:rsid w:val="00941886"/>
    <w:rsid w:val="00975D73"/>
    <w:rsid w:val="00980B20"/>
    <w:rsid w:val="00997DB5"/>
    <w:rsid w:val="009A2C0E"/>
    <w:rsid w:val="009A7C57"/>
    <w:rsid w:val="009A7D30"/>
    <w:rsid w:val="009B5F81"/>
    <w:rsid w:val="009B7308"/>
    <w:rsid w:val="009C2626"/>
    <w:rsid w:val="009C29AE"/>
    <w:rsid w:val="009C74C5"/>
    <w:rsid w:val="009E3491"/>
    <w:rsid w:val="009E7810"/>
    <w:rsid w:val="00A13BFF"/>
    <w:rsid w:val="00A44810"/>
    <w:rsid w:val="00A44BD5"/>
    <w:rsid w:val="00A53F13"/>
    <w:rsid w:val="00A5519F"/>
    <w:rsid w:val="00A60225"/>
    <w:rsid w:val="00A65B79"/>
    <w:rsid w:val="00A71098"/>
    <w:rsid w:val="00A727BC"/>
    <w:rsid w:val="00A7411D"/>
    <w:rsid w:val="00A776CD"/>
    <w:rsid w:val="00A8180F"/>
    <w:rsid w:val="00A94ED8"/>
    <w:rsid w:val="00AB271A"/>
    <w:rsid w:val="00AB280F"/>
    <w:rsid w:val="00AB72B8"/>
    <w:rsid w:val="00AD41AD"/>
    <w:rsid w:val="00AE1F03"/>
    <w:rsid w:val="00AF2952"/>
    <w:rsid w:val="00AF4F8F"/>
    <w:rsid w:val="00B0051B"/>
    <w:rsid w:val="00B27987"/>
    <w:rsid w:val="00B31CBF"/>
    <w:rsid w:val="00B3429E"/>
    <w:rsid w:val="00B41522"/>
    <w:rsid w:val="00B42086"/>
    <w:rsid w:val="00B44B3A"/>
    <w:rsid w:val="00B672B4"/>
    <w:rsid w:val="00B759D8"/>
    <w:rsid w:val="00B85F16"/>
    <w:rsid w:val="00B86BDE"/>
    <w:rsid w:val="00B86F48"/>
    <w:rsid w:val="00B94864"/>
    <w:rsid w:val="00BC4D10"/>
    <w:rsid w:val="00BE107B"/>
    <w:rsid w:val="00C0269C"/>
    <w:rsid w:val="00C06C5F"/>
    <w:rsid w:val="00C21E9B"/>
    <w:rsid w:val="00C23644"/>
    <w:rsid w:val="00C23767"/>
    <w:rsid w:val="00C241D4"/>
    <w:rsid w:val="00C66943"/>
    <w:rsid w:val="00C70BED"/>
    <w:rsid w:val="00C736E5"/>
    <w:rsid w:val="00C75170"/>
    <w:rsid w:val="00C77E62"/>
    <w:rsid w:val="00C83F49"/>
    <w:rsid w:val="00CC7BDA"/>
    <w:rsid w:val="00CE18A4"/>
    <w:rsid w:val="00CF0347"/>
    <w:rsid w:val="00CF630C"/>
    <w:rsid w:val="00D05B6E"/>
    <w:rsid w:val="00D118F1"/>
    <w:rsid w:val="00D24B5B"/>
    <w:rsid w:val="00D44CA4"/>
    <w:rsid w:val="00D45852"/>
    <w:rsid w:val="00D463D3"/>
    <w:rsid w:val="00D503EA"/>
    <w:rsid w:val="00D66D90"/>
    <w:rsid w:val="00D727A4"/>
    <w:rsid w:val="00D86FE3"/>
    <w:rsid w:val="00D87F0A"/>
    <w:rsid w:val="00D9069E"/>
    <w:rsid w:val="00D931D0"/>
    <w:rsid w:val="00D944C2"/>
    <w:rsid w:val="00D962C0"/>
    <w:rsid w:val="00D96B29"/>
    <w:rsid w:val="00DB2C75"/>
    <w:rsid w:val="00DB6A62"/>
    <w:rsid w:val="00DC2F7C"/>
    <w:rsid w:val="00DD30C8"/>
    <w:rsid w:val="00DD7E9D"/>
    <w:rsid w:val="00DE0514"/>
    <w:rsid w:val="00DE4369"/>
    <w:rsid w:val="00DF0CAC"/>
    <w:rsid w:val="00E313C7"/>
    <w:rsid w:val="00E37D6C"/>
    <w:rsid w:val="00E436CC"/>
    <w:rsid w:val="00E43945"/>
    <w:rsid w:val="00E45003"/>
    <w:rsid w:val="00E55E47"/>
    <w:rsid w:val="00E60899"/>
    <w:rsid w:val="00E65BD9"/>
    <w:rsid w:val="00E81024"/>
    <w:rsid w:val="00E858E7"/>
    <w:rsid w:val="00E91C67"/>
    <w:rsid w:val="00EB50C2"/>
    <w:rsid w:val="00EC1C8E"/>
    <w:rsid w:val="00EC42E9"/>
    <w:rsid w:val="00ED57EA"/>
    <w:rsid w:val="00EE4FEF"/>
    <w:rsid w:val="00EE5D51"/>
    <w:rsid w:val="00EE6998"/>
    <w:rsid w:val="00EF3AFD"/>
    <w:rsid w:val="00F05494"/>
    <w:rsid w:val="00F07296"/>
    <w:rsid w:val="00F15FE8"/>
    <w:rsid w:val="00F161F6"/>
    <w:rsid w:val="00F53B36"/>
    <w:rsid w:val="00F5607C"/>
    <w:rsid w:val="00F71F01"/>
    <w:rsid w:val="00F85B31"/>
    <w:rsid w:val="00F87855"/>
    <w:rsid w:val="00F97AED"/>
    <w:rsid w:val="00FA08CC"/>
    <w:rsid w:val="00FA3F21"/>
    <w:rsid w:val="00FC76BA"/>
    <w:rsid w:val="00FD7C62"/>
    <w:rsid w:val="00FE1210"/>
    <w:rsid w:val="00FE7483"/>
    <w:rsid w:val="00FF05F0"/>
    <w:rsid w:val="00FF2A54"/>
    <w:rsid w:val="00FF4603"/>
  </w:rsids>
  <m:mathPr>
    <m:mathFont m:val="Arial Rounded MT Bold"/>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aliases w:val=" do not use"/>
    <w:qFormat/>
    <w:rsid w:val="00F05494"/>
  </w:style>
  <w:style w:type="paragraph" w:styleId="Heading1">
    <w:name w:val="heading 1"/>
    <w:basedOn w:val="BodyText"/>
    <w:next w:val="BodyText"/>
    <w:qFormat/>
    <w:rsid w:val="00F05494"/>
    <w:pPr>
      <w:keepNext/>
      <w:spacing w:before="240" w:after="240"/>
      <w:outlineLvl w:val="0"/>
    </w:pPr>
    <w:rPr>
      <w:rFonts w:ascii="Times" w:hAnsi="Times"/>
      <w:b/>
      <w:bCs/>
      <w:smallCaps/>
      <w:sz w:val="32"/>
    </w:rPr>
  </w:style>
  <w:style w:type="paragraph" w:styleId="Heading2">
    <w:name w:val="heading 2"/>
    <w:basedOn w:val="BodyText"/>
    <w:next w:val="BodyText"/>
    <w:qFormat/>
    <w:rsid w:val="00F05494"/>
    <w:pPr>
      <w:keepNext/>
      <w:spacing w:before="240" w:after="240"/>
      <w:outlineLvl w:val="1"/>
    </w:pPr>
    <w:rPr>
      <w:b/>
      <w:sz w:val="28"/>
    </w:rPr>
  </w:style>
  <w:style w:type="paragraph" w:styleId="Heading3">
    <w:name w:val="heading 3"/>
    <w:basedOn w:val="BodyText"/>
    <w:next w:val="BodyText"/>
    <w:qFormat/>
    <w:rsid w:val="00F05494"/>
    <w:pPr>
      <w:keepNext/>
      <w:spacing w:before="240"/>
      <w:outlineLvl w:val="2"/>
    </w:pPr>
    <w:rPr>
      <w:b/>
    </w:rPr>
  </w:style>
  <w:style w:type="paragraph" w:styleId="Heading4">
    <w:name w:val="heading 4"/>
    <w:basedOn w:val="Normal"/>
    <w:next w:val="Normal"/>
    <w:qFormat/>
    <w:rsid w:val="00F05494"/>
    <w:pPr>
      <w:keepNext/>
      <w:outlineLvl w:val="3"/>
    </w:pPr>
    <w:rPr>
      <w:i/>
    </w:rPr>
  </w:style>
  <w:style w:type="paragraph" w:styleId="Heading5">
    <w:name w:val="heading 5"/>
    <w:aliases w:val=" do not use"/>
    <w:basedOn w:val="Normal"/>
    <w:next w:val="Normal"/>
    <w:qFormat/>
    <w:rsid w:val="00F05494"/>
    <w:pPr>
      <w:keepNext/>
      <w:outlineLvl w:val="4"/>
    </w:pPr>
    <w:rPr>
      <w:i/>
      <w:iCs/>
    </w:rPr>
  </w:style>
  <w:style w:type="paragraph" w:styleId="Heading6">
    <w:name w:val="heading 6"/>
    <w:aliases w:val=" do not use"/>
    <w:basedOn w:val="Normal"/>
    <w:next w:val="Normal"/>
    <w:qFormat/>
    <w:rsid w:val="00F05494"/>
    <w:pPr>
      <w:keepNext/>
      <w:outlineLvl w:val="5"/>
    </w:pPr>
    <w:rPr>
      <w:b/>
      <w:bCs/>
      <w:i/>
    </w:rPr>
  </w:style>
  <w:style w:type="paragraph" w:styleId="Heading7">
    <w:name w:val="heading 7"/>
    <w:aliases w:val=" do not use"/>
    <w:basedOn w:val="Normal"/>
    <w:next w:val="Normal"/>
    <w:qFormat/>
    <w:rsid w:val="00F05494"/>
    <w:pPr>
      <w:keepNext/>
      <w:tabs>
        <w:tab w:val="left" w:pos="0"/>
        <w:tab w:val="left" w:pos="720"/>
        <w:tab w:val="left" w:pos="8460"/>
      </w:tabs>
      <w:outlineLvl w:val="6"/>
    </w:pPr>
    <w:rPr>
      <w:rFonts w:ascii="Arial" w:hAnsi="Arial"/>
      <w:b/>
      <w:snapToGrid w:val="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BodyText"/>
    <w:link w:val="FootnoteTextChar"/>
    <w:semiHidden/>
    <w:rsid w:val="00F05494"/>
    <w:rPr>
      <w:sz w:val="20"/>
    </w:rPr>
  </w:style>
  <w:style w:type="paragraph" w:styleId="BodyText2">
    <w:name w:val="Body Text 2"/>
    <w:basedOn w:val="Normal"/>
    <w:rsid w:val="00883687"/>
    <w:pPr>
      <w:spacing w:after="120" w:line="480" w:lineRule="auto"/>
    </w:pPr>
  </w:style>
  <w:style w:type="paragraph" w:customStyle="1" w:styleId="OpeningQuotation">
    <w:name w:val="Opening Quotation"/>
    <w:basedOn w:val="BodyText"/>
    <w:next w:val="OpeningQuotationCitation"/>
    <w:rsid w:val="00F05494"/>
    <w:pPr>
      <w:ind w:left="720" w:right="720"/>
    </w:pPr>
    <w:rPr>
      <w:i/>
      <w:sz w:val="20"/>
    </w:rPr>
  </w:style>
  <w:style w:type="paragraph" w:styleId="BodyText">
    <w:name w:val="Body Text"/>
    <w:basedOn w:val="Normal"/>
    <w:link w:val="BodyTextChar"/>
    <w:autoRedefine/>
    <w:rsid w:val="00CF630C"/>
    <w:pPr>
      <w:ind w:right="-90"/>
      <w:jc w:val="both"/>
    </w:pPr>
    <w:rPr>
      <w:sz w:val="36"/>
      <w:szCs w:val="36"/>
    </w:rPr>
  </w:style>
  <w:style w:type="paragraph" w:customStyle="1" w:styleId="OpeningQuotationCitation">
    <w:name w:val="Opening Quotation Citation"/>
    <w:next w:val="BodyText"/>
    <w:rsid w:val="00F05494"/>
    <w:pPr>
      <w:spacing w:after="120"/>
      <w:ind w:left="1440" w:right="720"/>
      <w:jc w:val="both"/>
    </w:pPr>
    <w:rPr>
      <w:szCs w:val="16"/>
    </w:rPr>
  </w:style>
  <w:style w:type="paragraph" w:styleId="Footer">
    <w:name w:val="footer"/>
    <w:basedOn w:val="Normal"/>
    <w:autoRedefine/>
    <w:rsid w:val="00F05494"/>
    <w:pPr>
      <w:tabs>
        <w:tab w:val="center" w:pos="4320"/>
        <w:tab w:val="right" w:pos="8640"/>
      </w:tabs>
    </w:pPr>
  </w:style>
  <w:style w:type="character" w:styleId="FootnoteReference">
    <w:name w:val="footnote reference"/>
    <w:basedOn w:val="DefaultParagraphFont"/>
    <w:semiHidden/>
    <w:rsid w:val="00F05494"/>
    <w:rPr>
      <w:rFonts w:ascii="Times New Roman" w:hAnsi="Times New Roman"/>
      <w:dstrike w:val="0"/>
      <w:sz w:val="24"/>
      <w:vertAlign w:val="superscript"/>
    </w:rPr>
  </w:style>
  <w:style w:type="character" w:styleId="Hyperlink">
    <w:name w:val="Hyperlink"/>
    <w:basedOn w:val="DefaultParagraphFont"/>
    <w:rsid w:val="00F05494"/>
    <w:rPr>
      <w:color w:val="0000FF"/>
      <w:u w:val="single"/>
    </w:rPr>
  </w:style>
  <w:style w:type="paragraph" w:customStyle="1" w:styleId="BodyQuotation">
    <w:name w:val="Body Quotation"/>
    <w:basedOn w:val="BodyText"/>
    <w:next w:val="BodyText"/>
    <w:rsid w:val="00F05494"/>
    <w:pPr>
      <w:ind w:left="720" w:right="720"/>
    </w:pPr>
  </w:style>
  <w:style w:type="paragraph" w:customStyle="1" w:styleId="ExhibitTitle">
    <w:name w:val="Exhibit Title"/>
    <w:next w:val="BodyText"/>
    <w:rsid w:val="00F05494"/>
    <w:pPr>
      <w:jc w:val="center"/>
    </w:pPr>
    <w:rPr>
      <w:b/>
    </w:rPr>
  </w:style>
  <w:style w:type="paragraph" w:customStyle="1" w:styleId="ExhibitCitation">
    <w:name w:val="Exhibit Citation"/>
    <w:next w:val="BodyText"/>
    <w:rsid w:val="00F05494"/>
  </w:style>
  <w:style w:type="paragraph" w:styleId="BalloonText">
    <w:name w:val="Balloon Text"/>
    <w:basedOn w:val="Normal"/>
    <w:semiHidden/>
    <w:rsid w:val="00F05494"/>
    <w:rPr>
      <w:rFonts w:ascii="Lucida Grande" w:hAnsi="Lucida Grande"/>
      <w:sz w:val="18"/>
      <w:szCs w:val="18"/>
    </w:rPr>
  </w:style>
  <w:style w:type="character" w:styleId="CommentReference">
    <w:name w:val="annotation reference"/>
    <w:basedOn w:val="DefaultParagraphFont"/>
    <w:semiHidden/>
    <w:rsid w:val="00F05494"/>
    <w:rPr>
      <w:sz w:val="18"/>
    </w:rPr>
  </w:style>
  <w:style w:type="paragraph" w:styleId="CommentText">
    <w:name w:val="annotation text"/>
    <w:basedOn w:val="Normal"/>
    <w:semiHidden/>
    <w:rsid w:val="00F05494"/>
  </w:style>
  <w:style w:type="paragraph" w:styleId="CommentSubject">
    <w:name w:val="annotation subject"/>
    <w:basedOn w:val="CommentText"/>
    <w:next w:val="CommentText"/>
    <w:semiHidden/>
    <w:rsid w:val="00F05494"/>
    <w:rPr>
      <w:sz w:val="20"/>
      <w:szCs w:val="20"/>
    </w:rPr>
  </w:style>
  <w:style w:type="character" w:styleId="PageNumber">
    <w:name w:val="page number"/>
    <w:basedOn w:val="DefaultParagraphFont"/>
    <w:rsid w:val="00F05494"/>
  </w:style>
  <w:style w:type="character" w:customStyle="1" w:styleId="CopyrightChar">
    <w:name w:val="Copyright Char"/>
    <w:basedOn w:val="DefaultParagraphFont"/>
    <w:rsid w:val="00F05494"/>
    <w:rPr>
      <w:rFonts w:eastAsia="Times"/>
      <w:smallCaps/>
      <w:noProof w:val="0"/>
      <w:spacing w:val="10"/>
      <w:sz w:val="16"/>
      <w:szCs w:val="16"/>
      <w:lang w:val="en-US" w:eastAsia="en-US" w:bidi="ar-SA"/>
    </w:rPr>
  </w:style>
  <w:style w:type="paragraph" w:customStyle="1" w:styleId="DocumentTitle">
    <w:name w:val="Document Title"/>
    <w:autoRedefine/>
    <w:rsid w:val="00F05494"/>
    <w:rPr>
      <w:rFonts w:ascii="Times" w:hAnsi="Times"/>
      <w:b/>
      <w:sz w:val="40"/>
    </w:rPr>
  </w:style>
  <w:style w:type="paragraph" w:styleId="BodyText3">
    <w:name w:val="Body Text 3"/>
    <w:basedOn w:val="Normal"/>
    <w:rsid w:val="00480D5C"/>
    <w:pPr>
      <w:spacing w:after="120"/>
    </w:pPr>
    <w:rPr>
      <w:sz w:val="16"/>
      <w:szCs w:val="16"/>
    </w:rPr>
  </w:style>
  <w:style w:type="character" w:customStyle="1" w:styleId="CopyrightCharacter">
    <w:name w:val="Copyright Character"/>
    <w:basedOn w:val="DefaultParagraphFont"/>
    <w:rsid w:val="00F05494"/>
    <w:rPr>
      <w:rFonts w:ascii="Times" w:hAnsi="Times"/>
      <w:smallCaps/>
      <w:noProof w:val="0"/>
      <w:spacing w:val="10"/>
      <w:sz w:val="16"/>
      <w:szCs w:val="16"/>
      <w:lang w:val="en-US" w:eastAsia="en-US" w:bidi="ar-SA"/>
    </w:rPr>
  </w:style>
  <w:style w:type="paragraph" w:customStyle="1" w:styleId="Times18">
    <w:name w:val="Times 18"/>
    <w:basedOn w:val="Normal"/>
    <w:rsid w:val="00480D5C"/>
    <w:rPr>
      <w:rFonts w:ascii="Times" w:hAnsi="Times"/>
      <w:sz w:val="36"/>
    </w:rPr>
  </w:style>
  <w:style w:type="paragraph" w:customStyle="1" w:styleId="blueheading">
    <w:name w:val="blue heading"/>
    <w:basedOn w:val="Normal"/>
    <w:rsid w:val="005A6204"/>
    <w:rPr>
      <w:color w:val="0000FF"/>
      <w:sz w:val="44"/>
    </w:rPr>
  </w:style>
  <w:style w:type="paragraph" w:styleId="BodyTextIndent2">
    <w:name w:val="Body Text Indent 2"/>
    <w:basedOn w:val="Normal"/>
    <w:rsid w:val="007B68EC"/>
    <w:pPr>
      <w:spacing w:after="120" w:line="480" w:lineRule="auto"/>
      <w:ind w:left="360"/>
    </w:pPr>
  </w:style>
  <w:style w:type="character" w:customStyle="1" w:styleId="BodyTextChar">
    <w:name w:val="Body Text Char"/>
    <w:basedOn w:val="DefaultParagraphFont"/>
    <w:link w:val="BodyText"/>
    <w:rsid w:val="00CF630C"/>
    <w:rPr>
      <w:sz w:val="36"/>
      <w:szCs w:val="36"/>
    </w:rPr>
  </w:style>
  <w:style w:type="paragraph" w:customStyle="1" w:styleId="Indented">
    <w:name w:val="Indented"/>
    <w:basedOn w:val="BodyTextIndent"/>
    <w:next w:val="Normal"/>
    <w:rsid w:val="00FB1BA7"/>
    <w:pPr>
      <w:spacing w:after="0"/>
      <w:ind w:left="720"/>
    </w:pPr>
    <w:rPr>
      <w:sz w:val="36"/>
    </w:rPr>
  </w:style>
  <w:style w:type="paragraph" w:styleId="BodyTextIndent">
    <w:name w:val="Body Text Indent"/>
    <w:basedOn w:val="Normal"/>
    <w:rsid w:val="00FB1BA7"/>
    <w:pPr>
      <w:spacing w:after="120"/>
      <w:ind w:left="360"/>
    </w:pPr>
  </w:style>
  <w:style w:type="paragraph" w:customStyle="1" w:styleId="BodyTextCentered">
    <w:name w:val="Body Text + Centered"/>
    <w:basedOn w:val="BodyText"/>
    <w:rsid w:val="00694AF3"/>
    <w:pPr>
      <w:jc w:val="center"/>
    </w:pPr>
  </w:style>
  <w:style w:type="paragraph" w:customStyle="1" w:styleId="CaseTitle">
    <w:name w:val="Case Title"/>
    <w:rsid w:val="00893B50"/>
    <w:pPr>
      <w:jc w:val="center"/>
    </w:pPr>
    <w:rPr>
      <w:rFonts w:ascii="Times" w:hAnsi="Times"/>
      <w:sz w:val="40"/>
    </w:rPr>
  </w:style>
  <w:style w:type="character" w:customStyle="1" w:styleId="FootnoteTextChar">
    <w:name w:val="Footnote Text Char"/>
    <w:basedOn w:val="BodyTextChar"/>
    <w:link w:val="FootnoteText"/>
    <w:rsid w:val="00546FA6"/>
  </w:style>
  <w:style w:type="paragraph" w:customStyle="1" w:styleId="greenheader">
    <w:name w:val="green header"/>
    <w:basedOn w:val="Normal"/>
    <w:next w:val="Normal"/>
    <w:rsid w:val="003F16E0"/>
    <w:pPr>
      <w:widowControl w:val="0"/>
      <w:tabs>
        <w:tab w:val="left" w:pos="720"/>
      </w:tabs>
    </w:pPr>
    <w:rPr>
      <w:color w:val="003300"/>
      <w:sz w:val="40"/>
    </w:rPr>
  </w:style>
  <w:style w:type="paragraph" w:customStyle="1" w:styleId="Hanging">
    <w:name w:val="Hanging"/>
    <w:basedOn w:val="Normal"/>
    <w:next w:val="Normal"/>
    <w:rsid w:val="003F16E0"/>
    <w:pPr>
      <w:tabs>
        <w:tab w:val="left" w:pos="2160"/>
        <w:tab w:val="left" w:pos="2880"/>
        <w:tab w:val="left" w:pos="3600"/>
        <w:tab w:val="left" w:pos="4320"/>
        <w:tab w:val="left" w:pos="5040"/>
        <w:tab w:val="left" w:pos="5760"/>
        <w:tab w:val="left" w:pos="6480"/>
        <w:tab w:val="right" w:pos="8280"/>
      </w:tabs>
      <w:spacing w:before="240"/>
      <w:ind w:left="900" w:hanging="360"/>
    </w:pPr>
    <w:rPr>
      <w:rFonts w:ascii="Times" w:hAnsi="Times"/>
      <w:b/>
      <w:sz w:val="28"/>
    </w:rPr>
  </w:style>
  <w:style w:type="table" w:styleId="TableGrid">
    <w:name w:val="Table Grid"/>
    <w:basedOn w:val="TableNormal"/>
    <w:rsid w:val="00D7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720D99"/>
    <w:pPr>
      <w:spacing w:after="120"/>
      <w:ind w:left="360"/>
    </w:pPr>
    <w:rPr>
      <w:sz w:val="16"/>
      <w:szCs w:val="16"/>
    </w:rPr>
  </w:style>
  <w:style w:type="paragraph" w:customStyle="1" w:styleId="Heading">
    <w:name w:val="Heading"/>
    <w:basedOn w:val="Normal"/>
    <w:rsid w:val="002029A8"/>
    <w:pPr>
      <w:widowControl w:val="0"/>
      <w:tabs>
        <w:tab w:val="center" w:pos="4320"/>
        <w:tab w:val="left" w:pos="7020"/>
      </w:tabs>
      <w:spacing w:line="240" w:lineRule="atLeast"/>
    </w:pPr>
    <w:rPr>
      <w:rFonts w:ascii="Arial Rounded MT Bold" w:hAnsi="Arial Rounded MT Bold"/>
      <w:sz w:val="36"/>
    </w:rPr>
  </w:style>
  <w:style w:type="paragraph" w:styleId="Caption">
    <w:name w:val="caption"/>
    <w:basedOn w:val="Normal"/>
    <w:next w:val="Normal"/>
    <w:qFormat/>
    <w:rsid w:val="002029A8"/>
    <w:pPr>
      <w:widowControl w:val="0"/>
      <w:tabs>
        <w:tab w:val="center" w:pos="4320"/>
        <w:tab w:val="left" w:pos="6480"/>
        <w:tab w:val="left" w:pos="7020"/>
      </w:tabs>
      <w:spacing w:line="240" w:lineRule="atLeast"/>
    </w:pPr>
    <w:rPr>
      <w:rFonts w:ascii="Times" w:hAnsi="Times"/>
      <w:sz w:val="36"/>
    </w:rPr>
  </w:style>
  <w:style w:type="paragraph" w:customStyle="1" w:styleId="greenheading">
    <w:name w:val="green heading"/>
    <w:basedOn w:val="Normal"/>
    <w:next w:val="Normal"/>
    <w:rsid w:val="002029A8"/>
    <w:rPr>
      <w:color w:val="003300"/>
      <w:sz w:val="40"/>
    </w:rPr>
  </w:style>
  <w:style w:type="paragraph" w:styleId="PlainText">
    <w:name w:val="Plain Text"/>
    <w:basedOn w:val="Normal"/>
    <w:rsid w:val="00E7279E"/>
    <w:rPr>
      <w:rFonts w:ascii="Courier New" w:hAnsi="Courier New" w:cs="Courier New"/>
    </w:rPr>
  </w:style>
  <w:style w:type="character" w:styleId="PlaceholderText">
    <w:name w:val="Placeholder Text"/>
    <w:basedOn w:val="DefaultParagraphFont"/>
    <w:uiPriority w:val="99"/>
    <w:semiHidden/>
    <w:rsid w:val="00810AF3"/>
    <w:rPr>
      <w:color w:val="808080"/>
    </w:rPr>
  </w:style>
</w:styles>
</file>

<file path=word/webSettings.xml><?xml version="1.0" encoding="utf-8"?>
<w:webSettings xmlns:r="http://schemas.openxmlformats.org/officeDocument/2006/relationships" xmlns:w="http://schemas.openxmlformats.org/wordprocessingml/2006/main">
  <w:divs>
    <w:div w:id="132413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3.png"/><Relationship Id="rId11" Type="http://schemas.openxmlformats.org/officeDocument/2006/relationships/image" Target="media/image4.pict"/><Relationship Id="rId12" Type="http://schemas.openxmlformats.org/officeDocument/2006/relationships/oleObject" Target="embeddings/Microsoft_Equation2.bin"/><Relationship Id="rId13" Type="http://schemas.openxmlformats.org/officeDocument/2006/relationships/image" Target="media/image5.png"/><Relationship Id="rId14" Type="http://schemas.openxmlformats.org/officeDocument/2006/relationships/image" Target="media/image6.pict"/><Relationship Id="rId15" Type="http://schemas.openxmlformats.org/officeDocument/2006/relationships/oleObject" Target="embeddings/Microsoft_Equation3.bin"/><Relationship Id="rId16" Type="http://schemas.openxmlformats.org/officeDocument/2006/relationships/image" Target="media/image7.png"/><Relationship Id="rId17" Type="http://schemas.openxmlformats.org/officeDocument/2006/relationships/image" Target="media/image8.pict"/><Relationship Id="rId18" Type="http://schemas.openxmlformats.org/officeDocument/2006/relationships/oleObject" Target="embeddings/Microsoft_Equation4.bin"/><Relationship Id="rId19" Type="http://schemas.openxmlformats.org/officeDocument/2006/relationships/image" Target="media/image9.png"/><Relationship Id="rId60" Type="http://schemas.openxmlformats.org/officeDocument/2006/relationships/oleObject" Target="embeddings/Microsoft_Equation19.bin"/><Relationship Id="rId61" Type="http://schemas.openxmlformats.org/officeDocument/2006/relationships/image" Target="media/image39.png"/><Relationship Id="rId62" Type="http://schemas.openxmlformats.org/officeDocument/2006/relationships/image" Target="media/image40.pict"/><Relationship Id="rId63" Type="http://schemas.openxmlformats.org/officeDocument/2006/relationships/oleObject" Target="embeddings/Microsoft_Equation20.bin"/><Relationship Id="rId64" Type="http://schemas.openxmlformats.org/officeDocument/2006/relationships/image" Target="media/image41.png"/><Relationship Id="rId65" Type="http://schemas.openxmlformats.org/officeDocument/2006/relationships/image" Target="media/image42.pict"/><Relationship Id="rId66" Type="http://schemas.openxmlformats.org/officeDocument/2006/relationships/oleObject" Target="embeddings/Microsoft_Equation21.bin"/><Relationship Id="rId67" Type="http://schemas.openxmlformats.org/officeDocument/2006/relationships/image" Target="media/image43.png"/><Relationship Id="rId68" Type="http://schemas.openxmlformats.org/officeDocument/2006/relationships/image" Target="media/image44.pict"/><Relationship Id="rId69" Type="http://schemas.openxmlformats.org/officeDocument/2006/relationships/oleObject" Target="embeddings/Microsoft_Equation22.bin"/><Relationship Id="rId120" Type="http://schemas.openxmlformats.org/officeDocument/2006/relationships/image" Target="media/image80.pict"/><Relationship Id="rId121" Type="http://schemas.openxmlformats.org/officeDocument/2006/relationships/oleObject" Target="embeddings/Microsoft_Equation38.bin"/><Relationship Id="rId122" Type="http://schemas.openxmlformats.org/officeDocument/2006/relationships/image" Target="media/image81.png"/><Relationship Id="rId123" Type="http://schemas.openxmlformats.org/officeDocument/2006/relationships/image" Target="media/image82.pict"/><Relationship Id="rId124" Type="http://schemas.openxmlformats.org/officeDocument/2006/relationships/oleObject" Target="embeddings/Microsoft_Equation39.bin"/><Relationship Id="rId125" Type="http://schemas.openxmlformats.org/officeDocument/2006/relationships/header" Target="header1.xml"/><Relationship Id="rId126" Type="http://schemas.openxmlformats.org/officeDocument/2006/relationships/header" Target="header2.xml"/><Relationship Id="rId127" Type="http://schemas.openxmlformats.org/officeDocument/2006/relationships/footer" Target="footer1.xml"/><Relationship Id="rId128" Type="http://schemas.openxmlformats.org/officeDocument/2006/relationships/footer" Target="footer2.xml"/><Relationship Id="rId129" Type="http://schemas.openxmlformats.org/officeDocument/2006/relationships/header" Target="header3.xml"/><Relationship Id="rId40" Type="http://schemas.openxmlformats.org/officeDocument/2006/relationships/image" Target="media/image23.pict"/><Relationship Id="rId41" Type="http://schemas.openxmlformats.org/officeDocument/2006/relationships/oleObject" Target="embeddings/Microsoft_Equation12.bin"/><Relationship Id="rId42" Type="http://schemas.openxmlformats.org/officeDocument/2006/relationships/image" Target="media/image24.png"/><Relationship Id="rId90" Type="http://schemas.openxmlformats.org/officeDocument/2006/relationships/image" Target="media/image59.pict"/><Relationship Id="rId91" Type="http://schemas.openxmlformats.org/officeDocument/2006/relationships/oleObject" Target="embeddings/Microsoft_Equation29.bin"/><Relationship Id="rId92" Type="http://schemas.openxmlformats.org/officeDocument/2006/relationships/image" Target="media/image60.png"/><Relationship Id="rId93" Type="http://schemas.openxmlformats.org/officeDocument/2006/relationships/image" Target="media/image61.pict"/><Relationship Id="rId94" Type="http://schemas.openxmlformats.org/officeDocument/2006/relationships/oleObject" Target="embeddings/Microsoft_Equation30.bin"/><Relationship Id="rId95" Type="http://schemas.openxmlformats.org/officeDocument/2006/relationships/image" Target="media/image62.png"/><Relationship Id="rId96" Type="http://schemas.openxmlformats.org/officeDocument/2006/relationships/image" Target="media/image63.pict"/><Relationship Id="rId101" Type="http://schemas.openxmlformats.org/officeDocument/2006/relationships/oleObject" Target="embeddings/Microsoft_Equation32.bin"/><Relationship Id="rId102" Type="http://schemas.openxmlformats.org/officeDocument/2006/relationships/image" Target="media/image67.png"/><Relationship Id="rId103" Type="http://schemas.openxmlformats.org/officeDocument/2006/relationships/image" Target="media/image68.pict"/><Relationship Id="rId104" Type="http://schemas.openxmlformats.org/officeDocument/2006/relationships/oleObject" Target="embeddings/Microsoft_Equation33.bin"/><Relationship Id="rId105" Type="http://schemas.openxmlformats.org/officeDocument/2006/relationships/image" Target="media/image69.png"/><Relationship Id="rId106" Type="http://schemas.openxmlformats.org/officeDocument/2006/relationships/image" Target="media/image70.pict"/><Relationship Id="rId107" Type="http://schemas.openxmlformats.org/officeDocument/2006/relationships/oleObject" Target="embeddings/Microsoft_Equation34.bin"/><Relationship Id="rId108" Type="http://schemas.openxmlformats.org/officeDocument/2006/relationships/image" Target="media/image71.png"/><Relationship Id="rId109" Type="http://schemas.openxmlformats.org/officeDocument/2006/relationships/image" Target="media/image72.png"/><Relationship Id="rId97" Type="http://schemas.openxmlformats.org/officeDocument/2006/relationships/oleObject" Target="embeddings/Microsoft_Equation31.bin"/><Relationship Id="rId98" Type="http://schemas.openxmlformats.org/officeDocument/2006/relationships/image" Target="media/image64.wmf"/><Relationship Id="rId99" Type="http://schemas.openxmlformats.org/officeDocument/2006/relationships/image" Target="media/image65.png"/><Relationship Id="rId43" Type="http://schemas.openxmlformats.org/officeDocument/2006/relationships/image" Target="media/image25.pict"/><Relationship Id="rId44" Type="http://schemas.openxmlformats.org/officeDocument/2006/relationships/oleObject" Target="embeddings/Microsoft_Equation13.bin"/><Relationship Id="rId45" Type="http://schemas.openxmlformats.org/officeDocument/2006/relationships/image" Target="media/image26.png"/><Relationship Id="rId46" Type="http://schemas.openxmlformats.org/officeDocument/2006/relationships/image" Target="media/image27.pict"/><Relationship Id="rId47" Type="http://schemas.openxmlformats.org/officeDocument/2006/relationships/oleObject" Target="embeddings/Microsoft_Equation14.bin"/><Relationship Id="rId48" Type="http://schemas.openxmlformats.org/officeDocument/2006/relationships/image" Target="media/image28.png"/><Relationship Id="rId49" Type="http://schemas.openxmlformats.org/officeDocument/2006/relationships/image" Target="media/image29.pict"/><Relationship Id="rId100" Type="http://schemas.openxmlformats.org/officeDocument/2006/relationships/image" Target="media/image66.pict"/><Relationship Id="rId20" Type="http://schemas.openxmlformats.org/officeDocument/2006/relationships/image" Target="media/image10.pict"/><Relationship Id="rId21" Type="http://schemas.openxmlformats.org/officeDocument/2006/relationships/oleObject" Target="embeddings/Microsoft_Equation5.bin"/><Relationship Id="rId22" Type="http://schemas.openxmlformats.org/officeDocument/2006/relationships/image" Target="media/image11.wmf"/><Relationship Id="rId70" Type="http://schemas.openxmlformats.org/officeDocument/2006/relationships/image" Target="media/image45.png"/><Relationship Id="rId71" Type="http://schemas.openxmlformats.org/officeDocument/2006/relationships/image" Target="media/image46.pict"/><Relationship Id="rId72" Type="http://schemas.openxmlformats.org/officeDocument/2006/relationships/oleObject" Target="embeddings/Microsoft_Equation23.bin"/><Relationship Id="rId73" Type="http://schemas.openxmlformats.org/officeDocument/2006/relationships/image" Target="media/image47.png"/><Relationship Id="rId74" Type="http://schemas.openxmlformats.org/officeDocument/2006/relationships/image" Target="media/image48.pict"/><Relationship Id="rId75" Type="http://schemas.openxmlformats.org/officeDocument/2006/relationships/oleObject" Target="embeddings/Microsoft_Equation24.bin"/><Relationship Id="rId76" Type="http://schemas.openxmlformats.org/officeDocument/2006/relationships/image" Target="media/image49.png"/><Relationship Id="rId77" Type="http://schemas.openxmlformats.org/officeDocument/2006/relationships/image" Target="media/image50.pict"/><Relationship Id="rId78" Type="http://schemas.openxmlformats.org/officeDocument/2006/relationships/oleObject" Target="embeddings/Microsoft_Equation25.bin"/><Relationship Id="rId79" Type="http://schemas.openxmlformats.org/officeDocument/2006/relationships/image" Target="media/image51.png"/><Relationship Id="rId23" Type="http://schemas.openxmlformats.org/officeDocument/2006/relationships/oleObject" Target="embeddings/Microsoft_Equation6.bin"/><Relationship Id="rId24" Type="http://schemas.openxmlformats.org/officeDocument/2006/relationships/image" Target="media/image12.png"/><Relationship Id="rId25" Type="http://schemas.openxmlformats.org/officeDocument/2006/relationships/image" Target="media/image13.pict"/><Relationship Id="rId26" Type="http://schemas.openxmlformats.org/officeDocument/2006/relationships/oleObject" Target="embeddings/Microsoft_Equation7.bin"/><Relationship Id="rId27" Type="http://schemas.openxmlformats.org/officeDocument/2006/relationships/image" Target="media/image14.png"/><Relationship Id="rId28" Type="http://schemas.openxmlformats.org/officeDocument/2006/relationships/image" Target="media/image15.pict"/><Relationship Id="rId29" Type="http://schemas.openxmlformats.org/officeDocument/2006/relationships/oleObject" Target="embeddings/Microsoft_Equation8.bin"/><Relationship Id="rId130" Type="http://schemas.openxmlformats.org/officeDocument/2006/relationships/footer" Target="footer3.xml"/><Relationship Id="rId131" Type="http://schemas.openxmlformats.org/officeDocument/2006/relationships/fontTable" Target="fontTable.xml"/><Relationship Id="rId13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ict"/><Relationship Id="rId9" Type="http://schemas.openxmlformats.org/officeDocument/2006/relationships/oleObject" Target="embeddings/Microsoft_Equation1.bin"/><Relationship Id="rId50" Type="http://schemas.openxmlformats.org/officeDocument/2006/relationships/oleObject" Target="embeddings/Microsoft_Equation15.bin"/><Relationship Id="rId51" Type="http://schemas.openxmlformats.org/officeDocument/2006/relationships/image" Target="media/image30.png"/><Relationship Id="rId52" Type="http://schemas.openxmlformats.org/officeDocument/2006/relationships/image" Target="media/image31.pict"/><Relationship Id="rId53" Type="http://schemas.openxmlformats.org/officeDocument/2006/relationships/oleObject" Target="embeddings/Microsoft_Equation16.bin"/><Relationship Id="rId54" Type="http://schemas.openxmlformats.org/officeDocument/2006/relationships/image" Target="media/image32.png"/><Relationship Id="rId55" Type="http://schemas.openxmlformats.org/officeDocument/2006/relationships/image" Target="media/image33.png"/><Relationship Id="rId56" Type="http://schemas.openxmlformats.org/officeDocument/2006/relationships/image" Target="media/image34.pict"/><Relationship Id="rId57" Type="http://schemas.openxmlformats.org/officeDocument/2006/relationships/oleObject" Target="embeddings/Microsoft_Equation17.bin"/><Relationship Id="rId58" Type="http://schemas.openxmlformats.org/officeDocument/2006/relationships/image" Target="media/image37.png"/><Relationship Id="rId59" Type="http://schemas.openxmlformats.org/officeDocument/2006/relationships/image" Target="media/image38.pict"/><Relationship Id="rId110" Type="http://schemas.openxmlformats.org/officeDocument/2006/relationships/image" Target="media/image73.png"/><Relationship Id="rId111" Type="http://schemas.openxmlformats.org/officeDocument/2006/relationships/image" Target="media/image74.pict"/><Relationship Id="rId112" Type="http://schemas.openxmlformats.org/officeDocument/2006/relationships/oleObject" Target="embeddings/Microsoft_Equation35.bin"/><Relationship Id="rId113" Type="http://schemas.openxmlformats.org/officeDocument/2006/relationships/image" Target="media/image75.png"/><Relationship Id="rId114" Type="http://schemas.openxmlformats.org/officeDocument/2006/relationships/image" Target="media/image76.pict"/><Relationship Id="rId115" Type="http://schemas.openxmlformats.org/officeDocument/2006/relationships/oleObject" Target="embeddings/Microsoft_Equation36.bin"/><Relationship Id="rId116" Type="http://schemas.openxmlformats.org/officeDocument/2006/relationships/image" Target="media/image77.png"/><Relationship Id="rId117" Type="http://schemas.openxmlformats.org/officeDocument/2006/relationships/image" Target="media/image78.pict"/><Relationship Id="rId118" Type="http://schemas.openxmlformats.org/officeDocument/2006/relationships/oleObject" Target="embeddings/Microsoft_Equation37.bin"/><Relationship Id="rId119" Type="http://schemas.openxmlformats.org/officeDocument/2006/relationships/image" Target="media/image79.png"/><Relationship Id="rId30" Type="http://schemas.openxmlformats.org/officeDocument/2006/relationships/image" Target="media/image16.png"/><Relationship Id="rId31" Type="http://schemas.openxmlformats.org/officeDocument/2006/relationships/image" Target="media/image17.pict"/><Relationship Id="rId32" Type="http://schemas.openxmlformats.org/officeDocument/2006/relationships/oleObject" Target="embeddings/Microsoft_Equation9.bin"/><Relationship Id="rId33" Type="http://schemas.openxmlformats.org/officeDocument/2006/relationships/image" Target="media/image18.png"/><Relationship Id="rId34" Type="http://schemas.openxmlformats.org/officeDocument/2006/relationships/image" Target="media/image19.pict"/><Relationship Id="rId35" Type="http://schemas.openxmlformats.org/officeDocument/2006/relationships/oleObject" Target="embeddings/Microsoft_Equation10.bin"/><Relationship Id="rId36" Type="http://schemas.openxmlformats.org/officeDocument/2006/relationships/image" Target="media/image20.png"/><Relationship Id="rId37" Type="http://schemas.openxmlformats.org/officeDocument/2006/relationships/image" Target="media/image21.pict"/><Relationship Id="rId38" Type="http://schemas.openxmlformats.org/officeDocument/2006/relationships/oleObject" Target="embeddings/Microsoft_Equation11.bin"/><Relationship Id="rId39" Type="http://schemas.openxmlformats.org/officeDocument/2006/relationships/image" Target="media/image22.png"/><Relationship Id="rId80" Type="http://schemas.openxmlformats.org/officeDocument/2006/relationships/image" Target="media/image52.pict"/><Relationship Id="rId81" Type="http://schemas.openxmlformats.org/officeDocument/2006/relationships/oleObject" Target="embeddings/Microsoft_Equation26.bin"/><Relationship Id="rId82" Type="http://schemas.openxmlformats.org/officeDocument/2006/relationships/image" Target="media/image53.png"/><Relationship Id="rId83" Type="http://schemas.openxmlformats.org/officeDocument/2006/relationships/image" Target="media/image54.pict"/><Relationship Id="rId84" Type="http://schemas.openxmlformats.org/officeDocument/2006/relationships/oleObject" Target="embeddings/Microsoft_Equation27.bin"/><Relationship Id="rId85" Type="http://schemas.openxmlformats.org/officeDocument/2006/relationships/image" Target="media/image55.png"/><Relationship Id="rId86" Type="http://schemas.openxmlformats.org/officeDocument/2006/relationships/image" Target="media/image56.pict"/><Relationship Id="rId87" Type="http://schemas.openxmlformats.org/officeDocument/2006/relationships/oleObject" Target="embeddings/Microsoft_Equation28.bin"/><Relationship Id="rId88" Type="http://schemas.openxmlformats.org/officeDocument/2006/relationships/image" Target="media/image57.png"/><Relationship Id="rId89" Type="http://schemas.openxmlformats.org/officeDocument/2006/relationships/image" Target="media/image58.png"/></Relationships>
</file>

<file path=word/_rels/footnotes.xml.rels><?xml version="1.0" encoding="UTF-8" standalone="yes"?>
<Relationships xmlns="http://schemas.openxmlformats.org/package/2006/relationships"><Relationship Id="rId1" Type="http://schemas.openxmlformats.org/officeDocument/2006/relationships/image" Target="media/image35.png"/><Relationship Id="rId2" Type="http://schemas.openxmlformats.org/officeDocument/2006/relationships/image" Target="media/image36.pict"/><Relationship Id="rId3" Type="http://schemas.openxmlformats.org/officeDocument/2006/relationships/oleObject" Target="embeddings/Microsoft_Equation18.bin"/></Relationships>
</file>

<file path=word/_rels/header3.xml.rels><?xml version="1.0" encoding="UTF-8" standalone="yes"?>
<Relationships xmlns="http://schemas.openxmlformats.org/package/2006/relationships"><Relationship Id="rId1" Type="http://schemas.openxmlformats.org/officeDocument/2006/relationships/image" Target="media/image8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b\Desktop\Aneesha\Updated%20Templates\Wharton%20Branding%20Template_0401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Settings\Deb\Desktop\Aneesha\Updated Templates\Wharton Branding Template_040108.dot</Template>
  <TotalTime>196</TotalTime>
  <Pages>15</Pages>
  <Words>1292</Words>
  <Characters>7370</Characters>
  <Application>Microsoft Macintosh Word</Application>
  <DocSecurity>0</DocSecurity>
  <Lines>61</Lines>
  <Paragraphs>14</Paragraphs>
  <ScaleCrop>false</ScaleCrop>
  <HeadingPairs>
    <vt:vector size="2" baseType="variant">
      <vt:variant>
        <vt:lpstr>Title</vt:lpstr>
      </vt:variant>
      <vt:variant>
        <vt:i4>1</vt:i4>
      </vt:variant>
    </vt:vector>
  </HeadingPairs>
  <TitlesOfParts>
    <vt:vector size="1" baseType="lpstr">
      <vt:lpstr>Wharton Branding Template</vt:lpstr>
    </vt:vector>
  </TitlesOfParts>
  <Company>Stanford - Graduate School of Business</Company>
  <LinksUpToDate>false</LinksUpToDate>
  <CharactersWithSpaces>9050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Wharton Branding Template</dc:title>
  <dc:subject/>
  <dc:creator>Deborah Bitzer Riess</dc:creator>
  <cp:keywords/>
  <cp:lastModifiedBy>Ed George</cp:lastModifiedBy>
  <cp:revision>69</cp:revision>
  <cp:lastPrinted>2010-07-26T15:39:00Z</cp:lastPrinted>
  <dcterms:created xsi:type="dcterms:W3CDTF">2009-07-28T19:03:00Z</dcterms:created>
  <dcterms:modified xsi:type="dcterms:W3CDTF">2010-07-26T18:32:00Z</dcterms:modified>
</cp:coreProperties>
</file>