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Default Extension="wmf" ContentType="image/x-wmf"/>
  <Override PartName="/word/theme/theme1.xml" ContentType="application/vnd.openxmlformats-officedocument.theme+xml"/>
  <Override PartName="/docProps/app.xml" ContentType="application/vnd.openxmlformats-officedocument.extended-propertie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Default Extension="emf" ContentType="image/x-emf"/>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8D7" w:rsidRDefault="00A918D7" w:rsidP="00A918D7"/>
    <w:p w:rsidR="00A918D7" w:rsidRPr="005303A5" w:rsidRDefault="00A918D7" w:rsidP="00A918D7">
      <w:pPr>
        <w:pStyle w:val="CaseTitle"/>
        <w:jc w:val="left"/>
        <w:rPr>
          <w:b/>
          <w:bCs/>
          <w:color w:val="999999"/>
          <w:sz w:val="52"/>
          <w:szCs w:val="52"/>
        </w:rPr>
      </w:pPr>
      <w:r>
        <w:rPr>
          <w:b/>
          <w:bCs/>
          <w:sz w:val="52"/>
          <w:szCs w:val="52"/>
        </w:rPr>
        <w:t xml:space="preserve">Module </w:t>
      </w:r>
      <w:r w:rsidR="00BA7F2D">
        <w:rPr>
          <w:b/>
          <w:bCs/>
          <w:sz w:val="52"/>
          <w:szCs w:val="52"/>
        </w:rPr>
        <w:t>2</w:t>
      </w:r>
      <w:r>
        <w:rPr>
          <w:b/>
          <w:bCs/>
          <w:sz w:val="52"/>
          <w:szCs w:val="52"/>
        </w:rPr>
        <w:t>: Probability Models</w:t>
      </w:r>
    </w:p>
    <w:p w:rsidR="00A918D7" w:rsidRDefault="00A918D7" w:rsidP="00A918D7">
      <w:pPr>
        <w:pStyle w:val="Heading1"/>
        <w:rPr>
          <w:sz w:val="40"/>
          <w:szCs w:val="40"/>
        </w:rPr>
      </w:pPr>
      <w:r>
        <w:rPr>
          <w:sz w:val="40"/>
          <w:szCs w:val="40"/>
        </w:rPr>
        <w:t>Application: Pricing a Digital Option</w:t>
      </w:r>
    </w:p>
    <w:p w:rsidR="00A918D7" w:rsidRDefault="00A918D7" w:rsidP="00A918D7">
      <w:pPr>
        <w:pStyle w:val="BodyText"/>
        <w:rPr>
          <w:snapToGrid w:val="0"/>
        </w:rPr>
      </w:pPr>
      <w:r>
        <w:rPr>
          <w:snapToGrid w:val="0"/>
        </w:rPr>
        <w:t>Many investors place some of their assets in stocks, such as purchasing an index fund.</w:t>
      </w:r>
    </w:p>
    <w:p w:rsidR="00A918D7" w:rsidRDefault="00A918D7" w:rsidP="00A918D7">
      <w:pPr>
        <w:pStyle w:val="BodyText"/>
        <w:spacing w:before="120"/>
        <w:rPr>
          <w:snapToGrid w:val="0"/>
        </w:rPr>
      </w:pPr>
      <w:r>
        <w:rPr>
          <w:snapToGrid w:val="0"/>
        </w:rPr>
        <w:t xml:space="preserve">The history of the stock market reveals that investors face risks. Although the market has headed up for most of its history, some months have shown very large declines. The data file </w:t>
      </w:r>
      <w:r>
        <w:rPr>
          <w:i/>
          <w:snapToGrid w:val="0"/>
        </w:rPr>
        <w:t>total_market</w:t>
      </w:r>
      <w:r w:rsidRPr="00A95CFD">
        <w:rPr>
          <w:i/>
          <w:snapToGrid w:val="0"/>
        </w:rPr>
        <w:t xml:space="preserve">.JMP </w:t>
      </w:r>
      <w:r>
        <w:rPr>
          <w:snapToGrid w:val="0"/>
        </w:rPr>
        <w:t>contains monthly returns on the composite S&amp;P index.</w:t>
      </w:r>
    </w:p>
    <w:p w:rsidR="00371765" w:rsidRDefault="00A918D7" w:rsidP="00371765">
      <w:pPr>
        <w:pStyle w:val="BodyText"/>
        <w:spacing w:before="120" w:after="120"/>
        <w:rPr>
          <w:snapToGrid w:val="0"/>
        </w:rPr>
      </w:pPr>
      <w:r>
        <w:rPr>
          <w:snapToGrid w:val="0"/>
        </w:rPr>
        <w:t>This plot shows these returns from 1985 through 2007. Do you recognize any dates?</w:t>
      </w:r>
    </w:p>
    <w:p w:rsidR="00371765" w:rsidRDefault="00880739" w:rsidP="00371765">
      <w:pPr>
        <w:pStyle w:val="BodyText"/>
        <w:spacing w:before="120"/>
        <w:jc w:val="center"/>
      </w:pPr>
      <w:r>
        <w:rPr>
          <w:noProof/>
        </w:rPr>
        <w:drawing>
          <wp:inline distT="0" distB="0" distL="0" distR="0">
            <wp:extent cx="5926455" cy="2243455"/>
            <wp:effectExtent l="25400" t="0" r="0" b="0"/>
            <wp:docPr id="2" name="Picture 2"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
                    <pic:cNvPicPr>
                      <a:picLocks noChangeAspect="1" noChangeArrowheads="1"/>
                    </pic:cNvPicPr>
                  </pic:nvPicPr>
                  <pic:blipFill>
                    <a:blip r:embed="rId7"/>
                    <a:srcRect/>
                    <a:stretch>
                      <a:fillRect/>
                    </a:stretch>
                  </pic:blipFill>
                  <pic:spPr bwMode="auto">
                    <a:xfrm>
                      <a:off x="0" y="0"/>
                      <a:ext cx="5926455" cy="2243455"/>
                    </a:xfrm>
                    <a:prstGeom prst="rect">
                      <a:avLst/>
                    </a:prstGeom>
                    <a:noFill/>
                    <a:ln w="9525">
                      <a:noFill/>
                      <a:miter lim="800000"/>
                      <a:headEnd/>
                      <a:tailEnd/>
                    </a:ln>
                  </pic:spPr>
                </pic:pic>
              </a:graphicData>
            </a:graphic>
          </wp:inline>
        </w:drawing>
      </w:r>
    </w:p>
    <w:p w:rsidR="00A918D7" w:rsidRDefault="00A918D7" w:rsidP="00A918D7">
      <w:pPr>
        <w:pStyle w:val="BodyText"/>
        <w:rPr>
          <w:snapToGrid w:val="0"/>
        </w:rPr>
      </w:pPr>
      <w:r>
        <w:rPr>
          <w:snapToGrid w:val="0"/>
        </w:rPr>
        <w:t>We can summarize these data with a histogram that shows the distribution of the monthly returns over these years.</w:t>
      </w:r>
    </w:p>
    <w:p w:rsidR="00A918D7" w:rsidRDefault="00A918D7" w:rsidP="00A918D7">
      <w:pPr>
        <w:pStyle w:val="BodyText"/>
        <w:rPr>
          <w:snapToGrid w:val="0"/>
        </w:rPr>
      </w:pPr>
    </w:p>
    <w:p w:rsidR="00A918D7" w:rsidRDefault="00880739" w:rsidP="00A918D7">
      <w:pPr>
        <w:pStyle w:val="BodyText"/>
        <w:rPr>
          <w:snapToGrid w:val="0"/>
        </w:rPr>
      </w:pPr>
      <w:r>
        <w:rPr>
          <w:noProof/>
        </w:rPr>
        <w:drawing>
          <wp:inline distT="0" distB="0" distL="0" distR="0">
            <wp:extent cx="8170545" cy="2802255"/>
            <wp:effectExtent l="25400" t="0" r="8255" b="0"/>
            <wp:docPr id="4" name="Picture 4"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mp"/>
                    <pic:cNvPicPr>
                      <a:picLocks noChangeAspect="1" noChangeArrowheads="1"/>
                    </pic:cNvPicPr>
                  </pic:nvPicPr>
                  <pic:blipFill>
                    <a:blip r:embed="rId8"/>
                    <a:srcRect/>
                    <a:stretch>
                      <a:fillRect/>
                    </a:stretch>
                  </pic:blipFill>
                  <pic:spPr bwMode="auto">
                    <a:xfrm>
                      <a:off x="0" y="0"/>
                      <a:ext cx="8170545" cy="2802255"/>
                    </a:xfrm>
                    <a:prstGeom prst="rect">
                      <a:avLst/>
                    </a:prstGeom>
                    <a:noFill/>
                    <a:ln w="9525">
                      <a:noFill/>
                      <a:miter lim="800000"/>
                      <a:headEnd/>
                      <a:tailEnd/>
                    </a:ln>
                  </pic:spPr>
                </pic:pic>
              </a:graphicData>
            </a:graphic>
          </wp:inline>
        </w:drawing>
      </w:r>
    </w:p>
    <w:p w:rsidR="00A918D7" w:rsidRPr="007A7893" w:rsidRDefault="00A918D7" w:rsidP="00A918D7">
      <w:pPr>
        <w:pStyle w:val="BodyText"/>
        <w:jc w:val="center"/>
        <w:rPr>
          <w:szCs w:val="24"/>
        </w:rPr>
      </w:pPr>
    </w:p>
    <w:p w:rsidR="00A918D7" w:rsidRDefault="00A918D7" w:rsidP="00A918D7">
      <w:pPr>
        <w:pStyle w:val="BodyText"/>
        <w:rPr>
          <w:snapToGrid w:val="0"/>
        </w:rPr>
      </w:pPr>
      <w:r>
        <w:rPr>
          <w:snapToGrid w:val="0"/>
        </w:rPr>
        <w:t xml:space="preserve">The average monthly return is 0.88% with standard deviation 4.23%. What do these </w:t>
      </w:r>
      <w:r w:rsidR="001D395E">
        <w:rPr>
          <w:snapToGrid w:val="0"/>
        </w:rPr>
        <w:t>suggest</w:t>
      </w:r>
      <w:r>
        <w:rPr>
          <w:snapToGrid w:val="0"/>
        </w:rPr>
        <w:t>?</w:t>
      </w:r>
    </w:p>
    <w:p w:rsidR="00A918D7" w:rsidRDefault="00A918D7" w:rsidP="00A918D7">
      <w:pPr>
        <w:pStyle w:val="BodyText"/>
        <w:rPr>
          <w:snapToGrid w:val="0"/>
        </w:rPr>
      </w:pPr>
    </w:p>
    <w:p w:rsidR="00A918D7" w:rsidRDefault="00A918D7" w:rsidP="00A918D7">
      <w:pPr>
        <w:pStyle w:val="BodyText"/>
        <w:rPr>
          <w:snapToGrid w:val="0"/>
        </w:rPr>
      </w:pPr>
      <w:r>
        <w:rPr>
          <w:snapToGrid w:val="0"/>
        </w:rPr>
        <w:t xml:space="preserve">Investors with large positions in the stock market might want to avoid some of these risks. Rather than selling their stocks and paying all of those fees, investors can purchase a type of insurance in the form of an </w:t>
      </w:r>
      <w:r w:rsidRPr="006C3E1C">
        <w:rPr>
          <w:i/>
          <w:snapToGrid w:val="0"/>
        </w:rPr>
        <w:t>option</w:t>
      </w:r>
      <w:r>
        <w:rPr>
          <w:snapToGrid w:val="0"/>
        </w:rPr>
        <w:t>.</w:t>
      </w:r>
    </w:p>
    <w:p w:rsidR="00A918D7" w:rsidRDefault="00A918D7" w:rsidP="00A918D7">
      <w:pPr>
        <w:pStyle w:val="BodyText"/>
        <w:rPr>
          <w:snapToGrid w:val="0"/>
        </w:rPr>
      </w:pPr>
    </w:p>
    <w:p w:rsidR="00A918D7" w:rsidRDefault="00A918D7" w:rsidP="00A918D7">
      <w:pPr>
        <w:pStyle w:val="BodyText"/>
        <w:rPr>
          <w:snapToGrid w:val="0"/>
        </w:rPr>
      </w:pPr>
      <w:r>
        <w:rPr>
          <w:snapToGrid w:val="0"/>
        </w:rPr>
        <w:t xml:space="preserve">We’ll consider a very special type of option known as a </w:t>
      </w:r>
      <w:r w:rsidRPr="006C3E1C">
        <w:rPr>
          <w:i/>
          <w:snapToGrid w:val="0"/>
        </w:rPr>
        <w:t>digital option</w:t>
      </w:r>
      <w:r>
        <w:rPr>
          <w:snapToGrid w:val="0"/>
        </w:rPr>
        <w:t xml:space="preserve">.  This can be used to construct more complicated derivatives; an asset, such as an option that </w:t>
      </w:r>
      <w:r w:rsidRPr="00D702BB">
        <w:rPr>
          <w:i/>
          <w:snapToGrid w:val="0"/>
        </w:rPr>
        <w:t>derives</w:t>
      </w:r>
      <w:r>
        <w:rPr>
          <w:snapToGrid w:val="0"/>
        </w:rPr>
        <w:t xml:space="preserve"> its value from another asset, is known as a derivative.</w:t>
      </w:r>
    </w:p>
    <w:p w:rsidR="00A918D7" w:rsidRDefault="00A918D7" w:rsidP="00A918D7">
      <w:pPr>
        <w:pStyle w:val="BodyText"/>
        <w:rPr>
          <w:snapToGrid w:val="0"/>
        </w:rPr>
      </w:pPr>
    </w:p>
    <w:p w:rsidR="00A918D7" w:rsidRDefault="00A918D7" w:rsidP="00A918D7">
      <w:pPr>
        <w:pStyle w:val="BodyText"/>
        <w:rPr>
          <w:snapToGrid w:val="0"/>
        </w:rPr>
      </w:pPr>
      <w:r>
        <w:rPr>
          <w:snapToGrid w:val="0"/>
        </w:rPr>
        <w:t>The question of interest:</w:t>
      </w:r>
    </w:p>
    <w:p w:rsidR="00A918D7" w:rsidRDefault="00A918D7" w:rsidP="00A918D7">
      <w:pPr>
        <w:pStyle w:val="BodyQuotation"/>
        <w:rPr>
          <w:snapToGrid w:val="0"/>
        </w:rPr>
      </w:pPr>
      <w:r>
        <w:rPr>
          <w:snapToGrid w:val="0"/>
        </w:rPr>
        <w:t>To insure yourself against a large drop in the Standard &amp; Poors (S&amp;P) index, how much should you pay for a digital option that pays $1 if the S&amp;P index drops by more than 10% next month?</w:t>
      </w:r>
    </w:p>
    <w:p w:rsidR="00A918D7" w:rsidRDefault="00A918D7" w:rsidP="00A918D7">
      <w:pPr>
        <w:pStyle w:val="BodyText"/>
        <w:rPr>
          <w:snapToGrid w:val="0"/>
        </w:rPr>
      </w:pPr>
    </w:p>
    <w:p w:rsidR="00A918D7" w:rsidRDefault="00A918D7" w:rsidP="00A918D7">
      <w:pPr>
        <w:pStyle w:val="BodyText"/>
        <w:rPr>
          <w:snapToGrid w:val="0"/>
        </w:rPr>
      </w:pPr>
      <w:r>
        <w:rPr>
          <w:snapToGrid w:val="0"/>
        </w:rPr>
        <w:t>The price for one option is not so interesting.  But consider an investor who wants to buy 1,000,000 of these options.</w:t>
      </w:r>
    </w:p>
    <w:p w:rsidR="00A918D7" w:rsidRDefault="00A918D7" w:rsidP="00A918D7">
      <w:pPr>
        <w:pStyle w:val="BodyText"/>
        <w:rPr>
          <w:snapToGrid w:val="0"/>
        </w:rPr>
      </w:pPr>
    </w:p>
    <w:p w:rsidR="00A918D7" w:rsidRDefault="00A918D7" w:rsidP="00A918D7">
      <w:pPr>
        <w:pStyle w:val="BodyText"/>
        <w:rPr>
          <w:snapToGrid w:val="0"/>
        </w:rPr>
      </w:pPr>
      <w:r>
        <w:rPr>
          <w:snapToGrid w:val="0"/>
        </w:rPr>
        <w:t>What’s a good price for the option from the point of view of the investor? From the point of view of the bank that offers the option?</w:t>
      </w:r>
    </w:p>
    <w:p w:rsidR="00A918D7" w:rsidRDefault="00A918D7" w:rsidP="00A918D7">
      <w:pPr>
        <w:pStyle w:val="BodyText"/>
        <w:rPr>
          <w:snapToGrid w:val="0"/>
        </w:rPr>
      </w:pPr>
    </w:p>
    <w:p w:rsidR="00A918D7" w:rsidRDefault="00A918D7" w:rsidP="00A918D7">
      <w:pPr>
        <w:pStyle w:val="BodyText"/>
        <w:rPr>
          <w:snapToGrid w:val="0"/>
        </w:rPr>
      </w:pPr>
      <w:r>
        <w:rPr>
          <w:snapToGrid w:val="0"/>
        </w:rPr>
        <w:t>The complicating factor:</w:t>
      </w:r>
    </w:p>
    <w:p w:rsidR="00A918D7" w:rsidRDefault="00A918D7" w:rsidP="00A918D7">
      <w:pPr>
        <w:pStyle w:val="BodyQuotation"/>
        <w:rPr>
          <w:snapToGrid w:val="0"/>
        </w:rPr>
      </w:pPr>
      <w:r>
        <w:rPr>
          <w:snapToGrid w:val="0"/>
        </w:rPr>
        <w:t xml:space="preserve">We need to anticipate what might happen in a </w:t>
      </w:r>
      <w:r w:rsidRPr="00D10873">
        <w:rPr>
          <w:i/>
          <w:snapToGrid w:val="0"/>
        </w:rPr>
        <w:t>future month</w:t>
      </w:r>
      <w:r>
        <w:rPr>
          <w:snapToGrid w:val="0"/>
        </w:rPr>
        <w:t>.  All we have to go on is what has happened in the past. An abstraction that we’ll use to think carefully about such problems is known as a random variable.</w:t>
      </w:r>
    </w:p>
    <w:p w:rsidR="00A918D7" w:rsidRDefault="00A918D7" w:rsidP="00A918D7">
      <w:pPr>
        <w:pStyle w:val="Heading1"/>
        <w:rPr>
          <w:sz w:val="40"/>
          <w:szCs w:val="40"/>
        </w:rPr>
      </w:pPr>
      <w:r>
        <w:rPr>
          <w:sz w:val="40"/>
          <w:szCs w:val="40"/>
        </w:rPr>
        <w:t>Random Variables</w:t>
      </w:r>
    </w:p>
    <w:p w:rsidR="00A918D7" w:rsidRDefault="00A918D7" w:rsidP="00A918D7">
      <w:pPr>
        <w:pStyle w:val="BodyText"/>
      </w:pPr>
      <w:r>
        <w:rPr>
          <w:snapToGrid w:val="0"/>
        </w:rPr>
        <w:t xml:space="preserve">A </w:t>
      </w:r>
      <w:r>
        <w:rPr>
          <w:i/>
          <w:snapToGrid w:val="0"/>
        </w:rPr>
        <w:t xml:space="preserve">random variable </w:t>
      </w:r>
      <w:r>
        <w:rPr>
          <w:snapToGrid w:val="0"/>
        </w:rPr>
        <w:t>(rv) (e.g., X, Y, Z, etc.) is used to r</w:t>
      </w:r>
      <w:r w:rsidR="000A4FC1">
        <w:rPr>
          <w:snapToGrid w:val="0"/>
        </w:rPr>
        <w:t xml:space="preserve">epresent an uncertain quantity.  </w:t>
      </w:r>
      <w:r>
        <w:rPr>
          <w:snapToGrid w:val="0"/>
        </w:rPr>
        <w:t>(You can think of it as the uncertain numerical outcome of an experiment or process that has yet to occur).</w:t>
      </w:r>
    </w:p>
    <w:p w:rsidR="00A918D7" w:rsidRDefault="00A918D7" w:rsidP="00A918D7">
      <w:pPr>
        <w:pStyle w:val="BodyText"/>
      </w:pPr>
    </w:p>
    <w:p w:rsidR="00A918D7" w:rsidRDefault="00A918D7" w:rsidP="00A918D7">
      <w:pPr>
        <w:pStyle w:val="BodyText"/>
      </w:pPr>
      <w:r>
        <w:t xml:space="preserve">A random variable associates a number between 0 and 1 with each possible outcome of an experiment or random process.  This number is called the </w:t>
      </w:r>
      <w:r>
        <w:rPr>
          <w:i/>
        </w:rPr>
        <w:t>probability</w:t>
      </w:r>
      <w:r>
        <w:t xml:space="preserve"> of the outcome.</w:t>
      </w:r>
    </w:p>
    <w:p w:rsidR="00A918D7" w:rsidRDefault="00A918D7" w:rsidP="00A918D7">
      <w:pPr>
        <w:pStyle w:val="BodyText"/>
      </w:pPr>
    </w:p>
    <w:p w:rsidR="00A918D7" w:rsidRDefault="00A918D7" w:rsidP="00A918D7">
      <w:pPr>
        <w:pStyle w:val="BodyText"/>
        <w:rPr>
          <w:snapToGrid w:val="0"/>
        </w:rPr>
      </w:pPr>
      <w:r>
        <w:rPr>
          <w:snapToGrid w:val="0"/>
        </w:rPr>
        <w:t>Useful Notation: If X is a random variable, then</w:t>
      </w:r>
    </w:p>
    <w:p w:rsidR="00A918D7" w:rsidRDefault="00A918D7" w:rsidP="00A918D7">
      <w:pPr>
        <w:pStyle w:val="BodyText"/>
        <w:rPr>
          <w:snapToGrid w:val="0"/>
        </w:rPr>
      </w:pPr>
    </w:p>
    <w:p w:rsidR="00A918D7" w:rsidRDefault="00A918D7" w:rsidP="00A918D7">
      <w:pPr>
        <w:pStyle w:val="BodyQuotation"/>
        <w:rPr>
          <w:snapToGrid w:val="0"/>
        </w:rPr>
      </w:pPr>
      <w:r>
        <w:rPr>
          <w:snapToGrid w:val="0"/>
        </w:rPr>
        <w:t>P(X = x) is the probability that X will take on the value x.</w:t>
      </w:r>
    </w:p>
    <w:p w:rsidR="00A918D7" w:rsidRDefault="00A918D7" w:rsidP="00A918D7">
      <w:pPr>
        <w:pStyle w:val="BodyText"/>
        <w:rPr>
          <w:snapToGrid w:val="0"/>
        </w:rPr>
      </w:pPr>
    </w:p>
    <w:p w:rsidR="00A918D7" w:rsidRDefault="00A918D7" w:rsidP="00A918D7">
      <w:pPr>
        <w:pStyle w:val="BodyQuotation"/>
        <w:ind w:right="0"/>
      </w:pPr>
      <w:r>
        <w:rPr>
          <w:snapToGrid w:val="0"/>
        </w:rPr>
        <w:t>P(x</w:t>
      </w:r>
      <w:r>
        <w:rPr>
          <w:snapToGrid w:val="0"/>
          <w:vertAlign w:val="subscript"/>
        </w:rPr>
        <w:t>1</w:t>
      </w:r>
      <w:r>
        <w:rPr>
          <w:snapToGrid w:val="0"/>
        </w:rPr>
        <w:t xml:space="preserve"> </w:t>
      </w:r>
      <w:r>
        <w:rPr>
          <w:snapToGrid w:val="0"/>
        </w:rPr>
        <w:sym w:font="Symbol" w:char="F0A3"/>
      </w:r>
      <w:r>
        <w:rPr>
          <w:snapToGrid w:val="0"/>
        </w:rPr>
        <w:t xml:space="preserve"> X </w:t>
      </w:r>
      <w:r>
        <w:rPr>
          <w:snapToGrid w:val="0"/>
        </w:rPr>
        <w:sym w:font="Symbol" w:char="F0A3"/>
      </w:r>
      <w:r>
        <w:rPr>
          <w:snapToGrid w:val="0"/>
        </w:rPr>
        <w:t xml:space="preserve"> x</w:t>
      </w:r>
      <w:r>
        <w:rPr>
          <w:snapToGrid w:val="0"/>
          <w:vertAlign w:val="subscript"/>
        </w:rPr>
        <w:t>2</w:t>
      </w:r>
      <w:r>
        <w:rPr>
          <w:snapToGrid w:val="0"/>
        </w:rPr>
        <w:t>) is the probability that X will take on a value in the interval [x</w:t>
      </w:r>
      <w:r>
        <w:rPr>
          <w:snapToGrid w:val="0"/>
          <w:vertAlign w:val="subscript"/>
        </w:rPr>
        <w:t>1</w:t>
      </w:r>
      <w:r>
        <w:rPr>
          <w:snapToGrid w:val="0"/>
        </w:rPr>
        <w:t>, x</w:t>
      </w:r>
      <w:r>
        <w:rPr>
          <w:snapToGrid w:val="0"/>
          <w:vertAlign w:val="subscript"/>
        </w:rPr>
        <w:t>2</w:t>
      </w:r>
      <w:r>
        <w:rPr>
          <w:snapToGrid w:val="0"/>
        </w:rPr>
        <w:t>].</w:t>
      </w:r>
    </w:p>
    <w:p w:rsidR="00A918D7" w:rsidRPr="00B277F2" w:rsidRDefault="00A918D7" w:rsidP="00A918D7">
      <w:pPr>
        <w:pStyle w:val="BodyText"/>
        <w:rPr>
          <w:snapToGrid w:val="0"/>
        </w:rPr>
      </w:pPr>
    </w:p>
    <w:p w:rsidR="00FA2C00" w:rsidRDefault="00A918D7" w:rsidP="00A918D7">
      <w:pPr>
        <w:pStyle w:val="BodyText"/>
      </w:pPr>
      <w:r w:rsidRPr="00E568E4">
        <w:t>The Long Run Manifestation of Probability</w:t>
      </w:r>
      <w:r>
        <w:t xml:space="preserve">: intuitively, P(X = x) is the proportion of times </w:t>
      </w:r>
    </w:p>
    <w:p w:rsidR="00A918D7" w:rsidRDefault="00A918D7" w:rsidP="00A918D7">
      <w:pPr>
        <w:pStyle w:val="BodyText"/>
      </w:pPr>
      <w:r>
        <w:t>X = x over an “infinitely” long sequence of repetitions of the experiment.</w:t>
      </w:r>
      <w:r w:rsidR="00BA7F2D">
        <w:rPr>
          <w:rStyle w:val="FootnoteReference"/>
        </w:rPr>
        <w:footnoteReference w:id="1"/>
      </w:r>
    </w:p>
    <w:p w:rsidR="00A918D7" w:rsidRDefault="00A918D7" w:rsidP="00A918D7">
      <w:pPr>
        <w:pStyle w:val="BodyText"/>
      </w:pPr>
    </w:p>
    <w:p w:rsidR="00A918D7" w:rsidRDefault="00A918D7" w:rsidP="00A918D7">
      <w:pPr>
        <w:pStyle w:val="BodyQuotation"/>
      </w:pPr>
      <w:r>
        <w:t xml:space="preserve">In this sense, a graph of </w:t>
      </w:r>
      <w:r w:rsidRPr="00627C74">
        <w:t>P(X = x)</w:t>
      </w:r>
      <w:r>
        <w:t xml:space="preserve"> is the histogram of outcomes in this long sequence.</w:t>
      </w:r>
    </w:p>
    <w:p w:rsidR="00A918D7" w:rsidRPr="00953289" w:rsidRDefault="00A918D7" w:rsidP="00A918D7">
      <w:pPr>
        <w:pStyle w:val="Heading1"/>
        <w:rPr>
          <w:sz w:val="40"/>
          <w:szCs w:val="40"/>
        </w:rPr>
      </w:pPr>
      <w:r>
        <w:rPr>
          <w:sz w:val="40"/>
          <w:szCs w:val="40"/>
        </w:rPr>
        <w:br w:type="page"/>
      </w:r>
      <w:r w:rsidRPr="00953289">
        <w:rPr>
          <w:sz w:val="40"/>
          <w:szCs w:val="40"/>
        </w:rPr>
        <w:t>Example: Toss a Fair Coin</w:t>
      </w:r>
    </w:p>
    <w:p w:rsidR="00A918D7" w:rsidRDefault="00A918D7" w:rsidP="00A918D7">
      <w:pPr>
        <w:pStyle w:val="BodyQuotation"/>
      </w:pPr>
      <w:r>
        <w:t>Random variable: X</w:t>
      </w:r>
      <w:r>
        <w:tab/>
      </w:r>
      <w:r>
        <w:tab/>
      </w:r>
      <w:r w:rsidR="00F94335">
        <w:t xml:space="preserve">Equally likely possible </w:t>
      </w:r>
      <w:r>
        <w:t>outcomes: 1 if heads, 0 if tails</w:t>
      </w:r>
    </w:p>
    <w:p w:rsidR="00A918D7" w:rsidRDefault="00A918D7" w:rsidP="00A918D7">
      <w:pPr>
        <w:pStyle w:val="BodyQuotation"/>
      </w:pPr>
    </w:p>
    <w:p w:rsidR="00A918D7" w:rsidRDefault="00A918D7" w:rsidP="00A918D7">
      <w:pPr>
        <w:pStyle w:val="BodyQuotation"/>
      </w:pPr>
      <w:r>
        <w:t>Probabilities:    P(X = 1) = ½,    P(X = 0) =  ½</w:t>
      </w:r>
    </w:p>
    <w:p w:rsidR="00A918D7" w:rsidRDefault="00A918D7" w:rsidP="00A918D7">
      <w:pPr>
        <w:pStyle w:val="Heading1"/>
        <w:rPr>
          <w:sz w:val="40"/>
          <w:szCs w:val="40"/>
        </w:rPr>
      </w:pPr>
    </w:p>
    <w:p w:rsidR="00A918D7" w:rsidRPr="00953289" w:rsidRDefault="00A918D7" w:rsidP="00A918D7">
      <w:pPr>
        <w:pStyle w:val="Heading1"/>
        <w:rPr>
          <w:sz w:val="40"/>
          <w:szCs w:val="40"/>
        </w:rPr>
      </w:pPr>
      <w:r w:rsidRPr="00953289">
        <w:rPr>
          <w:sz w:val="40"/>
          <w:szCs w:val="40"/>
        </w:rPr>
        <w:t>Example:  Play Roulette</w:t>
      </w:r>
    </w:p>
    <w:p w:rsidR="00A918D7" w:rsidRDefault="00A918D7" w:rsidP="00A918D7">
      <w:pPr>
        <w:pStyle w:val="BodyQuotation"/>
      </w:pPr>
      <w:r>
        <w:t>38 slots labeled 00, 0, 1, 2, …, 36</w:t>
      </w:r>
      <w:r w:rsidR="00F94335">
        <w:tab/>
      </w:r>
      <w:r w:rsidR="00F94335">
        <w:tab/>
        <w:t>Equally likely possible outcomes</w:t>
      </w:r>
    </w:p>
    <w:p w:rsidR="00A918D7" w:rsidRDefault="00A918D7" w:rsidP="00A918D7">
      <w:pPr>
        <w:pStyle w:val="BodyQuotation"/>
      </w:pPr>
    </w:p>
    <w:p w:rsidR="00A918D7" w:rsidRDefault="00A918D7" w:rsidP="00A918D7">
      <w:pPr>
        <w:pStyle w:val="BodyQuotation"/>
      </w:pPr>
      <w:r>
        <w:t>1-36 colored Red (if even) and Black (if odd)</w:t>
      </w:r>
    </w:p>
    <w:p w:rsidR="00A918D7" w:rsidRDefault="00A918D7" w:rsidP="00A918D7">
      <w:pPr>
        <w:pStyle w:val="BodyQuotation"/>
      </w:pPr>
    </w:p>
    <w:p w:rsidR="00A918D7" w:rsidRDefault="00A918D7" w:rsidP="00A918D7">
      <w:pPr>
        <w:pStyle w:val="BodyQuotation"/>
      </w:pPr>
      <w:r>
        <w:t>For $1, place a bet on Red</w:t>
      </w:r>
    </w:p>
    <w:p w:rsidR="00A918D7" w:rsidRDefault="00A918D7" w:rsidP="00A918D7">
      <w:pPr>
        <w:pStyle w:val="BodyQuotation"/>
      </w:pPr>
    </w:p>
    <w:p w:rsidR="00A918D7" w:rsidRDefault="00A918D7" w:rsidP="00A918D7">
      <w:pPr>
        <w:pStyle w:val="BodyQuotation"/>
      </w:pPr>
      <w:r>
        <w:t>Pays you $2 if randomly selected slot is Red</w:t>
      </w:r>
    </w:p>
    <w:p w:rsidR="00A918D7" w:rsidRDefault="00A918D7" w:rsidP="00A918D7">
      <w:pPr>
        <w:pStyle w:val="BodyQuotation"/>
      </w:pPr>
    </w:p>
    <w:p w:rsidR="00A918D7" w:rsidRDefault="00A918D7" w:rsidP="00A918D7">
      <w:pPr>
        <w:pStyle w:val="BodyQuotation"/>
      </w:pPr>
      <w:r>
        <w:t>Random variable: R = Net winnings</w:t>
      </w:r>
      <w:r>
        <w:tab/>
        <w:t>Possible outcomes: -1 and 1</w:t>
      </w:r>
    </w:p>
    <w:p w:rsidR="00A918D7" w:rsidRDefault="00A918D7" w:rsidP="00A918D7">
      <w:pPr>
        <w:pStyle w:val="BodyQuotation"/>
      </w:pPr>
    </w:p>
    <w:p w:rsidR="00A918D7" w:rsidRDefault="00A918D7" w:rsidP="00A918D7">
      <w:pPr>
        <w:pStyle w:val="BodyQuotation"/>
      </w:pPr>
      <w:r>
        <w:t xml:space="preserve">Probabilities: P(R = -1) = 20/38, </w:t>
      </w:r>
      <w:r w:rsidR="00DB3A86">
        <w:t xml:space="preserve">   </w:t>
      </w:r>
      <w:r w:rsidR="007B6A7A">
        <w:t xml:space="preserve"> </w:t>
      </w:r>
      <w:r w:rsidRPr="003D72CB">
        <w:t>P(R = 1) = 18/38</w:t>
      </w:r>
    </w:p>
    <w:p w:rsidR="00A918D7" w:rsidRPr="00B40C2A" w:rsidRDefault="00A918D7" w:rsidP="00A918D7">
      <w:pPr>
        <w:pStyle w:val="Heading1"/>
        <w:rPr>
          <w:sz w:val="40"/>
          <w:szCs w:val="40"/>
        </w:rPr>
      </w:pPr>
      <w:r>
        <w:rPr>
          <w:sz w:val="40"/>
          <w:szCs w:val="40"/>
        </w:rPr>
        <w:br w:type="page"/>
        <w:t xml:space="preserve">Example: </w:t>
      </w:r>
      <w:r w:rsidRPr="00B40C2A">
        <w:rPr>
          <w:sz w:val="40"/>
          <w:szCs w:val="40"/>
        </w:rPr>
        <w:t>Play the Lottery</w:t>
      </w:r>
    </w:p>
    <w:p w:rsidR="00A918D7" w:rsidRDefault="00A918D7" w:rsidP="00A918D7">
      <w:pPr>
        <w:pStyle w:val="BodyQuotation"/>
      </w:pPr>
      <w:r>
        <w:t>For $1, buy a lottery ticket numbered from 000 to 999.</w:t>
      </w:r>
    </w:p>
    <w:p w:rsidR="00A918D7" w:rsidRDefault="00A918D7" w:rsidP="00A918D7">
      <w:pPr>
        <w:pStyle w:val="BodyQuotation"/>
      </w:pPr>
      <w:r>
        <w:t>Pays you $500 if ticket matches randomly selected number.</w:t>
      </w:r>
    </w:p>
    <w:p w:rsidR="00880739" w:rsidRDefault="00F94335">
      <w:pPr>
        <w:pStyle w:val="BodyText"/>
        <w:spacing w:before="120" w:after="120"/>
        <w:ind w:left="720"/>
      </w:pPr>
      <w:r>
        <w:t>Not equally likely!</w:t>
      </w:r>
    </w:p>
    <w:p w:rsidR="00A918D7" w:rsidRDefault="00A918D7" w:rsidP="00A918D7">
      <w:pPr>
        <w:pStyle w:val="BodyQuotation"/>
      </w:pPr>
      <w:r>
        <w:t>Random variable: D = Net winnings</w:t>
      </w:r>
      <w:r>
        <w:tab/>
        <w:t>Possible outcomes: -1 and 499</w:t>
      </w:r>
    </w:p>
    <w:p w:rsidR="00A918D7" w:rsidRDefault="00A918D7" w:rsidP="00A918D7">
      <w:pPr>
        <w:pStyle w:val="BodyQuotation"/>
      </w:pPr>
    </w:p>
    <w:p w:rsidR="00A918D7" w:rsidRDefault="00A918D7" w:rsidP="00A918D7">
      <w:pPr>
        <w:pStyle w:val="BodyQuotation"/>
      </w:pPr>
      <w:r>
        <w:t>Probabilities: P(D = -1) = 999/1000</w:t>
      </w:r>
      <w:r>
        <w:tab/>
      </w:r>
      <w:r w:rsidRPr="003D72CB">
        <w:t>P(D  = 499) = 1/1000</w:t>
      </w:r>
    </w:p>
    <w:p w:rsidR="00A918D7" w:rsidRDefault="00A918D7" w:rsidP="00A918D7">
      <w:pPr>
        <w:pStyle w:val="Heading1"/>
        <w:spacing w:before="0" w:after="0"/>
        <w:rPr>
          <w:sz w:val="40"/>
          <w:szCs w:val="40"/>
        </w:rPr>
      </w:pPr>
    </w:p>
    <w:p w:rsidR="00A918D7" w:rsidRPr="00B40C2A" w:rsidRDefault="00A918D7" w:rsidP="00A918D7">
      <w:pPr>
        <w:pStyle w:val="Heading1"/>
        <w:rPr>
          <w:sz w:val="40"/>
          <w:szCs w:val="40"/>
        </w:rPr>
      </w:pPr>
      <w:r>
        <w:rPr>
          <w:sz w:val="40"/>
          <w:szCs w:val="40"/>
        </w:rPr>
        <w:t xml:space="preserve">Example: </w:t>
      </w:r>
      <w:r w:rsidRPr="00B40C2A">
        <w:rPr>
          <w:sz w:val="40"/>
          <w:szCs w:val="40"/>
        </w:rPr>
        <w:t>Pick a Chip</w:t>
      </w:r>
    </w:p>
    <w:p w:rsidR="00A918D7" w:rsidRDefault="00A918D7" w:rsidP="00A918D7">
      <w:pPr>
        <w:pStyle w:val="BodyText"/>
      </w:pPr>
      <w:r>
        <w:t>Randomly draw a chip from a bowl containing 10,000 chips with these values:</w:t>
      </w:r>
    </w:p>
    <w:p w:rsidR="00A918D7" w:rsidRDefault="00A918D7" w:rsidP="00A918D7">
      <w:pPr>
        <w:pStyle w:val="BodyText"/>
        <w:tabs>
          <w:tab w:val="left" w:pos="720"/>
        </w:tabs>
      </w:pPr>
    </w:p>
    <w:p w:rsidR="00A918D7" w:rsidRDefault="00A918D7" w:rsidP="00A918D7">
      <w:pPr>
        <w:pStyle w:val="BodyText"/>
        <w:ind w:left="4320" w:firstLine="720"/>
      </w:pPr>
      <w:r>
        <w:t>5,000</w:t>
      </w:r>
      <w:r>
        <w:tab/>
        <w:t xml:space="preserve"> $1 chips</w:t>
      </w:r>
    </w:p>
    <w:p w:rsidR="00A918D7" w:rsidRDefault="00A918D7" w:rsidP="00A918D7">
      <w:pPr>
        <w:pStyle w:val="BodyText"/>
        <w:ind w:left="4320" w:firstLine="720"/>
      </w:pPr>
      <w:r>
        <w:t>3,000</w:t>
      </w:r>
      <w:r>
        <w:tab/>
        <w:t xml:space="preserve"> $5 chips</w:t>
      </w:r>
    </w:p>
    <w:p w:rsidR="00A918D7" w:rsidRDefault="00A918D7" w:rsidP="00BA7F2D">
      <w:pPr>
        <w:pStyle w:val="BodyText"/>
        <w:ind w:left="4320" w:firstLine="720"/>
      </w:pPr>
      <w:r>
        <w:t>1,000</w:t>
      </w:r>
      <w:r>
        <w:tab/>
        <w:t>$10 chips</w:t>
      </w:r>
    </w:p>
    <w:p w:rsidR="00A918D7" w:rsidRDefault="00A918D7" w:rsidP="00BA7F2D">
      <w:pPr>
        <w:pStyle w:val="BodyText"/>
        <w:ind w:left="4320" w:firstLine="720"/>
      </w:pPr>
      <w:r>
        <w:t>1,000</w:t>
      </w:r>
      <w:r>
        <w:tab/>
        <w:t>$20 chips</w:t>
      </w:r>
    </w:p>
    <w:p w:rsidR="00A918D7" w:rsidRDefault="00A918D7" w:rsidP="00A918D7">
      <w:pPr>
        <w:pStyle w:val="BodyText"/>
        <w:tabs>
          <w:tab w:val="left" w:pos="720"/>
        </w:tabs>
      </w:pPr>
    </w:p>
    <w:p w:rsidR="00A918D7" w:rsidRDefault="00A918D7" w:rsidP="00A918D7">
      <w:pPr>
        <w:pStyle w:val="BodyText"/>
        <w:tabs>
          <w:tab w:val="left" w:pos="720"/>
        </w:tabs>
      </w:pPr>
      <w:r>
        <w:t>Random variable: X = value of the drawn chip</w:t>
      </w:r>
      <w:r>
        <w:tab/>
        <w:t>Possible Outcomes: 1, 5, 10, and 20</w:t>
      </w:r>
    </w:p>
    <w:p w:rsidR="00A918D7" w:rsidRDefault="00A918D7" w:rsidP="00A918D7">
      <w:pPr>
        <w:pStyle w:val="BodyText"/>
        <w:tabs>
          <w:tab w:val="left" w:pos="720"/>
        </w:tabs>
      </w:pPr>
    </w:p>
    <w:p w:rsidR="00A918D7" w:rsidRPr="00C36AC7" w:rsidRDefault="00A918D7" w:rsidP="00A918D7">
      <w:pPr>
        <w:pStyle w:val="BodyText"/>
        <w:tabs>
          <w:tab w:val="left" w:pos="720"/>
        </w:tabs>
      </w:pPr>
      <w:r>
        <w:t>Probabilities: P(X = 1) = 5/10, P(X = 5) = 3/10, P(X = 10) = 1/10, and P(X = 20) = 1/10</w:t>
      </w:r>
    </w:p>
    <w:p w:rsidR="00A918D7" w:rsidRDefault="00A918D7" w:rsidP="00A918D7">
      <w:pPr>
        <w:pStyle w:val="BodyText"/>
      </w:pPr>
      <w:r>
        <w:br w:type="page"/>
        <w:t xml:space="preserve">For convenience, we often write p(x) = </w:t>
      </w:r>
      <w:r>
        <w:rPr>
          <w:snapToGrid w:val="0"/>
          <w:color w:val="000000"/>
        </w:rPr>
        <w:t>P(X = x), so that</w:t>
      </w:r>
    </w:p>
    <w:p w:rsidR="00A918D7" w:rsidRDefault="00A918D7" w:rsidP="00A918D7">
      <w:pPr>
        <w:pStyle w:val="BodyText"/>
      </w:pPr>
    </w:p>
    <w:p w:rsidR="00A918D7" w:rsidRDefault="00A918D7" w:rsidP="00A918D7">
      <w:pPr>
        <w:pStyle w:val="BodyText"/>
        <w:jc w:val="center"/>
      </w:pPr>
      <w:r>
        <w:t>p(1) =  5/10</w:t>
      </w:r>
      <w:r>
        <w:tab/>
        <w:t>p(5) = 3/10</w:t>
      </w:r>
      <w:r>
        <w:tab/>
        <w:t>p(10) = 1/10</w:t>
      </w:r>
      <w:r>
        <w:tab/>
        <w:t>p(20) = 1/10</w:t>
      </w:r>
    </w:p>
    <w:p w:rsidR="00A918D7" w:rsidRDefault="00A918D7" w:rsidP="00A918D7">
      <w:pPr>
        <w:pStyle w:val="BodyText"/>
      </w:pPr>
    </w:p>
    <w:p w:rsidR="00A918D7" w:rsidRDefault="00A918D7" w:rsidP="00A918D7">
      <w:pPr>
        <w:pStyle w:val="BodyText"/>
      </w:pPr>
      <w:r>
        <w:t xml:space="preserve">The function p(x) is called the </w:t>
      </w:r>
      <w:r>
        <w:rPr>
          <w:i/>
        </w:rPr>
        <w:t>probability distribution</w:t>
      </w:r>
      <w:r>
        <w:t xml:space="preserve"> of X.</w:t>
      </w:r>
    </w:p>
    <w:p w:rsidR="00A918D7" w:rsidRDefault="00A918D7" w:rsidP="00A918D7">
      <w:pPr>
        <w:pStyle w:val="BodyText"/>
      </w:pPr>
    </w:p>
    <w:p w:rsidR="00A918D7" w:rsidRDefault="00A918D7" w:rsidP="00A918D7">
      <w:pPr>
        <w:pStyle w:val="BodyText"/>
      </w:pPr>
    </w:p>
    <w:p w:rsidR="00A918D7" w:rsidRDefault="00A918D7" w:rsidP="00A918D7">
      <w:pPr>
        <w:pStyle w:val="BodyText"/>
      </w:pPr>
      <w:r>
        <w:t>Note that:</w:t>
      </w:r>
    </w:p>
    <w:p w:rsidR="00A918D7" w:rsidRDefault="00A918D7" w:rsidP="00A918D7">
      <w:pPr>
        <w:pStyle w:val="BodyText"/>
        <w:jc w:val="center"/>
      </w:pPr>
      <w:r>
        <w:t xml:space="preserve">p(x) =  0        for  x </w:t>
      </w:r>
      <w:r>
        <w:sym w:font="Symbol" w:char="F0B9"/>
      </w:r>
      <w:r>
        <w:t xml:space="preserve"> 1,5,10,20</w:t>
      </w:r>
    </w:p>
    <w:p w:rsidR="00A918D7" w:rsidRDefault="00A918D7" w:rsidP="00A918D7">
      <w:pPr>
        <w:pStyle w:val="BodyText"/>
        <w:jc w:val="center"/>
      </w:pPr>
    </w:p>
    <w:p w:rsidR="00A918D7" w:rsidRDefault="00A918D7" w:rsidP="00A918D7">
      <w:pPr>
        <w:pStyle w:val="BodyText"/>
        <w:jc w:val="center"/>
      </w:pPr>
      <w:r>
        <w:t>p(1) + p(5) + p(10) + p(20) = 1</w:t>
      </w:r>
    </w:p>
    <w:p w:rsidR="00A918D7" w:rsidRDefault="00A918D7" w:rsidP="00A918D7">
      <w:pPr>
        <w:pStyle w:val="BodyText"/>
      </w:pPr>
    </w:p>
    <w:p w:rsidR="00A918D7" w:rsidRDefault="00A918D7" w:rsidP="00A918D7">
      <w:pPr>
        <w:pStyle w:val="BodyText"/>
      </w:pPr>
    </w:p>
    <w:p w:rsidR="00A918D7" w:rsidRDefault="00A918D7" w:rsidP="00A918D7">
      <w:pPr>
        <w:pStyle w:val="BodyText"/>
      </w:pPr>
      <w:r>
        <w:t xml:space="preserve">The probability of any </w:t>
      </w:r>
      <w:r>
        <w:rPr>
          <w:i/>
        </w:rPr>
        <w:t>event</w:t>
      </w:r>
      <w:r>
        <w:t xml:space="preserve"> concerning X can be computed from p(x). For example:</w:t>
      </w:r>
    </w:p>
    <w:p w:rsidR="00A918D7" w:rsidRDefault="00A918D7" w:rsidP="00A918D7">
      <w:pPr>
        <w:pStyle w:val="BodyText"/>
      </w:pPr>
    </w:p>
    <w:p w:rsidR="00A918D7" w:rsidRDefault="00A918D7" w:rsidP="00A918D7">
      <w:pPr>
        <w:pStyle w:val="BodyQuotation"/>
      </w:pPr>
      <w:r>
        <w:t xml:space="preserve">P(X </w:t>
      </w:r>
      <w:r>
        <w:sym w:font="Symbol" w:char="F0A3"/>
      </w:r>
      <w:r>
        <w:t xml:space="preserve"> 5) = 5/10 + 3/10 = 8/10</w:t>
      </w:r>
    </w:p>
    <w:p w:rsidR="00A918D7" w:rsidRDefault="00A918D7" w:rsidP="00A918D7">
      <w:pPr>
        <w:pStyle w:val="BodyQuotation"/>
      </w:pPr>
    </w:p>
    <w:p w:rsidR="00A918D7" w:rsidRDefault="00A918D7" w:rsidP="00A918D7">
      <w:pPr>
        <w:pStyle w:val="BodyQuotation"/>
        <w:rPr>
          <w:snapToGrid w:val="0"/>
          <w:color w:val="000000"/>
        </w:rPr>
      </w:pPr>
      <w:r>
        <w:rPr>
          <w:snapToGrid w:val="0"/>
          <w:color w:val="000000"/>
        </w:rPr>
        <w:t xml:space="preserve">P(5 </w:t>
      </w:r>
      <w:r>
        <w:rPr>
          <w:snapToGrid w:val="0"/>
          <w:color w:val="000000"/>
        </w:rPr>
        <w:sym w:font="Symbol" w:char="F0A3"/>
      </w:r>
      <w:r>
        <w:rPr>
          <w:snapToGrid w:val="0"/>
          <w:color w:val="000000"/>
        </w:rPr>
        <w:t xml:space="preserve"> X </w:t>
      </w:r>
      <w:r>
        <w:rPr>
          <w:snapToGrid w:val="0"/>
          <w:color w:val="000000"/>
        </w:rPr>
        <w:sym w:font="Symbol" w:char="F0A3"/>
      </w:r>
      <w:r>
        <w:rPr>
          <w:snapToGrid w:val="0"/>
          <w:color w:val="000000"/>
        </w:rPr>
        <w:t xml:space="preserve"> 10) = 3/10 + 1/10 = 4/10</w:t>
      </w:r>
    </w:p>
    <w:p w:rsidR="00A918D7" w:rsidRDefault="00A918D7" w:rsidP="00A918D7">
      <w:pPr>
        <w:pStyle w:val="BodyQuotation"/>
        <w:rPr>
          <w:snapToGrid w:val="0"/>
          <w:color w:val="000000"/>
        </w:rPr>
      </w:pPr>
    </w:p>
    <w:p w:rsidR="00A918D7" w:rsidRDefault="00A918D7" w:rsidP="00A918D7">
      <w:pPr>
        <w:pStyle w:val="BodyQuotation"/>
      </w:pPr>
      <w:r>
        <w:rPr>
          <w:snapToGrid w:val="0"/>
        </w:rPr>
        <w:t>P(X is an even number) = 1/10 + 1/10 = 2/10</w:t>
      </w:r>
    </w:p>
    <w:p w:rsidR="00A918D7" w:rsidRDefault="00A918D7" w:rsidP="00A918D7">
      <w:pPr>
        <w:pStyle w:val="BodyText"/>
      </w:pPr>
      <w:r>
        <w:br w:type="page"/>
        <w:t>Let’s draw a histogram of the population of chips in the bowl:</w:t>
      </w:r>
    </w:p>
    <w:p w:rsidR="00A918D7" w:rsidRDefault="00A918D7" w:rsidP="00A918D7">
      <w:pPr>
        <w:pStyle w:val="BodyText"/>
      </w:pPr>
    </w:p>
    <w:p w:rsidR="000A4FC1" w:rsidRDefault="000A4FC1" w:rsidP="00A918D7">
      <w:pPr>
        <w:pStyle w:val="BodyText"/>
      </w:pPr>
    </w:p>
    <w:p w:rsidR="00A918D7" w:rsidRDefault="00A918D7" w:rsidP="00A918D7">
      <w:pPr>
        <w:pStyle w:val="BodyText"/>
      </w:pPr>
    </w:p>
    <w:p w:rsidR="00A918D7" w:rsidRDefault="00A918D7" w:rsidP="00A918D7">
      <w:pPr>
        <w:pStyle w:val="BodyText"/>
      </w:pPr>
    </w:p>
    <w:p w:rsidR="00A918D7" w:rsidRDefault="00A918D7" w:rsidP="00A918D7">
      <w:pPr>
        <w:pStyle w:val="BodyText"/>
      </w:pPr>
    </w:p>
    <w:p w:rsidR="00A918D7" w:rsidRDefault="00A918D7" w:rsidP="00A918D7">
      <w:pPr>
        <w:pStyle w:val="BodyText"/>
      </w:pPr>
    </w:p>
    <w:p w:rsidR="00A918D7" w:rsidRDefault="00A918D7" w:rsidP="00A918D7">
      <w:pPr>
        <w:pStyle w:val="BodyText"/>
      </w:pPr>
    </w:p>
    <w:p w:rsidR="00E478C8" w:rsidRDefault="00E478C8" w:rsidP="00A918D7">
      <w:pPr>
        <w:pStyle w:val="BodyText"/>
      </w:pPr>
    </w:p>
    <w:p w:rsidR="00A918D7" w:rsidRDefault="00A918D7" w:rsidP="00A918D7">
      <w:pPr>
        <w:pStyle w:val="BodyText"/>
      </w:pPr>
    </w:p>
    <w:p w:rsidR="00A918D7" w:rsidRDefault="00A918D7" w:rsidP="00A918D7">
      <w:pPr>
        <w:pStyle w:val="BodyText"/>
      </w:pPr>
      <w:r>
        <w:t>How does this shape compare to the shape of the probability distribution?</w:t>
      </w:r>
    </w:p>
    <w:p w:rsidR="00A918D7" w:rsidRDefault="00A918D7" w:rsidP="00A918D7">
      <w:pPr>
        <w:pStyle w:val="BodyText"/>
      </w:pPr>
    </w:p>
    <w:p w:rsidR="00A918D7" w:rsidRDefault="00A918D7" w:rsidP="00A918D7">
      <w:pPr>
        <w:pStyle w:val="BodyQuotation"/>
      </w:pPr>
      <w:r>
        <w:t>This bowl of chips can be thought of as a population from which the chip was drawn.</w:t>
      </w:r>
    </w:p>
    <w:p w:rsidR="00A918D7" w:rsidRDefault="00A918D7" w:rsidP="00A918D7">
      <w:pPr>
        <w:pStyle w:val="BodyText"/>
      </w:pPr>
    </w:p>
    <w:p w:rsidR="00A918D7" w:rsidRDefault="00A918D7" w:rsidP="00A918D7">
      <w:pPr>
        <w:pStyle w:val="BodyText"/>
      </w:pPr>
      <w:r>
        <w:t xml:space="preserve">Useful interpretation: the outcome of random variable with probability distribution p(x) </w:t>
      </w:r>
      <w:r w:rsidRPr="00D10873">
        <w:rPr>
          <w:i/>
        </w:rPr>
        <w:t>can always be interpreted as</w:t>
      </w:r>
      <w:r>
        <w:t xml:space="preserve"> a random selection from a p(x) shaped population distribution.</w:t>
      </w:r>
    </w:p>
    <w:p w:rsidR="00A918D7" w:rsidRDefault="00A918D7" w:rsidP="00A918D7">
      <w:pPr>
        <w:pStyle w:val="BodyText"/>
      </w:pPr>
    </w:p>
    <w:p w:rsidR="00A918D7" w:rsidRDefault="00A918D7" w:rsidP="00A918D7">
      <w:pPr>
        <w:pStyle w:val="BodyText"/>
      </w:pPr>
      <w:r>
        <w:t>Let’s now compute the mean of the chip histogram above.</w:t>
      </w:r>
    </w:p>
    <w:p w:rsidR="00A918D7" w:rsidRPr="00BB3BCF" w:rsidRDefault="00A918D7" w:rsidP="00A918D7">
      <w:pPr>
        <w:pStyle w:val="Heading1"/>
        <w:rPr>
          <w:sz w:val="40"/>
          <w:szCs w:val="40"/>
        </w:rPr>
      </w:pPr>
      <w:r>
        <w:rPr>
          <w:sz w:val="40"/>
          <w:szCs w:val="40"/>
        </w:rPr>
        <w:br w:type="page"/>
      </w:r>
      <w:r w:rsidRPr="00BB3BCF">
        <w:rPr>
          <w:sz w:val="40"/>
          <w:szCs w:val="40"/>
        </w:rPr>
        <w:t>The Expected Value of a Random Variable</w:t>
      </w:r>
    </w:p>
    <w:p w:rsidR="00A918D7" w:rsidRDefault="00A918D7" w:rsidP="00A918D7">
      <w:pPr>
        <w:pStyle w:val="BodyText"/>
        <w:rPr>
          <w:snapToGrid w:val="0"/>
        </w:rPr>
      </w:pPr>
      <w:r>
        <w:rPr>
          <w:snapToGrid w:val="0"/>
        </w:rPr>
        <w:t>Suppose the N possible outcomes of a rv X are:</w:t>
      </w:r>
    </w:p>
    <w:p w:rsidR="00A918D7" w:rsidRDefault="00A918D7" w:rsidP="00A918D7">
      <w:pPr>
        <w:pStyle w:val="BodyText"/>
        <w:rPr>
          <w:snapToGrid w:val="0"/>
        </w:rPr>
      </w:pPr>
    </w:p>
    <w:p w:rsidR="00A918D7" w:rsidRDefault="00A918D7" w:rsidP="00A918D7">
      <w:pPr>
        <w:pStyle w:val="BodyText"/>
        <w:jc w:val="center"/>
        <w:rPr>
          <w:snapToGrid w:val="0"/>
        </w:rPr>
      </w:pPr>
      <w:r>
        <w:rPr>
          <w:snapToGrid w:val="0"/>
        </w:rPr>
        <w:t>x</w:t>
      </w:r>
      <w:r>
        <w:rPr>
          <w:snapToGrid w:val="0"/>
          <w:vertAlign w:val="subscript"/>
        </w:rPr>
        <w:t>1</w:t>
      </w:r>
      <w:r>
        <w:rPr>
          <w:snapToGrid w:val="0"/>
        </w:rPr>
        <w:t>, x</w:t>
      </w:r>
      <w:r>
        <w:rPr>
          <w:snapToGrid w:val="0"/>
          <w:vertAlign w:val="subscript"/>
        </w:rPr>
        <w:t>2</w:t>
      </w:r>
      <w:r>
        <w:rPr>
          <w:snapToGrid w:val="0"/>
        </w:rPr>
        <w:t>,…, x</w:t>
      </w:r>
      <w:r>
        <w:rPr>
          <w:snapToGrid w:val="0"/>
          <w:vertAlign w:val="subscript"/>
        </w:rPr>
        <w:t>N</w:t>
      </w:r>
      <w:r>
        <w:rPr>
          <w:snapToGrid w:val="0"/>
        </w:rPr>
        <w:t>.</w:t>
      </w:r>
    </w:p>
    <w:p w:rsidR="00A918D7" w:rsidRDefault="00A918D7" w:rsidP="00A918D7">
      <w:pPr>
        <w:pStyle w:val="BodyText"/>
        <w:rPr>
          <w:snapToGrid w:val="0"/>
        </w:rPr>
      </w:pPr>
    </w:p>
    <w:p w:rsidR="00A918D7" w:rsidRDefault="00A918D7" w:rsidP="00A918D7">
      <w:pPr>
        <w:pStyle w:val="BodyText"/>
      </w:pPr>
      <w:r>
        <w:t xml:space="preserve">The </w:t>
      </w:r>
      <w:r>
        <w:rPr>
          <w:i/>
        </w:rPr>
        <w:t>expected value</w:t>
      </w:r>
      <w:r>
        <w:t xml:space="preserve"> of X, denoted by E[X], is defined as a weighted sum of the possible outcomes of X</w:t>
      </w:r>
      <w:r w:rsidR="00BA7F2D">
        <w:rPr>
          <w:rStyle w:val="FootnoteReference"/>
        </w:rPr>
        <w:footnoteReference w:id="2"/>
      </w:r>
      <w:r>
        <w:t>:</w:t>
      </w:r>
    </w:p>
    <w:p w:rsidR="00A918D7" w:rsidRDefault="00A918D7" w:rsidP="00A918D7">
      <w:pPr>
        <w:pStyle w:val="BodyText"/>
        <w:jc w:val="center"/>
        <w:rPr>
          <w:snapToGrid w:val="0"/>
        </w:rPr>
      </w:pPr>
      <w:r>
        <w:rPr>
          <w:snapToGrid w:val="0"/>
        </w:rPr>
        <w:t>E[X] =</w:t>
      </w:r>
      <w:r w:rsidRPr="00BB3BCF">
        <w:t xml:space="preserve"> </w:t>
      </w:r>
      <w:r>
        <w:rPr>
          <w:snapToGrid w:val="0"/>
        </w:rPr>
        <w:t>x</w:t>
      </w:r>
      <w:r>
        <w:rPr>
          <w:snapToGrid w:val="0"/>
          <w:vertAlign w:val="subscript"/>
        </w:rPr>
        <w:t xml:space="preserve">1 </w:t>
      </w:r>
      <w:r>
        <w:rPr>
          <w:snapToGrid w:val="0"/>
        </w:rPr>
        <w:t>p(x</w:t>
      </w:r>
      <w:r>
        <w:rPr>
          <w:snapToGrid w:val="0"/>
          <w:vertAlign w:val="subscript"/>
        </w:rPr>
        <w:t>1</w:t>
      </w:r>
      <w:r>
        <w:rPr>
          <w:snapToGrid w:val="0"/>
        </w:rPr>
        <w:t>) + x</w:t>
      </w:r>
      <w:r>
        <w:rPr>
          <w:snapToGrid w:val="0"/>
          <w:vertAlign w:val="subscript"/>
        </w:rPr>
        <w:t xml:space="preserve">2 </w:t>
      </w:r>
      <w:r>
        <w:rPr>
          <w:snapToGrid w:val="0"/>
        </w:rPr>
        <w:t>p(x</w:t>
      </w:r>
      <w:r>
        <w:rPr>
          <w:snapToGrid w:val="0"/>
          <w:vertAlign w:val="subscript"/>
        </w:rPr>
        <w:t>2</w:t>
      </w:r>
      <w:r>
        <w:rPr>
          <w:snapToGrid w:val="0"/>
        </w:rPr>
        <w:t>) + … + x</w:t>
      </w:r>
      <w:r>
        <w:rPr>
          <w:snapToGrid w:val="0"/>
          <w:vertAlign w:val="subscript"/>
        </w:rPr>
        <w:t xml:space="preserve">N </w:t>
      </w:r>
      <w:r>
        <w:rPr>
          <w:snapToGrid w:val="0"/>
        </w:rPr>
        <w:t>p(x</w:t>
      </w:r>
      <w:r>
        <w:rPr>
          <w:snapToGrid w:val="0"/>
          <w:vertAlign w:val="subscript"/>
        </w:rPr>
        <w:t>N</w:t>
      </w:r>
      <w:r>
        <w:rPr>
          <w:snapToGrid w:val="0"/>
        </w:rPr>
        <w:t xml:space="preserve">) = </w:t>
      </w:r>
      <w:r w:rsidRPr="00BB1BCB">
        <w:rPr>
          <w:snapToGrid w:val="0"/>
          <w:position w:val="-28"/>
        </w:rPr>
        <w:object w:dxaOrig="10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4pt;height:44.8pt" o:ole="">
            <v:imagedata r:id="rId9" o:title=""/>
          </v:shape>
          <o:OLEObject Type="Embed" ProgID="Equation.3" ShapeID="_x0000_i1025" DrawAspect="Content" ObjectID="_1246994306" r:id="rId10"/>
        </w:object>
      </w:r>
    </w:p>
    <w:p w:rsidR="00A918D7" w:rsidRDefault="00A918D7" w:rsidP="00A918D7">
      <w:pPr>
        <w:pStyle w:val="BodyText"/>
        <w:rPr>
          <w:snapToGrid w:val="0"/>
        </w:rPr>
      </w:pPr>
    </w:p>
    <w:p w:rsidR="00A918D7" w:rsidRPr="00BA7F2D" w:rsidRDefault="00A918D7" w:rsidP="00A918D7">
      <w:pPr>
        <w:pStyle w:val="BodyText"/>
        <w:rPr>
          <w:snapToGrid w:val="0"/>
        </w:rPr>
      </w:pPr>
      <w:r>
        <w:t>Sometimes the expected value of X is called</w:t>
      </w:r>
      <w:r>
        <w:rPr>
          <w:snapToGrid w:val="0"/>
        </w:rPr>
        <w:t xml:space="preserve"> the </w:t>
      </w:r>
      <w:r>
        <w:rPr>
          <w:i/>
          <w:snapToGrid w:val="0"/>
        </w:rPr>
        <w:t>mean</w:t>
      </w:r>
      <w:r>
        <w:rPr>
          <w:snapToGrid w:val="0"/>
        </w:rPr>
        <w:t xml:space="preserve"> of X and is denoted by the Greek letter </w:t>
      </w:r>
      <w:r>
        <w:rPr>
          <w:i/>
          <w:snapToGrid w:val="0"/>
        </w:rPr>
        <w:sym w:font="Symbol" w:char="F06D"/>
      </w:r>
      <w:r>
        <w:rPr>
          <w:snapToGrid w:val="0"/>
        </w:rPr>
        <w:t>. This is the same as the average value in the population from which X is drawn. For example, for the chips we find the average value is:</w:t>
      </w:r>
    </w:p>
    <w:p w:rsidR="00A918D7" w:rsidRDefault="00A918D7" w:rsidP="00BA7F2D">
      <w:pPr>
        <w:pStyle w:val="BodyText"/>
        <w:spacing w:before="120"/>
        <w:jc w:val="center"/>
      </w:pPr>
      <w:r w:rsidRPr="00B53D14">
        <w:rPr>
          <w:position w:val="-82"/>
        </w:rPr>
        <w:object w:dxaOrig="8559" w:dyaOrig="1760">
          <v:shape id="_x0000_i1026" type="#_x0000_t75" style="width:521.6pt;height:107.2pt" o:ole="">
            <v:imagedata r:id="rId11" o:title=""/>
          </v:shape>
          <o:OLEObject Type="Embed" ProgID="Equation.3" ShapeID="_x0000_i1026" DrawAspect="Content" ObjectID="_1246994307" r:id="rId12"/>
        </w:object>
      </w:r>
    </w:p>
    <w:p w:rsidR="00880739" w:rsidRDefault="00F94335">
      <w:pPr>
        <w:pStyle w:val="BodyText"/>
        <w:spacing w:before="120"/>
      </w:pPr>
      <w:r>
        <w:t>This is the population version of the average of a collection of numbers.</w:t>
      </w:r>
    </w:p>
    <w:p w:rsidR="00A918D7" w:rsidRPr="00BB3BCF" w:rsidRDefault="0036671A" w:rsidP="00A918D7">
      <w:pPr>
        <w:pStyle w:val="BodyText"/>
      </w:pPr>
      <w:r>
        <w:rPr>
          <w:noProof/>
        </w:rPr>
        <w:drawing>
          <wp:inline distT="0" distB="0" distL="0" distR="0">
            <wp:extent cx="7729855" cy="2700655"/>
            <wp:effectExtent l="25400" t="0" r="0" b="0"/>
            <wp:docPr id="7" name="Picture 7" descr="dilbe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lbert1"/>
                    <pic:cNvPicPr>
                      <a:picLocks noChangeAspect="1" noChangeArrowheads="1"/>
                    </pic:cNvPicPr>
                  </pic:nvPicPr>
                  <pic:blipFill>
                    <a:blip r:embed="rId13"/>
                    <a:srcRect/>
                    <a:stretch>
                      <a:fillRect/>
                    </a:stretch>
                  </pic:blipFill>
                  <pic:spPr bwMode="auto">
                    <a:xfrm>
                      <a:off x="0" y="0"/>
                      <a:ext cx="7729855" cy="2700655"/>
                    </a:xfrm>
                    <a:prstGeom prst="rect">
                      <a:avLst/>
                    </a:prstGeom>
                    <a:noFill/>
                    <a:ln w="9525">
                      <a:noFill/>
                      <a:miter lim="800000"/>
                      <a:headEnd/>
                      <a:tailEnd/>
                    </a:ln>
                  </pic:spPr>
                </pic:pic>
              </a:graphicData>
            </a:graphic>
          </wp:inline>
        </w:drawing>
      </w:r>
    </w:p>
    <w:p w:rsidR="00A918D7" w:rsidRPr="00BB3BCF" w:rsidRDefault="0036671A" w:rsidP="00A918D7">
      <w:pPr>
        <w:pStyle w:val="BodyText"/>
      </w:pPr>
      <w:r>
        <w:rPr>
          <w:noProof/>
        </w:rPr>
        <w:drawing>
          <wp:inline distT="0" distB="0" distL="0" distR="0">
            <wp:extent cx="7679055" cy="2667000"/>
            <wp:effectExtent l="25400" t="0" r="0" b="0"/>
            <wp:docPr id="8" name="Picture 8" descr="dilbe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lbert2"/>
                    <pic:cNvPicPr>
                      <a:picLocks noChangeAspect="1" noChangeArrowheads="1"/>
                    </pic:cNvPicPr>
                  </pic:nvPicPr>
                  <pic:blipFill>
                    <a:blip r:embed="rId14"/>
                    <a:srcRect/>
                    <a:stretch>
                      <a:fillRect/>
                    </a:stretch>
                  </pic:blipFill>
                  <pic:spPr bwMode="auto">
                    <a:xfrm>
                      <a:off x="0" y="0"/>
                      <a:ext cx="7679055" cy="2667000"/>
                    </a:xfrm>
                    <a:prstGeom prst="rect">
                      <a:avLst/>
                    </a:prstGeom>
                    <a:noFill/>
                    <a:ln w="9525">
                      <a:noFill/>
                      <a:miter lim="800000"/>
                      <a:headEnd/>
                      <a:tailEnd/>
                    </a:ln>
                  </pic:spPr>
                </pic:pic>
              </a:graphicData>
            </a:graphic>
          </wp:inline>
        </w:drawing>
      </w:r>
      <w:r w:rsidR="00A918D7" w:rsidRPr="00D10873">
        <w:rPr>
          <w:rStyle w:val="FootnoteReference"/>
          <w:position w:val="400"/>
        </w:rPr>
        <w:footnoteReference w:id="3"/>
      </w:r>
    </w:p>
    <w:p w:rsidR="00A918D7" w:rsidRPr="00D65C78" w:rsidRDefault="00A918D7" w:rsidP="00A918D7">
      <w:pPr>
        <w:pStyle w:val="Heading1"/>
        <w:rPr>
          <w:sz w:val="40"/>
          <w:szCs w:val="40"/>
        </w:rPr>
      </w:pPr>
      <w:r w:rsidRPr="00D65C78">
        <w:rPr>
          <w:sz w:val="40"/>
          <w:szCs w:val="40"/>
        </w:rPr>
        <w:t>Examples</w:t>
      </w:r>
    </w:p>
    <w:p w:rsidR="00A918D7" w:rsidRDefault="00A918D7" w:rsidP="00A918D7">
      <w:pPr>
        <w:pStyle w:val="BodyText"/>
      </w:pPr>
      <w:r>
        <w:t>Example: R = Winnings in Roulette</w:t>
      </w:r>
    </w:p>
    <w:p w:rsidR="00A918D7" w:rsidRDefault="00A918D7" w:rsidP="00A918D7">
      <w:pPr>
        <w:pStyle w:val="BodyText"/>
      </w:pPr>
    </w:p>
    <w:p w:rsidR="00A918D7" w:rsidRPr="00E568E4" w:rsidRDefault="00A918D7" w:rsidP="00A918D7">
      <w:pPr>
        <w:pStyle w:val="BodyQuotation"/>
      </w:pPr>
      <w:r>
        <w:t>E[R] = -1 p(-1) + 1 p(1) = -20/38 + 18/38 = -1/19</w:t>
      </w:r>
    </w:p>
    <w:p w:rsidR="00A918D7" w:rsidRDefault="00A918D7" w:rsidP="00A918D7">
      <w:pPr>
        <w:pStyle w:val="BodyText"/>
        <w:rPr>
          <w:snapToGrid w:val="0"/>
        </w:rPr>
      </w:pPr>
    </w:p>
    <w:p w:rsidR="00A918D7" w:rsidRDefault="00A918D7" w:rsidP="00A918D7">
      <w:pPr>
        <w:pStyle w:val="BodyText"/>
      </w:pPr>
    </w:p>
    <w:p w:rsidR="00A918D7" w:rsidRDefault="00A918D7" w:rsidP="00A918D7">
      <w:pPr>
        <w:pStyle w:val="BodyText"/>
      </w:pPr>
      <w:r>
        <w:t>Example: D = Winnings in Daily Numbers Lottery</w:t>
      </w:r>
    </w:p>
    <w:p w:rsidR="00A918D7" w:rsidRDefault="00A918D7" w:rsidP="00A918D7">
      <w:pPr>
        <w:pStyle w:val="BodyText"/>
      </w:pPr>
    </w:p>
    <w:p w:rsidR="00A918D7" w:rsidRDefault="00A918D7" w:rsidP="00A918D7">
      <w:pPr>
        <w:pStyle w:val="BodyQuotation"/>
      </w:pPr>
      <w:r>
        <w:t>E[D] = -1 p(-1) + 499 p(499) = -999/1000 + 499/1000 = -0.5</w:t>
      </w:r>
    </w:p>
    <w:p w:rsidR="00A918D7" w:rsidRDefault="00A918D7" w:rsidP="00A918D7">
      <w:pPr>
        <w:pStyle w:val="BodyText"/>
      </w:pPr>
    </w:p>
    <w:p w:rsidR="00A918D7" w:rsidRDefault="00A918D7" w:rsidP="00A918D7">
      <w:pPr>
        <w:pStyle w:val="BodyText"/>
      </w:pPr>
    </w:p>
    <w:p w:rsidR="00A918D7" w:rsidRDefault="00A918D7" w:rsidP="00A918D7">
      <w:pPr>
        <w:pStyle w:val="BodyText"/>
      </w:pPr>
      <w:r>
        <w:t>Example: X = Value of the Drawn Chip</w:t>
      </w:r>
    </w:p>
    <w:p w:rsidR="00A918D7" w:rsidRDefault="00A918D7" w:rsidP="00A918D7">
      <w:pPr>
        <w:pStyle w:val="BodyText"/>
      </w:pPr>
    </w:p>
    <w:p w:rsidR="00A918D7" w:rsidRDefault="00A918D7" w:rsidP="00A918D7">
      <w:pPr>
        <w:pStyle w:val="BodyQuotation"/>
      </w:pPr>
      <w:r>
        <w:rPr>
          <w:snapToGrid w:val="0"/>
        </w:rPr>
        <w:sym w:font="Symbol" w:char="F06D"/>
      </w:r>
      <w:r>
        <w:rPr>
          <w:snapToGrid w:val="0"/>
        </w:rPr>
        <w:t xml:space="preserve"> </w:t>
      </w:r>
      <w:r>
        <w:t>= 1 p(1) + 5 p(5) + 10 p(10) + 20 p(20) = 5/10 + 15/10 + 10/10 + 20/10 = 5</w:t>
      </w:r>
    </w:p>
    <w:p w:rsidR="00A918D7" w:rsidRPr="00D65C78" w:rsidRDefault="00A918D7" w:rsidP="00A918D7">
      <w:pPr>
        <w:pStyle w:val="Heading1"/>
        <w:rPr>
          <w:sz w:val="40"/>
          <w:szCs w:val="40"/>
        </w:rPr>
      </w:pPr>
      <w:r>
        <w:rPr>
          <w:sz w:val="40"/>
          <w:szCs w:val="40"/>
        </w:rPr>
        <w:br w:type="page"/>
        <w:t>Interpretations of the Expected V</w:t>
      </w:r>
      <w:r w:rsidRPr="00D65C78">
        <w:rPr>
          <w:sz w:val="40"/>
          <w:szCs w:val="40"/>
        </w:rPr>
        <w:t xml:space="preserve">alue or </w:t>
      </w:r>
      <w:r>
        <w:rPr>
          <w:sz w:val="40"/>
          <w:szCs w:val="40"/>
        </w:rPr>
        <w:t>M</w:t>
      </w:r>
      <w:r w:rsidRPr="00D65C78">
        <w:rPr>
          <w:sz w:val="40"/>
          <w:szCs w:val="40"/>
        </w:rPr>
        <w:t>ean</w:t>
      </w:r>
    </w:p>
    <w:p w:rsidR="00A918D7" w:rsidRDefault="00A918D7" w:rsidP="00A918D7">
      <w:pPr>
        <w:pStyle w:val="BodyQuotation"/>
        <w:rPr>
          <w:snapToGrid w:val="0"/>
        </w:rPr>
      </w:pPr>
      <w:r>
        <w:rPr>
          <w:snapToGrid w:val="0"/>
        </w:rPr>
        <w:t>Probability-weighted average of possible outcomes</w:t>
      </w:r>
    </w:p>
    <w:p w:rsidR="00A918D7" w:rsidRDefault="00A918D7" w:rsidP="00A918D7">
      <w:pPr>
        <w:pStyle w:val="BodyQuotation"/>
        <w:rPr>
          <w:snapToGrid w:val="0"/>
        </w:rPr>
      </w:pPr>
    </w:p>
    <w:p w:rsidR="00A918D7" w:rsidRDefault="00A918D7" w:rsidP="00A918D7">
      <w:pPr>
        <w:pStyle w:val="BodyQuotation"/>
        <w:rPr>
          <w:snapToGrid w:val="0"/>
        </w:rPr>
      </w:pPr>
      <w:r w:rsidRPr="00620E88">
        <w:rPr>
          <w:snapToGrid w:val="0"/>
        </w:rPr>
        <w:t>Center of the probability distribution of X</w:t>
      </w:r>
    </w:p>
    <w:p w:rsidR="00A918D7" w:rsidRDefault="00A918D7" w:rsidP="00A918D7">
      <w:pPr>
        <w:pStyle w:val="BodyQuotation"/>
        <w:rPr>
          <w:snapToGrid w:val="0"/>
        </w:rPr>
      </w:pPr>
    </w:p>
    <w:p w:rsidR="00A918D7" w:rsidRPr="00620E88" w:rsidRDefault="00A918D7" w:rsidP="00A918D7">
      <w:pPr>
        <w:pStyle w:val="BodyQuotation"/>
        <w:rPr>
          <w:snapToGrid w:val="0"/>
        </w:rPr>
      </w:pPr>
      <w:r>
        <w:t>Mean of the population from which the rv is drawn</w:t>
      </w:r>
    </w:p>
    <w:p w:rsidR="00A918D7" w:rsidRDefault="00A918D7" w:rsidP="00A918D7">
      <w:pPr>
        <w:pStyle w:val="BodyQuotation"/>
        <w:rPr>
          <w:snapToGrid w:val="0"/>
        </w:rPr>
      </w:pPr>
    </w:p>
    <w:p w:rsidR="00A918D7" w:rsidRDefault="00A918D7" w:rsidP="00A918D7">
      <w:pPr>
        <w:pStyle w:val="BodyQuotation"/>
        <w:rPr>
          <w:snapToGrid w:val="0"/>
        </w:rPr>
      </w:pPr>
      <w:r>
        <w:rPr>
          <w:snapToGrid w:val="0"/>
        </w:rPr>
        <w:t>Long-run average over “infinitely” many repetitions of X</w:t>
      </w:r>
    </w:p>
    <w:p w:rsidR="00A918D7" w:rsidRDefault="00A918D7" w:rsidP="00A918D7">
      <w:pPr>
        <w:pStyle w:val="BodyQuotation"/>
        <w:rPr>
          <w:snapToGrid w:val="0"/>
        </w:rPr>
      </w:pPr>
    </w:p>
    <w:p w:rsidR="00A918D7" w:rsidRDefault="00A918D7" w:rsidP="00A918D7">
      <w:pPr>
        <w:pStyle w:val="BodyQuotation"/>
      </w:pPr>
      <w:r>
        <w:rPr>
          <w:snapToGrid w:val="0"/>
        </w:rPr>
        <w:t>“Fair value” of a gamble</w:t>
      </w:r>
    </w:p>
    <w:p w:rsidR="00A918D7" w:rsidRDefault="00A918D7" w:rsidP="00A918D7">
      <w:pPr>
        <w:pStyle w:val="Heading1"/>
        <w:rPr>
          <w:sz w:val="40"/>
          <w:szCs w:val="40"/>
        </w:rPr>
      </w:pPr>
    </w:p>
    <w:p w:rsidR="00A918D7" w:rsidRPr="0053269C" w:rsidRDefault="00A918D7" w:rsidP="00A918D7">
      <w:pPr>
        <w:pStyle w:val="Heading1"/>
        <w:rPr>
          <w:sz w:val="36"/>
        </w:rPr>
      </w:pPr>
      <w:r w:rsidRPr="0053269C">
        <w:rPr>
          <w:sz w:val="36"/>
        </w:rPr>
        <w:t>Jargon</w:t>
      </w:r>
    </w:p>
    <w:p w:rsidR="00A918D7" w:rsidRDefault="00A918D7" w:rsidP="00A918D7">
      <w:pPr>
        <w:pStyle w:val="BodyQuotation"/>
      </w:pPr>
      <w:r>
        <w:sym w:font="Symbol" w:char="F06D"/>
      </w:r>
      <w:r>
        <w:t xml:space="preserve"> is sometimes called the </w:t>
      </w:r>
      <w:r>
        <w:rPr>
          <w:i/>
        </w:rPr>
        <w:t>population mean</w:t>
      </w:r>
    </w:p>
    <w:p w:rsidR="00A918D7" w:rsidRDefault="00A918D7" w:rsidP="00A918D7">
      <w:pPr>
        <w:pStyle w:val="BodyQuotation"/>
      </w:pPr>
    </w:p>
    <w:p w:rsidR="00A918D7" w:rsidRDefault="00A918D7" w:rsidP="00A918D7">
      <w:pPr>
        <w:pStyle w:val="BodyQuotation"/>
      </w:pPr>
      <w:r>
        <w:t xml:space="preserve">to distinguish it from </w:t>
      </w:r>
      <w:r w:rsidRPr="006E6FB1">
        <w:rPr>
          <w:position w:val="-2"/>
        </w:rPr>
        <w:object w:dxaOrig="220" w:dyaOrig="260">
          <v:shape id="_x0000_i1027" type="#_x0000_t75" style="width:11.2pt;height:13.6pt" o:ole="" fillcolor="window">
            <v:imagedata r:id="rId15" o:title=""/>
          </v:shape>
          <o:OLEObject Type="Embed" ProgID="Equation" ShapeID="_x0000_i1027" DrawAspect="Content" ObjectID="_1246994308" r:id="rId16"/>
        </w:object>
      </w:r>
      <w:r>
        <w:t>, the</w:t>
      </w:r>
      <w:r>
        <w:rPr>
          <w:i/>
        </w:rPr>
        <w:t xml:space="preserve"> sample mean.</w:t>
      </w:r>
    </w:p>
    <w:p w:rsidR="00A918D7" w:rsidRPr="00D65C78" w:rsidRDefault="00A918D7" w:rsidP="00A918D7">
      <w:pPr>
        <w:pStyle w:val="Heading1"/>
        <w:rPr>
          <w:sz w:val="40"/>
          <w:szCs w:val="40"/>
        </w:rPr>
      </w:pPr>
      <w:r>
        <w:rPr>
          <w:sz w:val="40"/>
          <w:szCs w:val="40"/>
        </w:rPr>
        <w:br w:type="page"/>
      </w:r>
      <w:r w:rsidRPr="00D65C78">
        <w:rPr>
          <w:sz w:val="40"/>
          <w:szCs w:val="40"/>
        </w:rPr>
        <w:t>Variance and Standard Deviation of a Random Variable</w:t>
      </w:r>
    </w:p>
    <w:p w:rsidR="00A918D7" w:rsidRDefault="00A918D7" w:rsidP="00A918D7">
      <w:pPr>
        <w:pStyle w:val="BodyText"/>
        <w:rPr>
          <w:snapToGrid w:val="0"/>
        </w:rPr>
      </w:pPr>
      <w:r>
        <w:rPr>
          <w:snapToGrid w:val="0"/>
        </w:rPr>
        <w:t>As with our descriptions of a histogram, it’s not enough to only know the mean of a random variable.   We also need a summary of its variation.</w:t>
      </w:r>
    </w:p>
    <w:p w:rsidR="00A918D7" w:rsidRDefault="00A918D7" w:rsidP="00A918D7">
      <w:pPr>
        <w:pStyle w:val="BodyText"/>
        <w:rPr>
          <w:snapToGrid w:val="0"/>
        </w:rPr>
      </w:pPr>
    </w:p>
    <w:p w:rsidR="00A918D7" w:rsidRDefault="00A918D7" w:rsidP="00A918D7">
      <w:pPr>
        <w:pStyle w:val="BodyText"/>
        <w:rPr>
          <w:snapToGrid w:val="0"/>
        </w:rPr>
      </w:pPr>
      <w:r>
        <w:rPr>
          <w:snapToGrid w:val="0"/>
        </w:rPr>
        <w:t>Suppose the possible outcomes of a rv X are</w:t>
      </w:r>
    </w:p>
    <w:p w:rsidR="00A918D7" w:rsidRDefault="00A918D7" w:rsidP="00A918D7">
      <w:pPr>
        <w:pStyle w:val="BodyText"/>
        <w:rPr>
          <w:snapToGrid w:val="0"/>
        </w:rPr>
      </w:pPr>
    </w:p>
    <w:p w:rsidR="00A918D7" w:rsidRDefault="00A918D7" w:rsidP="00A918D7">
      <w:pPr>
        <w:pStyle w:val="BodyText"/>
        <w:jc w:val="center"/>
        <w:rPr>
          <w:snapToGrid w:val="0"/>
        </w:rPr>
      </w:pPr>
      <w:r>
        <w:rPr>
          <w:snapToGrid w:val="0"/>
        </w:rPr>
        <w:t>x</w:t>
      </w:r>
      <w:r>
        <w:rPr>
          <w:snapToGrid w:val="0"/>
          <w:vertAlign w:val="subscript"/>
        </w:rPr>
        <w:t>1</w:t>
      </w:r>
      <w:r>
        <w:rPr>
          <w:snapToGrid w:val="0"/>
        </w:rPr>
        <w:t>, x</w:t>
      </w:r>
      <w:r>
        <w:rPr>
          <w:snapToGrid w:val="0"/>
          <w:vertAlign w:val="subscript"/>
        </w:rPr>
        <w:t>2</w:t>
      </w:r>
      <w:r>
        <w:rPr>
          <w:snapToGrid w:val="0"/>
        </w:rPr>
        <w:t>,…,x</w:t>
      </w:r>
      <w:r w:rsidR="00D54C81">
        <w:rPr>
          <w:snapToGrid w:val="0"/>
          <w:vertAlign w:val="subscript"/>
        </w:rPr>
        <w:t>N</w:t>
      </w:r>
      <w:r>
        <w:rPr>
          <w:snapToGrid w:val="0"/>
        </w:rPr>
        <w:t>.</w:t>
      </w:r>
    </w:p>
    <w:p w:rsidR="00A918D7" w:rsidRDefault="00A918D7" w:rsidP="00A918D7">
      <w:pPr>
        <w:pStyle w:val="BodyText"/>
        <w:rPr>
          <w:snapToGrid w:val="0"/>
        </w:rPr>
      </w:pPr>
    </w:p>
    <w:p w:rsidR="00A918D7" w:rsidRDefault="00A918D7" w:rsidP="00A918D7">
      <w:pPr>
        <w:pStyle w:val="BodyText"/>
        <w:rPr>
          <w:snapToGrid w:val="0"/>
        </w:rPr>
      </w:pPr>
      <w:r>
        <w:rPr>
          <w:snapToGrid w:val="0"/>
        </w:rPr>
        <w:t xml:space="preserve">Then the </w:t>
      </w:r>
      <w:r>
        <w:rPr>
          <w:i/>
          <w:snapToGrid w:val="0"/>
        </w:rPr>
        <w:t>variance</w:t>
      </w:r>
      <w:r>
        <w:rPr>
          <w:snapToGrid w:val="0"/>
        </w:rPr>
        <w:t xml:space="preserve"> of X, denoted Var[X] or </w:t>
      </w:r>
      <w:r>
        <w:rPr>
          <w:snapToGrid w:val="0"/>
        </w:rPr>
        <w:sym w:font="Symbol" w:char="F073"/>
      </w:r>
      <w:r>
        <w:rPr>
          <w:snapToGrid w:val="0"/>
          <w:vertAlign w:val="superscript"/>
        </w:rPr>
        <w:t>2</w:t>
      </w:r>
      <w:r>
        <w:rPr>
          <w:snapToGrid w:val="0"/>
        </w:rPr>
        <w:t>, is</w:t>
      </w:r>
    </w:p>
    <w:p w:rsidR="00A918D7" w:rsidRDefault="00A918D7" w:rsidP="00A918D7">
      <w:pPr>
        <w:pStyle w:val="BodyText"/>
        <w:rPr>
          <w:snapToGrid w:val="0"/>
        </w:rPr>
      </w:pPr>
    </w:p>
    <w:p w:rsidR="00A918D7" w:rsidRDefault="00A918D7" w:rsidP="00A918D7">
      <w:pPr>
        <w:pStyle w:val="BodyText"/>
        <w:jc w:val="center"/>
        <w:rPr>
          <w:snapToGrid w:val="0"/>
        </w:rPr>
      </w:pPr>
      <w:r>
        <w:rPr>
          <w:snapToGrid w:val="0"/>
        </w:rPr>
        <w:t xml:space="preserve">Var[X] = </w:t>
      </w:r>
      <w:r>
        <w:rPr>
          <w:snapToGrid w:val="0"/>
        </w:rPr>
        <w:sym w:font="Symbol" w:char="F073"/>
      </w:r>
      <w:r>
        <w:rPr>
          <w:snapToGrid w:val="0"/>
          <w:vertAlign w:val="superscript"/>
        </w:rPr>
        <w:t xml:space="preserve">2 </w:t>
      </w:r>
      <w:r>
        <w:rPr>
          <w:snapToGrid w:val="0"/>
        </w:rPr>
        <w:t xml:space="preserve"> = (x</w:t>
      </w:r>
      <w:r>
        <w:rPr>
          <w:snapToGrid w:val="0"/>
          <w:vertAlign w:val="subscript"/>
        </w:rPr>
        <w:t xml:space="preserve">1 </w:t>
      </w:r>
      <w:r>
        <w:rPr>
          <w:snapToGrid w:val="0"/>
        </w:rPr>
        <w:sym w:font="Symbol" w:char="F02D"/>
      </w:r>
      <w:r>
        <w:rPr>
          <w:snapToGrid w:val="0"/>
        </w:rPr>
        <w:t xml:space="preserve"> </w:t>
      </w:r>
      <w:r>
        <w:rPr>
          <w:snapToGrid w:val="0"/>
        </w:rPr>
        <w:sym w:font="Symbol" w:char="F06D"/>
      </w:r>
      <w:r>
        <w:rPr>
          <w:snapToGrid w:val="0"/>
        </w:rPr>
        <w:t>)</w:t>
      </w:r>
      <w:r>
        <w:rPr>
          <w:snapToGrid w:val="0"/>
          <w:vertAlign w:val="superscript"/>
        </w:rPr>
        <w:t xml:space="preserve">2 </w:t>
      </w:r>
      <w:r>
        <w:rPr>
          <w:snapToGrid w:val="0"/>
        </w:rPr>
        <w:t>p(x</w:t>
      </w:r>
      <w:r>
        <w:rPr>
          <w:snapToGrid w:val="0"/>
          <w:vertAlign w:val="subscript"/>
        </w:rPr>
        <w:t>1</w:t>
      </w:r>
      <w:r>
        <w:rPr>
          <w:snapToGrid w:val="0"/>
        </w:rPr>
        <w:t>) + … + (x</w:t>
      </w:r>
      <w:r>
        <w:rPr>
          <w:snapToGrid w:val="0"/>
          <w:vertAlign w:val="subscript"/>
        </w:rPr>
        <w:t xml:space="preserve">N </w:t>
      </w:r>
      <w:r>
        <w:rPr>
          <w:snapToGrid w:val="0"/>
        </w:rPr>
        <w:sym w:font="Symbol" w:char="F02D"/>
      </w:r>
      <w:r>
        <w:rPr>
          <w:snapToGrid w:val="0"/>
        </w:rPr>
        <w:t xml:space="preserve"> </w:t>
      </w:r>
      <w:r>
        <w:rPr>
          <w:snapToGrid w:val="0"/>
        </w:rPr>
        <w:sym w:font="Symbol" w:char="F06D"/>
      </w:r>
      <w:r>
        <w:rPr>
          <w:snapToGrid w:val="0"/>
        </w:rPr>
        <w:t>)</w:t>
      </w:r>
      <w:r>
        <w:rPr>
          <w:snapToGrid w:val="0"/>
          <w:vertAlign w:val="superscript"/>
        </w:rPr>
        <w:t xml:space="preserve">2 </w:t>
      </w:r>
      <w:r>
        <w:rPr>
          <w:snapToGrid w:val="0"/>
        </w:rPr>
        <w:t>p(x</w:t>
      </w:r>
      <w:r>
        <w:rPr>
          <w:snapToGrid w:val="0"/>
          <w:vertAlign w:val="subscript"/>
        </w:rPr>
        <w:t>N</w:t>
      </w:r>
      <w:r>
        <w:rPr>
          <w:snapToGrid w:val="0"/>
        </w:rPr>
        <w:t xml:space="preserve">) = </w:t>
      </w:r>
      <w:r w:rsidRPr="006E6FB1">
        <w:rPr>
          <w:snapToGrid w:val="0"/>
          <w:position w:val="-48"/>
        </w:rPr>
        <w:object w:dxaOrig="1660" w:dyaOrig="680">
          <v:shape id="_x0000_i1028" type="#_x0000_t75" style="width:136pt;height:56pt" o:ole="">
            <v:imagedata r:id="rId17" o:title=""/>
          </v:shape>
          <o:OLEObject Type="Embed" ProgID="Equation.3" ShapeID="_x0000_i1028" DrawAspect="Content" ObjectID="_1246994309" r:id="rId18"/>
        </w:object>
      </w:r>
    </w:p>
    <w:p w:rsidR="00A918D7" w:rsidRDefault="00A918D7" w:rsidP="00A918D7">
      <w:pPr>
        <w:pStyle w:val="BodyText"/>
        <w:rPr>
          <w:snapToGrid w:val="0"/>
        </w:rPr>
      </w:pPr>
    </w:p>
    <w:p w:rsidR="00A918D7" w:rsidRDefault="00A918D7" w:rsidP="00A918D7">
      <w:pPr>
        <w:pStyle w:val="BodyText"/>
        <w:rPr>
          <w:snapToGrid w:val="0"/>
        </w:rPr>
      </w:pPr>
      <w:r>
        <w:rPr>
          <w:snapToGrid w:val="0"/>
        </w:rPr>
        <w:t>An equivalent definition</w:t>
      </w:r>
      <w:r w:rsidR="00CD1DBC">
        <w:rPr>
          <w:snapToGrid w:val="0"/>
        </w:rPr>
        <w:t xml:space="preserve"> expressed using an expected value</w:t>
      </w:r>
      <w:r>
        <w:rPr>
          <w:snapToGrid w:val="0"/>
        </w:rPr>
        <w:t xml:space="preserve"> is</w:t>
      </w:r>
    </w:p>
    <w:p w:rsidR="00A918D7" w:rsidRDefault="00A918D7" w:rsidP="00A918D7">
      <w:pPr>
        <w:pStyle w:val="BodyText"/>
        <w:rPr>
          <w:snapToGrid w:val="0"/>
        </w:rPr>
      </w:pPr>
    </w:p>
    <w:p w:rsidR="00A918D7" w:rsidRDefault="00A918D7" w:rsidP="00A918D7">
      <w:pPr>
        <w:pStyle w:val="BodyText"/>
        <w:jc w:val="center"/>
        <w:rPr>
          <w:snapToGrid w:val="0"/>
        </w:rPr>
      </w:pPr>
      <w:r>
        <w:rPr>
          <w:snapToGrid w:val="0"/>
        </w:rPr>
        <w:t xml:space="preserve">Var[X]  =  </w:t>
      </w:r>
      <w:r>
        <w:rPr>
          <w:snapToGrid w:val="0"/>
        </w:rPr>
        <w:sym w:font="Symbol" w:char="F073"/>
      </w:r>
      <w:r>
        <w:rPr>
          <w:snapToGrid w:val="0"/>
          <w:vertAlign w:val="superscript"/>
        </w:rPr>
        <w:t>2</w:t>
      </w:r>
      <w:r>
        <w:rPr>
          <w:snapToGrid w:val="0"/>
        </w:rPr>
        <w:t xml:space="preserve">  =  E[(X</w:t>
      </w:r>
      <w:r>
        <w:rPr>
          <w:snapToGrid w:val="0"/>
        </w:rPr>
        <w:sym w:font="Symbol" w:char="F02D"/>
      </w:r>
      <w:r>
        <w:rPr>
          <w:snapToGrid w:val="0"/>
        </w:rPr>
        <w:t xml:space="preserve"> </w:t>
      </w:r>
      <w:r>
        <w:rPr>
          <w:snapToGrid w:val="0"/>
        </w:rPr>
        <w:sym w:font="Symbol" w:char="F06D"/>
      </w:r>
      <w:r>
        <w:rPr>
          <w:snapToGrid w:val="0"/>
        </w:rPr>
        <w:t>)</w:t>
      </w:r>
      <w:r>
        <w:rPr>
          <w:snapToGrid w:val="0"/>
          <w:vertAlign w:val="superscript"/>
        </w:rPr>
        <w:t xml:space="preserve">2 </w:t>
      </w:r>
      <w:r>
        <w:rPr>
          <w:snapToGrid w:val="0"/>
        </w:rPr>
        <w:t>]</w:t>
      </w:r>
    </w:p>
    <w:p w:rsidR="00A918D7" w:rsidRDefault="00A918D7" w:rsidP="00A918D7">
      <w:pPr>
        <w:pStyle w:val="BodyText"/>
        <w:rPr>
          <w:snapToGrid w:val="0"/>
        </w:rPr>
      </w:pPr>
    </w:p>
    <w:p w:rsidR="00A918D7" w:rsidRDefault="00A918D7" w:rsidP="00A918D7">
      <w:pPr>
        <w:pStyle w:val="BodyText"/>
        <w:rPr>
          <w:snapToGrid w:val="0"/>
        </w:rPr>
      </w:pPr>
    </w:p>
    <w:p w:rsidR="00A918D7" w:rsidRPr="009E0EFA" w:rsidRDefault="00A918D7" w:rsidP="00A918D7">
      <w:pPr>
        <w:pStyle w:val="BodyText"/>
        <w:rPr>
          <w:snapToGrid w:val="0"/>
        </w:rPr>
      </w:pPr>
      <w:r>
        <w:rPr>
          <w:snapToGrid w:val="0"/>
        </w:rPr>
        <w:t xml:space="preserve">The </w:t>
      </w:r>
      <w:r>
        <w:rPr>
          <w:i/>
          <w:snapToGrid w:val="0"/>
        </w:rPr>
        <w:t>standard deviation</w:t>
      </w:r>
      <w:r>
        <w:rPr>
          <w:snapToGrid w:val="0"/>
        </w:rPr>
        <w:t xml:space="preserve"> of X, denoted </w:t>
      </w:r>
      <w:r>
        <w:t xml:space="preserve">SD[X] or </w:t>
      </w:r>
      <w:r>
        <w:rPr>
          <w:snapToGrid w:val="0"/>
        </w:rPr>
        <w:sym w:font="Symbol" w:char="F073"/>
      </w:r>
      <w:r>
        <w:rPr>
          <w:snapToGrid w:val="0"/>
        </w:rPr>
        <w:t>, is the square root of the variance.</w:t>
      </w:r>
    </w:p>
    <w:p w:rsidR="00A918D7" w:rsidRPr="00D65C78" w:rsidRDefault="00A918D7" w:rsidP="00A918D7">
      <w:pPr>
        <w:pStyle w:val="Heading1"/>
        <w:rPr>
          <w:sz w:val="40"/>
          <w:szCs w:val="40"/>
        </w:rPr>
      </w:pPr>
      <w:r w:rsidRPr="00D65C78">
        <w:rPr>
          <w:sz w:val="40"/>
          <w:szCs w:val="40"/>
        </w:rPr>
        <w:t>Examples</w:t>
      </w:r>
    </w:p>
    <w:p w:rsidR="00A918D7" w:rsidRDefault="00A918D7" w:rsidP="00A918D7">
      <w:pPr>
        <w:pStyle w:val="BodyText"/>
      </w:pPr>
      <w:r>
        <w:t>Example: R = Net Winnings in Roulette</w:t>
      </w:r>
    </w:p>
    <w:p w:rsidR="00A918D7" w:rsidRDefault="00A918D7" w:rsidP="00A918D7">
      <w:pPr>
        <w:pStyle w:val="BodyText"/>
      </w:pPr>
    </w:p>
    <w:p w:rsidR="00A918D7" w:rsidRDefault="00A918D7" w:rsidP="00A918D7">
      <w:pPr>
        <w:pStyle w:val="BodyQuotation"/>
      </w:pPr>
      <w:r>
        <w:t>Var[R] =  (-1</w:t>
      </w:r>
      <w:r w:rsidR="00E478C8">
        <w:t xml:space="preserve"> </w:t>
      </w:r>
      <w:r w:rsidR="00E478C8">
        <w:rPr>
          <w:snapToGrid w:val="0"/>
        </w:rPr>
        <w:sym w:font="Symbol" w:char="F02D"/>
      </w:r>
      <w:r w:rsidR="00E478C8">
        <w:t xml:space="preserve"> </w:t>
      </w:r>
      <w:r>
        <w:t>(-1/19))</w:t>
      </w:r>
      <w:r>
        <w:rPr>
          <w:vertAlign w:val="superscript"/>
        </w:rPr>
        <w:t xml:space="preserve">2 </w:t>
      </w:r>
      <w:r>
        <w:t>p(-1) +  (1</w:t>
      </w:r>
      <w:r w:rsidR="00E478C8">
        <w:t xml:space="preserve"> </w:t>
      </w:r>
      <w:r w:rsidR="00E478C8">
        <w:rPr>
          <w:snapToGrid w:val="0"/>
        </w:rPr>
        <w:sym w:font="Symbol" w:char="F02D"/>
      </w:r>
      <w:r w:rsidR="00E478C8">
        <w:t xml:space="preserve"> </w:t>
      </w:r>
      <w:r>
        <w:t>(-1/19))</w:t>
      </w:r>
      <w:r>
        <w:rPr>
          <w:vertAlign w:val="superscript"/>
        </w:rPr>
        <w:t xml:space="preserve">2 </w:t>
      </w:r>
      <w:r>
        <w:t>p(1) = 0.9972</w:t>
      </w:r>
    </w:p>
    <w:p w:rsidR="00A918D7" w:rsidRDefault="00A918D7" w:rsidP="00A918D7">
      <w:pPr>
        <w:pStyle w:val="BodyQuotation"/>
      </w:pPr>
    </w:p>
    <w:p w:rsidR="00A918D7" w:rsidRDefault="00A918D7" w:rsidP="00A918D7">
      <w:pPr>
        <w:pStyle w:val="BodyQuotation"/>
      </w:pPr>
      <w:r>
        <w:t>SD[R] = 0.9986</w:t>
      </w:r>
    </w:p>
    <w:p w:rsidR="00A918D7" w:rsidRDefault="00A918D7" w:rsidP="00A918D7">
      <w:pPr>
        <w:pStyle w:val="BodyText"/>
      </w:pPr>
    </w:p>
    <w:p w:rsidR="00A918D7" w:rsidRDefault="00A918D7" w:rsidP="00A918D7">
      <w:pPr>
        <w:pStyle w:val="BodyText"/>
      </w:pPr>
    </w:p>
    <w:p w:rsidR="00A918D7" w:rsidRDefault="00A918D7" w:rsidP="00A918D7">
      <w:pPr>
        <w:pStyle w:val="BodyText"/>
      </w:pPr>
      <w:r>
        <w:t>Example: D = Net Winnings in Daily Numbers Lottery</w:t>
      </w:r>
    </w:p>
    <w:p w:rsidR="00A918D7" w:rsidRDefault="00A918D7" w:rsidP="00A918D7">
      <w:pPr>
        <w:pStyle w:val="BodyText"/>
      </w:pPr>
    </w:p>
    <w:p w:rsidR="00A918D7" w:rsidRDefault="00A918D7" w:rsidP="00A918D7">
      <w:pPr>
        <w:pStyle w:val="BodyQuotation"/>
      </w:pPr>
      <w:r>
        <w:t>Var[D] =  (-1</w:t>
      </w:r>
      <w:r w:rsidR="00E478C8">
        <w:t xml:space="preserve"> </w:t>
      </w:r>
      <w:r w:rsidR="00E478C8">
        <w:rPr>
          <w:snapToGrid w:val="0"/>
        </w:rPr>
        <w:sym w:font="Symbol" w:char="F02D"/>
      </w:r>
      <w:r w:rsidR="00E478C8">
        <w:t xml:space="preserve"> </w:t>
      </w:r>
      <w:r>
        <w:t>(-0.5))</w:t>
      </w:r>
      <w:r>
        <w:rPr>
          <w:vertAlign w:val="superscript"/>
        </w:rPr>
        <w:t xml:space="preserve">2 </w:t>
      </w:r>
      <w:r>
        <w:t>p(-1) + (499</w:t>
      </w:r>
      <w:r w:rsidR="00E478C8">
        <w:t xml:space="preserve"> </w:t>
      </w:r>
      <w:r w:rsidR="00E478C8">
        <w:rPr>
          <w:snapToGrid w:val="0"/>
        </w:rPr>
        <w:sym w:font="Symbol" w:char="F02D"/>
      </w:r>
      <w:r w:rsidR="00E478C8">
        <w:t xml:space="preserve"> </w:t>
      </w:r>
      <w:r>
        <w:t>(-0.5))</w:t>
      </w:r>
      <w:r>
        <w:rPr>
          <w:vertAlign w:val="superscript"/>
        </w:rPr>
        <w:t xml:space="preserve">2 </w:t>
      </w:r>
      <w:r>
        <w:t>p(499) = 249.75</w:t>
      </w:r>
    </w:p>
    <w:p w:rsidR="00A918D7" w:rsidRDefault="00A918D7" w:rsidP="00A918D7">
      <w:pPr>
        <w:pStyle w:val="BodyQuotation"/>
      </w:pPr>
    </w:p>
    <w:p w:rsidR="00A918D7" w:rsidRDefault="00A918D7" w:rsidP="00A918D7">
      <w:pPr>
        <w:pStyle w:val="BodyQuotation"/>
      </w:pPr>
      <w:r>
        <w:t>SD[D] = 15.80</w:t>
      </w:r>
    </w:p>
    <w:p w:rsidR="00A918D7" w:rsidRDefault="00A918D7" w:rsidP="00A918D7">
      <w:pPr>
        <w:pStyle w:val="BodyText"/>
      </w:pPr>
    </w:p>
    <w:p w:rsidR="00A918D7" w:rsidRDefault="00A918D7" w:rsidP="00A918D7">
      <w:pPr>
        <w:pStyle w:val="BodyText"/>
      </w:pPr>
    </w:p>
    <w:p w:rsidR="00A918D7" w:rsidRDefault="00A918D7" w:rsidP="00A918D7">
      <w:pPr>
        <w:pStyle w:val="BodyText"/>
      </w:pPr>
      <w:r>
        <w:t>Example: X = Value of the Drawn Chip</w:t>
      </w:r>
    </w:p>
    <w:p w:rsidR="00A918D7" w:rsidRDefault="00A918D7" w:rsidP="00A918D7">
      <w:pPr>
        <w:pStyle w:val="BodyText"/>
      </w:pPr>
    </w:p>
    <w:p w:rsidR="00A918D7" w:rsidRPr="008467C1" w:rsidRDefault="00A918D7" w:rsidP="00A918D7">
      <w:pPr>
        <w:pStyle w:val="BodyQuotation"/>
      </w:pPr>
      <w:r>
        <w:rPr>
          <w:snapToGrid w:val="0"/>
        </w:rPr>
        <w:sym w:font="Symbol" w:char="F073"/>
      </w:r>
      <w:r>
        <w:rPr>
          <w:snapToGrid w:val="0"/>
          <w:vertAlign w:val="superscript"/>
        </w:rPr>
        <w:t xml:space="preserve">2 </w:t>
      </w:r>
      <w:r>
        <w:rPr>
          <w:snapToGrid w:val="0"/>
        </w:rPr>
        <w:t xml:space="preserve"> </w:t>
      </w:r>
      <w:r>
        <w:t>= (1</w:t>
      </w:r>
      <w:r w:rsidR="008062A4">
        <w:t xml:space="preserve"> </w:t>
      </w:r>
      <w:r w:rsidR="00E478C8">
        <w:rPr>
          <w:snapToGrid w:val="0"/>
        </w:rPr>
        <w:sym w:font="Symbol" w:char="F02D"/>
      </w:r>
      <w:r w:rsidR="008062A4">
        <w:rPr>
          <w:snapToGrid w:val="0"/>
        </w:rPr>
        <w:t xml:space="preserve"> </w:t>
      </w:r>
      <w:r>
        <w:t>5)</w:t>
      </w:r>
      <w:r>
        <w:rPr>
          <w:vertAlign w:val="superscript"/>
        </w:rPr>
        <w:t xml:space="preserve">2 </w:t>
      </w:r>
      <w:r>
        <w:t>p(1) + (5</w:t>
      </w:r>
      <w:r w:rsidR="008062A4">
        <w:t xml:space="preserve"> </w:t>
      </w:r>
      <w:r w:rsidR="00E478C8">
        <w:rPr>
          <w:snapToGrid w:val="0"/>
        </w:rPr>
        <w:sym w:font="Symbol" w:char="F02D"/>
      </w:r>
      <w:r w:rsidR="008062A4">
        <w:rPr>
          <w:snapToGrid w:val="0"/>
        </w:rPr>
        <w:t xml:space="preserve"> </w:t>
      </w:r>
      <w:r>
        <w:t>5)</w:t>
      </w:r>
      <w:r>
        <w:rPr>
          <w:vertAlign w:val="superscript"/>
        </w:rPr>
        <w:t xml:space="preserve">2 </w:t>
      </w:r>
      <w:r>
        <w:t>p(5) + (10</w:t>
      </w:r>
      <w:r w:rsidR="008062A4">
        <w:t xml:space="preserve"> </w:t>
      </w:r>
      <w:r w:rsidR="00E478C8">
        <w:rPr>
          <w:snapToGrid w:val="0"/>
        </w:rPr>
        <w:sym w:font="Symbol" w:char="F02D"/>
      </w:r>
      <w:r w:rsidR="008062A4">
        <w:rPr>
          <w:snapToGrid w:val="0"/>
        </w:rPr>
        <w:t xml:space="preserve"> </w:t>
      </w:r>
      <w:r>
        <w:t>5)</w:t>
      </w:r>
      <w:r>
        <w:rPr>
          <w:vertAlign w:val="superscript"/>
        </w:rPr>
        <w:t xml:space="preserve">2 </w:t>
      </w:r>
      <w:r>
        <w:t>p(10) + (20</w:t>
      </w:r>
      <w:r w:rsidR="008062A4">
        <w:t xml:space="preserve"> </w:t>
      </w:r>
      <w:r w:rsidR="00E478C8">
        <w:rPr>
          <w:snapToGrid w:val="0"/>
        </w:rPr>
        <w:sym w:font="Symbol" w:char="F02D"/>
      </w:r>
      <w:r w:rsidR="008062A4">
        <w:rPr>
          <w:snapToGrid w:val="0"/>
        </w:rPr>
        <w:t xml:space="preserve"> </w:t>
      </w:r>
      <w:r>
        <w:t>5)</w:t>
      </w:r>
      <w:r>
        <w:rPr>
          <w:vertAlign w:val="superscript"/>
        </w:rPr>
        <w:t xml:space="preserve">2 </w:t>
      </w:r>
      <w:r>
        <w:t>p(20) = 33</w:t>
      </w:r>
    </w:p>
    <w:p w:rsidR="00A918D7" w:rsidRDefault="00A918D7" w:rsidP="00A918D7">
      <w:pPr>
        <w:pStyle w:val="BodyQuotation"/>
        <w:rPr>
          <w:snapToGrid w:val="0"/>
        </w:rPr>
      </w:pPr>
    </w:p>
    <w:p w:rsidR="00A918D7" w:rsidRDefault="00A918D7" w:rsidP="00A918D7">
      <w:pPr>
        <w:pStyle w:val="BodyQuotation"/>
      </w:pPr>
      <w:r>
        <w:rPr>
          <w:snapToGrid w:val="0"/>
        </w:rPr>
        <w:sym w:font="Symbol" w:char="F073"/>
      </w:r>
      <w:r>
        <w:rPr>
          <w:snapToGrid w:val="0"/>
        </w:rPr>
        <w:t xml:space="preserve"> = </w:t>
      </w:r>
      <w:r>
        <w:t>5.744</w:t>
      </w:r>
    </w:p>
    <w:p w:rsidR="00A918D7" w:rsidRPr="009E0EFA" w:rsidRDefault="00A918D7" w:rsidP="00A918D7">
      <w:pPr>
        <w:pStyle w:val="Heading1"/>
        <w:rPr>
          <w:sz w:val="40"/>
          <w:szCs w:val="40"/>
        </w:rPr>
      </w:pPr>
      <w:r>
        <w:rPr>
          <w:sz w:val="40"/>
          <w:szCs w:val="40"/>
        </w:rPr>
        <w:br w:type="page"/>
        <w:t>Interpretations of the V</w:t>
      </w:r>
      <w:r w:rsidRPr="009E0EFA">
        <w:rPr>
          <w:sz w:val="40"/>
          <w:szCs w:val="40"/>
        </w:rPr>
        <w:t>ariance</w:t>
      </w:r>
    </w:p>
    <w:p w:rsidR="00A918D7" w:rsidRDefault="00A918D7" w:rsidP="00A918D7">
      <w:pPr>
        <w:pStyle w:val="BodyQuotation"/>
        <w:rPr>
          <w:snapToGrid w:val="0"/>
        </w:rPr>
      </w:pPr>
      <w:r>
        <w:rPr>
          <w:snapToGrid w:val="0"/>
        </w:rPr>
        <w:t>Probability-weighted average squared deviation</w:t>
      </w:r>
    </w:p>
    <w:p w:rsidR="00A918D7" w:rsidRDefault="00A918D7" w:rsidP="00A918D7">
      <w:pPr>
        <w:pStyle w:val="BodyQuotation"/>
        <w:rPr>
          <w:snapToGrid w:val="0"/>
        </w:rPr>
      </w:pPr>
    </w:p>
    <w:p w:rsidR="00A918D7" w:rsidRDefault="00A918D7" w:rsidP="00A918D7">
      <w:pPr>
        <w:pStyle w:val="BodyQuotation"/>
        <w:rPr>
          <w:snapToGrid w:val="0"/>
        </w:rPr>
      </w:pPr>
      <w:r>
        <w:rPr>
          <w:snapToGrid w:val="0"/>
        </w:rPr>
        <w:t>Dispersion of the probability distribution of X</w:t>
      </w:r>
    </w:p>
    <w:p w:rsidR="00A918D7" w:rsidRDefault="00A918D7" w:rsidP="00A918D7">
      <w:pPr>
        <w:pStyle w:val="BodyQuotation"/>
        <w:rPr>
          <w:snapToGrid w:val="0"/>
        </w:rPr>
      </w:pPr>
    </w:p>
    <w:p w:rsidR="00A918D7" w:rsidRDefault="00A918D7" w:rsidP="00A918D7">
      <w:pPr>
        <w:pStyle w:val="BodyQuotation"/>
      </w:pPr>
      <w:r>
        <w:t>Variance of the population from which the r</w:t>
      </w:r>
      <w:r w:rsidR="000A4FC1">
        <w:t>.</w:t>
      </w:r>
      <w:r>
        <w:t>v</w:t>
      </w:r>
      <w:r w:rsidR="000A4FC1">
        <w:t>.</w:t>
      </w:r>
      <w:r>
        <w:t xml:space="preserve"> is drawn</w:t>
      </w:r>
    </w:p>
    <w:p w:rsidR="00A918D7" w:rsidRDefault="00A918D7" w:rsidP="00A918D7">
      <w:pPr>
        <w:pStyle w:val="BodyQuotation"/>
        <w:rPr>
          <w:snapToGrid w:val="0"/>
        </w:rPr>
      </w:pPr>
    </w:p>
    <w:p w:rsidR="00A918D7" w:rsidRDefault="00A918D7" w:rsidP="00A918D7">
      <w:pPr>
        <w:pStyle w:val="BodyQuotation"/>
        <w:rPr>
          <w:snapToGrid w:val="0"/>
        </w:rPr>
      </w:pPr>
      <w:r>
        <w:rPr>
          <w:snapToGrid w:val="0"/>
        </w:rPr>
        <w:t>Long run average squared deviation over “infinitely” many repetitions of X</w:t>
      </w:r>
    </w:p>
    <w:p w:rsidR="00A918D7" w:rsidRDefault="00A918D7" w:rsidP="00A918D7">
      <w:pPr>
        <w:pStyle w:val="BodyQuotation"/>
        <w:rPr>
          <w:snapToGrid w:val="0"/>
        </w:rPr>
      </w:pPr>
    </w:p>
    <w:p w:rsidR="00A918D7" w:rsidRDefault="00A918D7" w:rsidP="00A918D7">
      <w:pPr>
        <w:pStyle w:val="BodyQuotation"/>
        <w:rPr>
          <w:snapToGrid w:val="0"/>
        </w:rPr>
      </w:pPr>
      <w:r>
        <w:rPr>
          <w:snapToGrid w:val="0"/>
        </w:rPr>
        <w:t>“Risk” of a gamble (more coming in Module 4)</w:t>
      </w:r>
    </w:p>
    <w:p w:rsidR="00A918D7" w:rsidRDefault="00A918D7" w:rsidP="00A918D7">
      <w:pPr>
        <w:pStyle w:val="Heading1"/>
        <w:rPr>
          <w:sz w:val="40"/>
          <w:szCs w:val="40"/>
        </w:rPr>
      </w:pPr>
    </w:p>
    <w:p w:rsidR="00A918D7" w:rsidRPr="0030422D" w:rsidRDefault="00A918D7" w:rsidP="00A918D7">
      <w:pPr>
        <w:pStyle w:val="Heading1"/>
        <w:rPr>
          <w:sz w:val="36"/>
        </w:rPr>
      </w:pPr>
      <w:r w:rsidRPr="0030422D">
        <w:rPr>
          <w:sz w:val="36"/>
        </w:rPr>
        <w:t>Jargon</w:t>
      </w:r>
    </w:p>
    <w:p w:rsidR="00A918D7" w:rsidRPr="009E0EFA" w:rsidRDefault="00A918D7" w:rsidP="00A918D7">
      <w:pPr>
        <w:pStyle w:val="BodyQuotation"/>
      </w:pPr>
      <w:r>
        <w:sym w:font="Symbol" w:char="F073"/>
      </w:r>
      <w:r>
        <w:rPr>
          <w:vertAlign w:val="superscript"/>
        </w:rPr>
        <w:t>2</w:t>
      </w:r>
      <w:r>
        <w:rPr>
          <w:snapToGrid w:val="0"/>
          <w:vertAlign w:val="superscript"/>
        </w:rPr>
        <w:t xml:space="preserve"> </w:t>
      </w:r>
      <w:r>
        <w:t xml:space="preserve">and </w:t>
      </w:r>
      <w:r>
        <w:sym w:font="Symbol" w:char="F073"/>
      </w:r>
      <w:r>
        <w:rPr>
          <w:snapToGrid w:val="0"/>
        </w:rPr>
        <w:t xml:space="preserve"> </w:t>
      </w:r>
      <w:r>
        <w:t xml:space="preserve">are sometimes called the </w:t>
      </w:r>
      <w:r w:rsidRPr="009E0EFA">
        <w:rPr>
          <w:i/>
        </w:rPr>
        <w:t>population variance</w:t>
      </w:r>
      <w:r>
        <w:t xml:space="preserve"> and the </w:t>
      </w:r>
      <w:r w:rsidRPr="009E0EFA">
        <w:rPr>
          <w:i/>
        </w:rPr>
        <w:t>population standard deviation</w:t>
      </w:r>
    </w:p>
    <w:p w:rsidR="00A918D7" w:rsidRDefault="00A918D7" w:rsidP="00A918D7">
      <w:pPr>
        <w:pStyle w:val="BodyQuotation"/>
      </w:pPr>
    </w:p>
    <w:p w:rsidR="00A918D7" w:rsidRDefault="00A918D7" w:rsidP="00A918D7">
      <w:pPr>
        <w:pStyle w:val="BodyQuotation"/>
      </w:pPr>
      <w:r>
        <w:t>to distinguish them from s</w:t>
      </w:r>
      <w:r>
        <w:rPr>
          <w:vertAlign w:val="superscript"/>
        </w:rPr>
        <w:t xml:space="preserve">2 </w:t>
      </w:r>
      <w:r>
        <w:t xml:space="preserve">and s, the </w:t>
      </w:r>
      <w:r w:rsidRPr="009E0EFA">
        <w:rPr>
          <w:i/>
        </w:rPr>
        <w:t>sample variance</w:t>
      </w:r>
      <w:r>
        <w:t xml:space="preserve"> and the </w:t>
      </w:r>
      <w:r w:rsidRPr="009E0EFA">
        <w:rPr>
          <w:i/>
        </w:rPr>
        <w:t>sample standard deviation</w:t>
      </w:r>
      <w:r>
        <w:t>.</w:t>
      </w:r>
    </w:p>
    <w:p w:rsidR="00A918D7" w:rsidRPr="009E0EFA" w:rsidRDefault="00A918D7" w:rsidP="00A918D7">
      <w:pPr>
        <w:pStyle w:val="Heading1"/>
        <w:rPr>
          <w:sz w:val="40"/>
          <w:szCs w:val="40"/>
        </w:rPr>
      </w:pPr>
      <w:r w:rsidRPr="009E0EFA">
        <w:rPr>
          <w:sz w:val="40"/>
          <w:szCs w:val="40"/>
        </w:rPr>
        <w:t>Continuous Random Variables</w:t>
      </w:r>
    </w:p>
    <w:p w:rsidR="00A918D7" w:rsidRPr="00A178C8" w:rsidRDefault="00A918D7" w:rsidP="00A918D7">
      <w:pPr>
        <w:pStyle w:val="BodyText"/>
      </w:pPr>
      <w:r>
        <w:t>As opposed to the random variables we have considered, some random variables represent draws from a population of values so dense that it is easier to model the shape of the population by a smooth continuous function.</w:t>
      </w:r>
    </w:p>
    <w:p w:rsidR="00A918D7" w:rsidRPr="00A0600E" w:rsidRDefault="00A918D7" w:rsidP="00A918D7">
      <w:pPr>
        <w:pStyle w:val="Heading1"/>
        <w:rPr>
          <w:sz w:val="36"/>
        </w:rPr>
      </w:pPr>
      <w:r w:rsidRPr="00A0600E">
        <w:rPr>
          <w:sz w:val="36"/>
        </w:rPr>
        <w:t>Example: A Normal Random Variable</w:t>
      </w:r>
    </w:p>
    <w:p w:rsidR="00A918D7" w:rsidRDefault="00A918D7" w:rsidP="00A918D7">
      <w:pPr>
        <w:pStyle w:val="BodyText"/>
      </w:pPr>
      <w:r>
        <w:t xml:space="preserve">X = value drawn randomly from a normal population with mean </w:t>
      </w:r>
      <w:r>
        <w:sym w:font="Symbol" w:char="F06D"/>
      </w:r>
      <w:r>
        <w:t xml:space="preserve"> and st</w:t>
      </w:r>
      <w:r w:rsidR="00D54C81">
        <w:t>andard</w:t>
      </w:r>
      <w:r>
        <w:t xml:space="preserve"> dev </w:t>
      </w:r>
      <w:r>
        <w:sym w:font="Symbol" w:char="F073"/>
      </w:r>
    </w:p>
    <w:p w:rsidR="00B251EF" w:rsidRDefault="00B251EF" w:rsidP="00A918D7">
      <w:pPr>
        <w:pStyle w:val="BodyQuotation"/>
      </w:pPr>
    </w:p>
    <w:p w:rsidR="00B251EF" w:rsidRDefault="00A918D7" w:rsidP="00A918D7">
      <w:pPr>
        <w:pStyle w:val="BodyQuotation"/>
      </w:pPr>
      <w:r>
        <w:t>Often abbreviated as X ~ N(</w:t>
      </w:r>
      <w:r>
        <w:sym w:font="Symbol" w:char="F06D"/>
      </w:r>
      <w:r>
        <w:t xml:space="preserve">, </w:t>
      </w:r>
      <w:r>
        <w:sym w:font="Symbol" w:char="F073"/>
      </w:r>
      <w:r>
        <w:rPr>
          <w:vertAlign w:val="superscript"/>
        </w:rPr>
        <w:t>2</w:t>
      </w:r>
      <w:r>
        <w:t>)</w:t>
      </w:r>
    </w:p>
    <w:p w:rsidR="00B251EF" w:rsidRDefault="00B251EF" w:rsidP="00B251EF">
      <w:pPr>
        <w:pStyle w:val="BodyText"/>
      </w:pPr>
    </w:p>
    <w:p w:rsidR="00A918D7" w:rsidRDefault="00B251EF" w:rsidP="00A918D7">
      <w:pPr>
        <w:pStyle w:val="BodyText"/>
      </w:pPr>
      <w:r>
        <w:t xml:space="preserve">Population shape:   </w:t>
      </w:r>
      <w:r w:rsidRPr="00B251EF">
        <w:rPr>
          <w:position w:val="-36"/>
        </w:rPr>
        <w:object w:dxaOrig="5160" w:dyaOrig="660">
          <v:shape id="_x0000_i1029" type="#_x0000_t75" style="width:342.4pt;height:44pt" o:ole="">
            <v:imagedata r:id="rId19" o:title=""/>
          </v:shape>
          <o:OLEObject Type="Embed" ProgID="Equation.3" ShapeID="_x0000_i1029" DrawAspect="Content" ObjectID="_1246994310" r:id="rId20"/>
        </w:object>
      </w:r>
    </w:p>
    <w:p w:rsidR="00A918D7" w:rsidRDefault="0036671A" w:rsidP="00A918D7">
      <w:pPr>
        <w:pStyle w:val="BodyText"/>
        <w:jc w:val="center"/>
      </w:pPr>
      <w:r>
        <w:rPr>
          <w:noProof/>
        </w:rPr>
        <w:drawing>
          <wp:inline distT="0" distB="0" distL="0" distR="0">
            <wp:extent cx="5435600" cy="2370455"/>
            <wp:effectExtent l="2540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5435600" cy="2370455"/>
                    </a:xfrm>
                    <a:prstGeom prst="rect">
                      <a:avLst/>
                    </a:prstGeom>
                    <a:noFill/>
                    <a:ln w="9525">
                      <a:noFill/>
                      <a:miter lim="800000"/>
                      <a:headEnd/>
                      <a:tailEnd/>
                    </a:ln>
                  </pic:spPr>
                </pic:pic>
              </a:graphicData>
            </a:graphic>
          </wp:inline>
        </w:drawing>
      </w:r>
    </w:p>
    <w:p w:rsidR="00A918D7" w:rsidRDefault="00A918D7" w:rsidP="00A918D7">
      <w:pPr>
        <w:pStyle w:val="BodyText"/>
      </w:pPr>
    </w:p>
    <w:p w:rsidR="00A918D7" w:rsidRPr="00DF7D0C" w:rsidRDefault="00A918D7" w:rsidP="00A918D7">
      <w:pPr>
        <w:pStyle w:val="BodyText"/>
      </w:pPr>
      <w:r>
        <w:t xml:space="preserve">Useful Interpretation: For X, a continuous random variable, </w:t>
      </w:r>
      <w:r>
        <w:rPr>
          <w:snapToGrid w:val="0"/>
        </w:rPr>
        <w:t>P(x</w:t>
      </w:r>
      <w:r>
        <w:rPr>
          <w:snapToGrid w:val="0"/>
          <w:vertAlign w:val="subscript"/>
        </w:rPr>
        <w:t>1</w:t>
      </w:r>
      <w:r>
        <w:rPr>
          <w:snapToGrid w:val="0"/>
        </w:rPr>
        <w:t xml:space="preserve"> </w:t>
      </w:r>
      <w:r>
        <w:rPr>
          <w:snapToGrid w:val="0"/>
        </w:rPr>
        <w:sym w:font="Symbol" w:char="F0A3"/>
      </w:r>
      <w:r>
        <w:rPr>
          <w:snapToGrid w:val="0"/>
        </w:rPr>
        <w:t xml:space="preserve"> X </w:t>
      </w:r>
      <w:r>
        <w:rPr>
          <w:snapToGrid w:val="0"/>
        </w:rPr>
        <w:sym w:font="Symbol" w:char="F0A3"/>
      </w:r>
      <w:r>
        <w:rPr>
          <w:snapToGrid w:val="0"/>
        </w:rPr>
        <w:t xml:space="preserve"> x</w:t>
      </w:r>
      <w:r>
        <w:rPr>
          <w:snapToGrid w:val="0"/>
          <w:vertAlign w:val="subscript"/>
        </w:rPr>
        <w:t>2</w:t>
      </w:r>
      <w:r>
        <w:rPr>
          <w:snapToGrid w:val="0"/>
        </w:rPr>
        <w:t>) is given by the area under the continuous curve between x</w:t>
      </w:r>
      <w:r>
        <w:rPr>
          <w:snapToGrid w:val="0"/>
          <w:vertAlign w:val="subscript"/>
        </w:rPr>
        <w:t>1</w:t>
      </w:r>
      <w:r>
        <w:rPr>
          <w:snapToGrid w:val="0"/>
        </w:rPr>
        <w:t xml:space="preserve"> and x</w:t>
      </w:r>
      <w:r>
        <w:rPr>
          <w:snapToGrid w:val="0"/>
          <w:vertAlign w:val="subscript"/>
        </w:rPr>
        <w:t>2</w:t>
      </w:r>
      <w:r>
        <w:t>.</w:t>
      </w:r>
    </w:p>
    <w:p w:rsidR="00A918D7" w:rsidRDefault="00A918D7" w:rsidP="00A918D7">
      <w:pPr>
        <w:pStyle w:val="BodyText"/>
      </w:pPr>
    </w:p>
    <w:p w:rsidR="00A918D7" w:rsidRDefault="00A918D7" w:rsidP="00A918D7">
      <w:pPr>
        <w:pStyle w:val="BodyText"/>
      </w:pPr>
      <w:r>
        <w:t>Some familiar probabilities:</w:t>
      </w:r>
    </w:p>
    <w:p w:rsidR="00A918D7" w:rsidRDefault="00A918D7" w:rsidP="00A918D7">
      <w:pPr>
        <w:pStyle w:val="BodyText"/>
      </w:pPr>
    </w:p>
    <w:p w:rsidR="00A918D7" w:rsidRDefault="00A918D7" w:rsidP="00A918D7">
      <w:pPr>
        <w:pStyle w:val="BodyText"/>
        <w:ind w:left="3480"/>
        <w:jc w:val="left"/>
      </w:pPr>
      <w:r>
        <w:t>P(</w:t>
      </w:r>
      <w:r>
        <w:sym w:font="Symbol" w:char="F06D"/>
      </w:r>
      <w:r>
        <w:t xml:space="preserve"> </w:t>
      </w:r>
      <w:r>
        <w:sym w:font="Symbol" w:char="F02D"/>
      </w:r>
      <w:r>
        <w:t xml:space="preserve"> </w:t>
      </w:r>
      <w:r>
        <w:sym w:font="Symbol" w:char="F073"/>
      </w:r>
      <w:r>
        <w:t xml:space="preserve"> </w:t>
      </w:r>
      <w:r>
        <w:sym w:font="Symbol" w:char="F0A3"/>
      </w:r>
      <w:r>
        <w:t xml:space="preserve"> X </w:t>
      </w:r>
      <w:r>
        <w:sym w:font="Symbol" w:char="F0A3"/>
      </w:r>
      <w:r>
        <w:t xml:space="preserve"> </w:t>
      </w:r>
      <w:r>
        <w:sym w:font="Symbol" w:char="F06D"/>
      </w:r>
      <w:r>
        <w:t xml:space="preserve"> + </w:t>
      </w:r>
      <w:r>
        <w:sym w:font="Symbol" w:char="F073"/>
      </w:r>
      <w:r>
        <w:t xml:space="preserve">) </w:t>
      </w:r>
      <w:r>
        <w:sym w:font="Symbol" w:char="F0BB"/>
      </w:r>
      <w:r>
        <w:t xml:space="preserve"> 68%</w:t>
      </w:r>
    </w:p>
    <w:p w:rsidR="00A918D7" w:rsidRDefault="00A918D7" w:rsidP="00A918D7">
      <w:pPr>
        <w:pStyle w:val="BodyText"/>
        <w:ind w:left="3480"/>
        <w:jc w:val="left"/>
      </w:pPr>
    </w:p>
    <w:p w:rsidR="00A918D7" w:rsidRDefault="00A918D7" w:rsidP="00A918D7">
      <w:pPr>
        <w:pStyle w:val="BodyText"/>
        <w:ind w:left="3480"/>
        <w:jc w:val="left"/>
      </w:pPr>
      <w:r>
        <w:t>P(</w:t>
      </w:r>
      <w:r>
        <w:sym w:font="Symbol" w:char="F06D"/>
      </w:r>
      <w:r>
        <w:t xml:space="preserve"> </w:t>
      </w:r>
      <w:r>
        <w:sym w:font="Symbol" w:char="F02D"/>
      </w:r>
      <w:r>
        <w:t xml:space="preserve"> 2</w:t>
      </w:r>
      <w:r>
        <w:sym w:font="Symbol" w:char="F073"/>
      </w:r>
      <w:r>
        <w:t xml:space="preserve"> </w:t>
      </w:r>
      <w:r>
        <w:sym w:font="Symbol" w:char="F0A3"/>
      </w:r>
      <w:r>
        <w:t xml:space="preserve"> X </w:t>
      </w:r>
      <w:r>
        <w:sym w:font="Symbol" w:char="F0A3"/>
      </w:r>
      <w:r>
        <w:t xml:space="preserve"> </w:t>
      </w:r>
      <w:r>
        <w:sym w:font="Symbol" w:char="F06D"/>
      </w:r>
      <w:r>
        <w:t xml:space="preserve"> + 2</w:t>
      </w:r>
      <w:r>
        <w:sym w:font="Symbol" w:char="F073"/>
      </w:r>
      <w:r>
        <w:t xml:space="preserve">) </w:t>
      </w:r>
      <w:r>
        <w:sym w:font="Symbol" w:char="F0BB"/>
      </w:r>
      <w:r>
        <w:t xml:space="preserve"> 95%</w:t>
      </w:r>
    </w:p>
    <w:p w:rsidR="00A918D7" w:rsidRDefault="00A918D7" w:rsidP="00A918D7">
      <w:pPr>
        <w:pStyle w:val="BodyText"/>
        <w:ind w:left="3480"/>
        <w:jc w:val="left"/>
      </w:pPr>
    </w:p>
    <w:p w:rsidR="00A918D7" w:rsidRDefault="00A918D7" w:rsidP="00A918D7">
      <w:pPr>
        <w:pStyle w:val="BodyText"/>
        <w:ind w:left="3480"/>
        <w:jc w:val="left"/>
      </w:pPr>
      <w:r>
        <w:t>P(</w:t>
      </w:r>
      <w:r>
        <w:sym w:font="Symbol" w:char="F06D"/>
      </w:r>
      <w:r>
        <w:t xml:space="preserve"> </w:t>
      </w:r>
      <w:r>
        <w:sym w:font="Symbol" w:char="F02D"/>
      </w:r>
      <w:r>
        <w:t xml:space="preserve"> </w:t>
      </w:r>
      <w:r>
        <w:sym w:font="Symbol" w:char="F073"/>
      </w:r>
      <w:r>
        <w:t xml:space="preserve"> </w:t>
      </w:r>
      <w:r>
        <w:sym w:font="Symbol" w:char="F0A3"/>
      </w:r>
      <w:r>
        <w:t xml:space="preserve"> X </w:t>
      </w:r>
      <w:r>
        <w:sym w:font="Symbol" w:char="F0A3"/>
      </w:r>
      <w:r>
        <w:t xml:space="preserve"> </w:t>
      </w:r>
      <w:r>
        <w:sym w:font="Symbol" w:char="F06D"/>
      </w:r>
      <w:r>
        <w:t xml:space="preserve"> + 2</w:t>
      </w:r>
      <w:r>
        <w:sym w:font="Symbol" w:char="F073"/>
      </w:r>
      <w:r>
        <w:t xml:space="preserve">) </w:t>
      </w:r>
      <w:r>
        <w:sym w:font="Symbol" w:char="F0BB"/>
      </w:r>
      <w:r>
        <w:t xml:space="preserve"> 81.5%</w:t>
      </w:r>
    </w:p>
    <w:p w:rsidR="00A918D7" w:rsidRDefault="00A918D7" w:rsidP="00A918D7">
      <w:pPr>
        <w:pStyle w:val="BodyText"/>
        <w:ind w:left="3480"/>
        <w:jc w:val="left"/>
      </w:pPr>
    </w:p>
    <w:p w:rsidR="00A918D7" w:rsidRDefault="00A918D7" w:rsidP="00A918D7">
      <w:pPr>
        <w:pStyle w:val="BodyText"/>
        <w:ind w:left="3480"/>
        <w:jc w:val="left"/>
      </w:pPr>
      <w:r>
        <w:t>P(</w:t>
      </w:r>
      <w:r>
        <w:sym w:font="Symbol" w:char="F02D"/>
      </w:r>
      <w:r>
        <w:sym w:font="Symbol" w:char="F0A5"/>
      </w:r>
      <w:r>
        <w:t xml:space="preserve"> &lt; X &lt; </w:t>
      </w:r>
      <w:r>
        <w:sym w:font="Symbol" w:char="F0A5"/>
      </w:r>
      <w:r>
        <w:t>) = 1</w:t>
      </w:r>
    </w:p>
    <w:p w:rsidR="00A918D7" w:rsidRDefault="00A918D7" w:rsidP="00A918D7">
      <w:pPr>
        <w:pStyle w:val="BodyText"/>
      </w:pPr>
    </w:p>
    <w:p w:rsidR="00A918D7" w:rsidRDefault="00A918D7" w:rsidP="00A918D7">
      <w:pPr>
        <w:pStyle w:val="BodyText"/>
      </w:pPr>
      <w:r>
        <w:t xml:space="preserve">More generally, normal probabilities for any given values of </w:t>
      </w:r>
      <w:r w:rsidRPr="00A042E5">
        <w:sym w:font="Symbol" w:char="F06D"/>
      </w:r>
      <w:r w:rsidRPr="00A042E5">
        <w:t xml:space="preserve"> and </w:t>
      </w:r>
      <w:r w:rsidRPr="00A042E5">
        <w:sym w:font="Symbol" w:char="F073"/>
      </w:r>
      <w:r>
        <w:t xml:space="preserve"> can be computed using the Normal Distribution probability formula in JMP.</w:t>
      </w:r>
    </w:p>
    <w:p w:rsidR="00A918D7" w:rsidRDefault="00A918D7" w:rsidP="00A918D7">
      <w:pPr>
        <w:pStyle w:val="BodyText"/>
      </w:pPr>
    </w:p>
    <w:p w:rsidR="00A918D7" w:rsidRDefault="00A918D7" w:rsidP="00A918D7">
      <w:pPr>
        <w:pStyle w:val="BodyText"/>
      </w:pPr>
      <w:r>
        <w:t>For example, when X ~ N(0.5, 1.8</w:t>
      </w:r>
      <w:r>
        <w:rPr>
          <w:vertAlign w:val="superscript"/>
        </w:rPr>
        <w:t>2</w:t>
      </w:r>
      <w:r>
        <w:t>),</w:t>
      </w:r>
    </w:p>
    <w:p w:rsidR="00A918D7" w:rsidRDefault="00A918D7" w:rsidP="00A918D7">
      <w:pPr>
        <w:pStyle w:val="BodyText"/>
        <w:jc w:val="center"/>
      </w:pPr>
      <w:r>
        <w:t xml:space="preserve">P(X </w:t>
      </w:r>
      <w:r>
        <w:rPr>
          <w:snapToGrid w:val="0"/>
          <w:color w:val="000000"/>
        </w:rPr>
        <w:sym w:font="Symbol" w:char="F0A3"/>
      </w:r>
      <w:r>
        <w:rPr>
          <w:snapToGrid w:val="0"/>
          <w:color w:val="000000"/>
        </w:rPr>
        <w:t xml:space="preserve"> 0.8) = 0.566  and  </w:t>
      </w:r>
      <w:r>
        <w:t xml:space="preserve">P(0.8 </w:t>
      </w:r>
      <w:r>
        <w:rPr>
          <w:snapToGrid w:val="0"/>
          <w:color w:val="000000"/>
        </w:rPr>
        <w:sym w:font="Symbol" w:char="F0A3"/>
      </w:r>
      <w:r>
        <w:rPr>
          <w:snapToGrid w:val="0"/>
          <w:color w:val="000000"/>
        </w:rPr>
        <w:t xml:space="preserve"> </w:t>
      </w:r>
      <w:r>
        <w:t xml:space="preserve">X </w:t>
      </w:r>
      <w:r>
        <w:rPr>
          <w:snapToGrid w:val="0"/>
          <w:color w:val="000000"/>
        </w:rPr>
        <w:sym w:font="Symbol" w:char="F0A3"/>
      </w:r>
      <w:r>
        <w:rPr>
          <w:snapToGrid w:val="0"/>
          <w:color w:val="000000"/>
        </w:rPr>
        <w:t xml:space="preserve"> 1.4) = 0.125.</w:t>
      </w:r>
      <w:r w:rsidRPr="00C93553">
        <w:rPr>
          <w:rStyle w:val="FootnoteReference"/>
          <w:position w:val="6"/>
          <w:sz w:val="28"/>
          <w:szCs w:val="28"/>
        </w:rPr>
        <w:footnoteReference w:id="4"/>
      </w:r>
    </w:p>
    <w:p w:rsidR="00A918D7" w:rsidRPr="008C5836" w:rsidRDefault="00A918D7" w:rsidP="00A918D7">
      <w:pPr>
        <w:pStyle w:val="Heading1"/>
        <w:rPr>
          <w:sz w:val="40"/>
          <w:szCs w:val="40"/>
        </w:rPr>
      </w:pPr>
      <w:r>
        <w:rPr>
          <w:sz w:val="40"/>
          <w:szCs w:val="40"/>
        </w:rPr>
        <w:t xml:space="preserve">Application: </w:t>
      </w:r>
      <w:r w:rsidRPr="008C5836">
        <w:rPr>
          <w:sz w:val="40"/>
          <w:szCs w:val="40"/>
        </w:rPr>
        <w:t>Pricing a Digital Option</w:t>
      </w:r>
    </w:p>
    <w:p w:rsidR="00A918D7" w:rsidRDefault="00A918D7" w:rsidP="00A918D7">
      <w:pPr>
        <w:pStyle w:val="BodyText"/>
        <w:rPr>
          <w:snapToGrid w:val="0"/>
        </w:rPr>
      </w:pPr>
      <w:r>
        <w:rPr>
          <w:snapToGrid w:val="0"/>
        </w:rPr>
        <w:t>Let X = the return on the S&amp;P index next month</w:t>
      </w:r>
    </w:p>
    <w:p w:rsidR="00A918D7" w:rsidRDefault="00A918D7" w:rsidP="00A918D7">
      <w:pPr>
        <w:pStyle w:val="BodyText"/>
        <w:rPr>
          <w:snapToGrid w:val="0"/>
        </w:rPr>
      </w:pPr>
    </w:p>
    <w:p w:rsidR="00A918D7" w:rsidRDefault="00A918D7" w:rsidP="00A918D7">
      <w:pPr>
        <w:pStyle w:val="BodyText"/>
        <w:rPr>
          <w:snapToGrid w:val="0"/>
        </w:rPr>
      </w:pPr>
      <w:r>
        <w:rPr>
          <w:snapToGrid w:val="0"/>
        </w:rPr>
        <w:t xml:space="preserve">Suppose you had strong enough evidence to </w:t>
      </w:r>
      <w:r>
        <w:rPr>
          <w:i/>
          <w:snapToGrid w:val="0"/>
        </w:rPr>
        <w:t>assume</w:t>
      </w:r>
      <w:r>
        <w:rPr>
          <w:snapToGrid w:val="0"/>
        </w:rPr>
        <w:t xml:space="preserve"> that X was a normal random variable with mean .0088 and standard deviation .0423.</w:t>
      </w:r>
    </w:p>
    <w:p w:rsidR="00A918D7" w:rsidRDefault="00A918D7" w:rsidP="00A918D7">
      <w:pPr>
        <w:pStyle w:val="BodyText"/>
        <w:rPr>
          <w:snapToGrid w:val="0"/>
        </w:rPr>
      </w:pPr>
    </w:p>
    <w:p w:rsidR="00A918D7" w:rsidRDefault="00A918D7" w:rsidP="00A918D7">
      <w:pPr>
        <w:pStyle w:val="BodyQuotation"/>
        <w:rPr>
          <w:snapToGrid w:val="0"/>
        </w:rPr>
      </w:pPr>
      <w:r>
        <w:rPr>
          <w:snapToGrid w:val="0"/>
        </w:rPr>
        <w:t>These values for the mean and standard deviation match the month-to-month performance of the stock market from January 1985 to December 2007.</w:t>
      </w:r>
    </w:p>
    <w:p w:rsidR="00A918D7" w:rsidRDefault="00A918D7" w:rsidP="00A918D7">
      <w:pPr>
        <w:pStyle w:val="BodyText"/>
        <w:rPr>
          <w:snapToGrid w:val="0"/>
        </w:rPr>
      </w:pPr>
    </w:p>
    <w:p w:rsidR="00A918D7" w:rsidRDefault="00A918D7" w:rsidP="00A918D7">
      <w:pPr>
        <w:pStyle w:val="BodyText"/>
        <w:rPr>
          <w:snapToGrid w:val="0"/>
        </w:rPr>
      </w:pPr>
      <w:r>
        <w:rPr>
          <w:snapToGrid w:val="0"/>
        </w:rPr>
        <w:t>Let’s return to our question on p</w:t>
      </w:r>
      <w:r w:rsidR="00865A6C">
        <w:rPr>
          <w:snapToGrid w:val="0"/>
        </w:rPr>
        <w:t>g</w:t>
      </w:r>
      <w:r>
        <w:rPr>
          <w:snapToGrid w:val="0"/>
        </w:rPr>
        <w:t xml:space="preserve"> </w:t>
      </w:r>
      <w:r w:rsidR="00865A6C">
        <w:rPr>
          <w:snapToGrid w:val="0"/>
        </w:rPr>
        <w:t>2</w:t>
      </w:r>
      <w:r>
        <w:rPr>
          <w:snapToGrid w:val="0"/>
        </w:rPr>
        <w:t>-3: how much should you pay for a digital option that pays $1 if the S&amp;P drops by more than 10% next month?</w:t>
      </w:r>
    </w:p>
    <w:p w:rsidR="00A918D7" w:rsidRDefault="00A918D7" w:rsidP="00A918D7">
      <w:pPr>
        <w:pStyle w:val="BodyText"/>
        <w:rPr>
          <w:snapToGrid w:val="0"/>
        </w:rPr>
      </w:pPr>
    </w:p>
    <w:p w:rsidR="00A918D7" w:rsidRDefault="00A918D7" w:rsidP="00A918D7">
      <w:pPr>
        <w:pStyle w:val="BodyText"/>
        <w:rPr>
          <w:snapToGrid w:val="0"/>
        </w:rPr>
      </w:pPr>
      <w:r>
        <w:rPr>
          <w:snapToGrid w:val="0"/>
        </w:rPr>
        <w:t>Random variables provide a precise way to find the value of the option. We can express the value of such an option by defining a new, discrete random variable Y whose values are determined by X</w:t>
      </w:r>
      <w:r w:rsidR="00F94335">
        <w:rPr>
          <w:snapToGrid w:val="0"/>
        </w:rPr>
        <w:t xml:space="preserve"> (</w:t>
      </w:r>
      <w:r w:rsidR="00F94335" w:rsidRPr="00F94335">
        <w:rPr>
          <w:i/>
          <w:snapToGrid w:val="0"/>
        </w:rPr>
        <w:t>i.e</w:t>
      </w:r>
      <w:r w:rsidR="00F94335" w:rsidRPr="00F94335">
        <w:rPr>
          <w:snapToGrid w:val="0"/>
        </w:rPr>
        <w:t xml:space="preserve">., </w:t>
      </w:r>
      <w:r w:rsidR="00F94335">
        <w:rPr>
          <w:snapToGrid w:val="0"/>
        </w:rPr>
        <w:t>a derivative since its value is derived from that of another asset)</w:t>
      </w:r>
      <w:r>
        <w:rPr>
          <w:snapToGrid w:val="0"/>
        </w:rPr>
        <w:t>, with</w:t>
      </w:r>
    </w:p>
    <w:p w:rsidR="00A918D7" w:rsidRDefault="00A918D7" w:rsidP="00A918D7">
      <w:pPr>
        <w:pStyle w:val="BodyText"/>
        <w:rPr>
          <w:snapToGrid w:val="0"/>
        </w:rPr>
      </w:pPr>
    </w:p>
    <w:p w:rsidR="00A918D7" w:rsidRDefault="00A918D7" w:rsidP="00A918D7">
      <w:pPr>
        <w:pStyle w:val="BodyText"/>
        <w:jc w:val="center"/>
        <w:rPr>
          <w:snapToGrid w:val="0"/>
        </w:rPr>
      </w:pPr>
      <w:r>
        <w:rPr>
          <w:snapToGrid w:val="0"/>
        </w:rPr>
        <w:t>Y</w:t>
      </w:r>
      <w:r>
        <w:rPr>
          <w:snapToGrid w:val="0"/>
        </w:rPr>
        <w:tab/>
        <w:t>=</w:t>
      </w:r>
      <w:r>
        <w:rPr>
          <w:snapToGrid w:val="0"/>
        </w:rPr>
        <w:tab/>
        <w:t xml:space="preserve">$1 </w:t>
      </w:r>
      <w:r>
        <w:rPr>
          <w:snapToGrid w:val="0"/>
        </w:rPr>
        <w:tab/>
      </w:r>
      <w:r>
        <w:rPr>
          <w:snapToGrid w:val="0"/>
        </w:rPr>
        <w:tab/>
      </w:r>
      <w:r>
        <w:rPr>
          <w:snapToGrid w:val="0"/>
        </w:rPr>
        <w:tab/>
        <w:t>if X &lt; –.10</w:t>
      </w:r>
    </w:p>
    <w:p w:rsidR="00A918D7" w:rsidRDefault="00A918D7" w:rsidP="00A918D7">
      <w:pPr>
        <w:pStyle w:val="BodyText"/>
        <w:ind w:left="3600" w:firstLine="720"/>
        <w:rPr>
          <w:snapToGrid w:val="0"/>
        </w:rPr>
      </w:pPr>
      <w:r>
        <w:rPr>
          <w:snapToGrid w:val="0"/>
        </w:rPr>
        <w:t xml:space="preserve">   </w:t>
      </w:r>
      <w:r w:rsidR="00BA7F2D">
        <w:rPr>
          <w:snapToGrid w:val="0"/>
        </w:rPr>
        <w:t xml:space="preserve">   =      $0</w:t>
      </w:r>
      <w:r w:rsidR="00BA7F2D">
        <w:rPr>
          <w:snapToGrid w:val="0"/>
        </w:rPr>
        <w:tab/>
      </w:r>
      <w:r w:rsidR="00BA7F2D">
        <w:rPr>
          <w:snapToGrid w:val="0"/>
        </w:rPr>
        <w:tab/>
        <w:t xml:space="preserve">      </w:t>
      </w:r>
      <w:r>
        <w:rPr>
          <w:snapToGrid w:val="0"/>
        </w:rPr>
        <w:t>otherwise</w:t>
      </w:r>
    </w:p>
    <w:p w:rsidR="00A918D7" w:rsidRDefault="00A918D7" w:rsidP="00A918D7">
      <w:pPr>
        <w:pStyle w:val="BodyText"/>
        <w:rPr>
          <w:snapToGrid w:val="0"/>
        </w:rPr>
      </w:pPr>
    </w:p>
    <w:p w:rsidR="00A918D7" w:rsidRDefault="00A918D7" w:rsidP="00A918D7">
      <w:pPr>
        <w:pStyle w:val="BodyText"/>
        <w:rPr>
          <w:snapToGrid w:val="0"/>
        </w:rPr>
      </w:pPr>
      <w:r>
        <w:rPr>
          <w:snapToGrid w:val="0"/>
        </w:rPr>
        <w:t xml:space="preserve">A fair price for the option would then be E[Y] = P[Y = 1] = P[X &lt; –.10] = .0051 </w:t>
      </w:r>
      <w:r w:rsidRPr="00615A35">
        <w:rPr>
          <w:rStyle w:val="FootnoteReference"/>
          <w:snapToGrid w:val="0"/>
          <w:position w:val="6"/>
          <w:sz w:val="28"/>
          <w:szCs w:val="28"/>
        </w:rPr>
        <w:footnoteReference w:id="5"/>
      </w:r>
    </w:p>
    <w:p w:rsidR="00A918D7" w:rsidRPr="008C5836" w:rsidRDefault="00A918D7" w:rsidP="00A918D7">
      <w:pPr>
        <w:pStyle w:val="Heading1"/>
        <w:rPr>
          <w:sz w:val="40"/>
          <w:szCs w:val="40"/>
        </w:rPr>
      </w:pPr>
      <w:r w:rsidRPr="008C5836">
        <w:rPr>
          <w:sz w:val="40"/>
          <w:szCs w:val="40"/>
        </w:rPr>
        <w:t>The Normal Distribution as a Model</w:t>
      </w:r>
    </w:p>
    <w:p w:rsidR="00A918D7" w:rsidRDefault="00A918D7" w:rsidP="00A918D7">
      <w:pPr>
        <w:pStyle w:val="BodyText"/>
        <w:rPr>
          <w:snapToGrid w:val="0"/>
        </w:rPr>
      </w:pPr>
      <w:r>
        <w:rPr>
          <w:snapToGrid w:val="0"/>
        </w:rPr>
        <w:t xml:space="preserve">The value of E[Y] </w:t>
      </w:r>
      <w:r w:rsidR="00DC79A3">
        <w:rPr>
          <w:snapToGrid w:val="0"/>
        </w:rPr>
        <w:t>=</w:t>
      </w:r>
      <w:r>
        <w:rPr>
          <w:snapToGrid w:val="0"/>
        </w:rPr>
        <w:t xml:space="preserve"> P[X &lt; –.10] = .0051 </w:t>
      </w:r>
      <w:r w:rsidR="00DC79A3">
        <w:rPr>
          <w:snapToGrid w:val="0"/>
        </w:rPr>
        <w:t>depends strongly on the assumption</w:t>
      </w:r>
      <w:r>
        <w:rPr>
          <w:snapToGrid w:val="0"/>
        </w:rPr>
        <w:t xml:space="preserve"> that X would be a draw from a particular normal distribution.</w:t>
      </w:r>
    </w:p>
    <w:p w:rsidR="00A918D7" w:rsidRDefault="00A918D7" w:rsidP="00A918D7">
      <w:pPr>
        <w:pStyle w:val="BodyText"/>
        <w:rPr>
          <w:snapToGrid w:val="0"/>
        </w:rPr>
      </w:pPr>
    </w:p>
    <w:p w:rsidR="00A918D7" w:rsidRDefault="00A918D7" w:rsidP="00A918D7">
      <w:pPr>
        <w:pStyle w:val="BodyText"/>
        <w:rPr>
          <w:snapToGrid w:val="0"/>
        </w:rPr>
      </w:pPr>
      <w:r>
        <w:rPr>
          <w:snapToGrid w:val="0"/>
        </w:rPr>
        <w:t>An outline of the steps used to make such an assumption:</w:t>
      </w:r>
    </w:p>
    <w:p w:rsidR="00A918D7" w:rsidRDefault="00A918D7" w:rsidP="00A918D7">
      <w:pPr>
        <w:pStyle w:val="BodyText"/>
        <w:numPr>
          <w:ilvl w:val="0"/>
          <w:numId w:val="4"/>
        </w:numPr>
        <w:rPr>
          <w:snapToGrid w:val="0"/>
        </w:rPr>
      </w:pPr>
      <w:r>
        <w:rPr>
          <w:snapToGrid w:val="0"/>
        </w:rPr>
        <w:t>Verify that the behavior of the time series of past monthly S&amp;P returns is consistent with assuming a sequence of independent draws from the same population.</w:t>
      </w:r>
    </w:p>
    <w:p w:rsidR="00A918D7" w:rsidRDefault="00A918D7" w:rsidP="00A918D7">
      <w:pPr>
        <w:pStyle w:val="BodyText"/>
        <w:numPr>
          <w:ilvl w:val="0"/>
          <w:numId w:val="4"/>
        </w:numPr>
        <w:rPr>
          <w:snapToGrid w:val="0"/>
        </w:rPr>
      </w:pPr>
      <w:r>
        <w:rPr>
          <w:snapToGrid w:val="0"/>
        </w:rPr>
        <w:t>Verify that the histogram and normal quantile plot of the past monthly returns are consistent with assuming a normal population.</w:t>
      </w:r>
    </w:p>
    <w:p w:rsidR="00A918D7" w:rsidRDefault="00A918D7" w:rsidP="00A918D7">
      <w:pPr>
        <w:pStyle w:val="BodyText"/>
        <w:numPr>
          <w:ilvl w:val="0"/>
          <w:numId w:val="4"/>
        </w:numPr>
        <w:rPr>
          <w:snapToGrid w:val="0"/>
        </w:rPr>
      </w:pPr>
      <w:r>
        <w:rPr>
          <w:snapToGrid w:val="0"/>
        </w:rPr>
        <w:t xml:space="preserve">Estimate </w:t>
      </w:r>
      <w:r>
        <w:rPr>
          <w:snapToGrid w:val="0"/>
        </w:rPr>
        <w:sym w:font="Symbol" w:char="F06D"/>
      </w:r>
      <w:r>
        <w:rPr>
          <w:snapToGrid w:val="0"/>
        </w:rPr>
        <w:t xml:space="preserve"> and </w:t>
      </w:r>
      <w:r>
        <w:sym w:font="Symbol" w:char="F073"/>
      </w:r>
      <w:r>
        <w:rPr>
          <w:vertAlign w:val="superscript"/>
        </w:rPr>
        <w:t>2</w:t>
      </w:r>
      <w:r>
        <w:rPr>
          <w:snapToGrid w:val="0"/>
          <w:vertAlign w:val="superscript"/>
        </w:rPr>
        <w:t xml:space="preserve"> </w:t>
      </w:r>
      <w:r>
        <w:rPr>
          <w:snapToGrid w:val="0"/>
        </w:rPr>
        <w:t xml:space="preserve">of the population by the values of </w:t>
      </w:r>
      <w:r w:rsidRPr="006E6FB1">
        <w:rPr>
          <w:position w:val="-2"/>
        </w:rPr>
        <w:object w:dxaOrig="220" w:dyaOrig="260">
          <v:shape id="_x0000_i1030" type="#_x0000_t75" style="width:11.2pt;height:13.6pt" o:ole="" fillcolor="window">
            <v:imagedata r:id="rId22" o:title=""/>
          </v:shape>
          <o:OLEObject Type="Embed" ProgID="Equation" ShapeID="_x0000_i1030" DrawAspect="Content" ObjectID="_1246994311" r:id="rId23"/>
        </w:object>
      </w:r>
      <w:r>
        <w:t xml:space="preserve"> </w:t>
      </w:r>
      <w:r>
        <w:rPr>
          <w:snapToGrid w:val="0"/>
        </w:rPr>
        <w:t>and s</w:t>
      </w:r>
      <w:r>
        <w:rPr>
          <w:snapToGrid w:val="0"/>
          <w:vertAlign w:val="superscript"/>
        </w:rPr>
        <w:t>2</w:t>
      </w:r>
      <w:r>
        <w:rPr>
          <w:snapToGrid w:val="0"/>
        </w:rPr>
        <w:t xml:space="preserve"> for the past monthly returns.</w:t>
      </w:r>
    </w:p>
    <w:p w:rsidR="00A918D7" w:rsidRDefault="00A918D7" w:rsidP="00A918D7">
      <w:pPr>
        <w:pStyle w:val="BodyText"/>
        <w:rPr>
          <w:snapToGrid w:val="0"/>
        </w:rPr>
      </w:pPr>
    </w:p>
    <w:p w:rsidR="00A918D7" w:rsidRDefault="002A00C3" w:rsidP="00A918D7">
      <w:pPr>
        <w:pStyle w:val="BodyText"/>
        <w:rPr>
          <w:snapToGrid w:val="0"/>
        </w:rPr>
      </w:pPr>
      <w:r>
        <w:rPr>
          <w:snapToGrid w:val="0"/>
        </w:rPr>
        <w:t>An alternative</w:t>
      </w:r>
      <w:r w:rsidR="00A918D7">
        <w:rPr>
          <w:snapToGrid w:val="0"/>
        </w:rPr>
        <w:t xml:space="preserve"> “common sense” procedure </w:t>
      </w:r>
      <w:r>
        <w:rPr>
          <w:snapToGrid w:val="0"/>
        </w:rPr>
        <w:t>might be</w:t>
      </w:r>
      <w:r w:rsidR="00A918D7">
        <w:rPr>
          <w:snapToGrid w:val="0"/>
        </w:rPr>
        <w:t xml:space="preserve"> to estimate P[X &lt; –.10] directly from the data: use the proportion of prior months that the S&amp;P fell below –.10. What is the drawback of such an approach?</w:t>
      </w:r>
    </w:p>
    <w:p w:rsidR="00A918D7" w:rsidRDefault="00A918D7" w:rsidP="00A918D7">
      <w:pPr>
        <w:pStyle w:val="BodyText"/>
        <w:rPr>
          <w:snapToGrid w:val="0"/>
        </w:rPr>
      </w:pPr>
    </w:p>
    <w:p w:rsidR="00A918D7" w:rsidRDefault="00A918D7" w:rsidP="00A918D7">
      <w:pPr>
        <w:pStyle w:val="BodyText"/>
        <w:rPr>
          <w:snapToGrid w:val="0"/>
        </w:rPr>
      </w:pPr>
      <w:r>
        <w:rPr>
          <w:snapToGrid w:val="0"/>
        </w:rPr>
        <w:t>Compared to this simplistic procedure, the normal assumption allows us to use the data to extrapolate more efficiently.</w:t>
      </w:r>
      <w:r w:rsidRPr="006D5DAC">
        <w:rPr>
          <w:rStyle w:val="FootnoteReference"/>
          <w:snapToGrid w:val="0"/>
          <w:sz w:val="28"/>
          <w:szCs w:val="28"/>
        </w:rPr>
        <w:footnoteReference w:id="6"/>
      </w:r>
    </w:p>
    <w:p w:rsidR="00A918D7" w:rsidRPr="00BD5FAD" w:rsidRDefault="00A918D7" w:rsidP="00A918D7">
      <w:pPr>
        <w:pStyle w:val="Heading1"/>
        <w:rPr>
          <w:sz w:val="40"/>
          <w:szCs w:val="40"/>
        </w:rPr>
      </w:pPr>
      <w:r w:rsidRPr="00BD5FAD">
        <w:rPr>
          <w:sz w:val="40"/>
          <w:szCs w:val="40"/>
        </w:rPr>
        <w:t xml:space="preserve">The (Student) </w:t>
      </w:r>
      <w:r w:rsidRPr="00626DF9">
        <w:rPr>
          <w:smallCaps w:val="0"/>
          <w:sz w:val="40"/>
          <w:szCs w:val="40"/>
        </w:rPr>
        <w:t>t</w:t>
      </w:r>
      <w:r w:rsidRPr="00BD5FAD">
        <w:rPr>
          <w:sz w:val="40"/>
          <w:szCs w:val="40"/>
        </w:rPr>
        <w:t xml:space="preserve"> Distributions</w:t>
      </w:r>
    </w:p>
    <w:p w:rsidR="00A918D7" w:rsidRDefault="00A918D7" w:rsidP="00A918D7">
      <w:pPr>
        <w:pStyle w:val="BodyText"/>
      </w:pPr>
      <w:r>
        <w:t>The t distributions are a family of continuous probability distributions that resemble normal distributions.</w:t>
      </w:r>
    </w:p>
    <w:p w:rsidR="00A918D7" w:rsidRDefault="00A918D7" w:rsidP="00B74456">
      <w:pPr>
        <w:pStyle w:val="BodyQuotation"/>
        <w:spacing w:before="120"/>
      </w:pPr>
      <w:r>
        <w:t>They are symmetric and bell-shaped, but have heavier or fatter tails.</w:t>
      </w:r>
    </w:p>
    <w:p w:rsidR="00A918D7" w:rsidRDefault="00A918D7" w:rsidP="00B74456">
      <w:pPr>
        <w:pStyle w:val="BodyQuotation"/>
        <w:spacing w:before="120"/>
      </w:pPr>
      <w:r>
        <w:t>Because of their heavier tails, extreme observations are more likely with draws from a t distribution.</w:t>
      </w:r>
    </w:p>
    <w:p w:rsidR="00A918D7" w:rsidRDefault="00A918D7" w:rsidP="00A918D7">
      <w:pPr>
        <w:pStyle w:val="Times18"/>
      </w:pPr>
    </w:p>
    <w:p w:rsidR="00A918D7" w:rsidRDefault="0036671A" w:rsidP="00B74456">
      <w:pPr>
        <w:pStyle w:val="BodyText"/>
        <w:jc w:val="center"/>
      </w:pPr>
      <w:r>
        <w:rPr>
          <w:noProof/>
        </w:rPr>
        <w:drawing>
          <wp:inline distT="0" distB="0" distL="0" distR="0">
            <wp:extent cx="4445000" cy="1989455"/>
            <wp:effectExtent l="2540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4445000" cy="1989455"/>
                    </a:xfrm>
                    <a:prstGeom prst="rect">
                      <a:avLst/>
                    </a:prstGeom>
                    <a:noFill/>
                    <a:ln w="9525">
                      <a:noFill/>
                      <a:miter lim="800000"/>
                      <a:headEnd/>
                      <a:tailEnd/>
                    </a:ln>
                  </pic:spPr>
                </pic:pic>
              </a:graphicData>
            </a:graphic>
          </wp:inline>
        </w:drawing>
      </w:r>
    </w:p>
    <w:p w:rsidR="00880739" w:rsidRDefault="00A918D7" w:rsidP="00B74456">
      <w:pPr>
        <w:pStyle w:val="BodyText"/>
        <w:spacing w:before="120"/>
      </w:pPr>
      <w:r>
        <w:t xml:space="preserve">Each t distribution is identified by 3 parameters: </w:t>
      </w:r>
      <w:r>
        <w:rPr>
          <w:snapToGrid w:val="0"/>
        </w:rPr>
        <w:sym w:font="Symbol" w:char="F06D"/>
      </w:r>
      <w:r>
        <w:rPr>
          <w:snapToGrid w:val="0"/>
        </w:rPr>
        <w:t xml:space="preserve">, </w:t>
      </w:r>
      <w:r>
        <w:sym w:font="Symbol" w:char="F073"/>
      </w:r>
      <w:r>
        <w:rPr>
          <w:vertAlign w:val="superscript"/>
        </w:rPr>
        <w:t>2</w:t>
      </w:r>
      <w:r>
        <w:t>, and a shape parameter called the degrees of freedom (df)</w:t>
      </w:r>
      <w:r>
        <w:rPr>
          <w:b/>
          <w:sz w:val="24"/>
          <w:szCs w:val="24"/>
        </w:rPr>
        <w:t xml:space="preserve">.  </w:t>
      </w:r>
      <w:r>
        <w:t xml:space="preserve">df is always positive. As df gets larger, </w:t>
      </w:r>
      <w:r w:rsidRPr="00B74456">
        <w:rPr>
          <w:i/>
        </w:rPr>
        <w:t>t</w:t>
      </w:r>
      <w:r>
        <w:t xml:space="preserve"> distributions more closely approximate normal distributions.</w:t>
      </w:r>
      <w:r w:rsidR="00880739">
        <w:rPr>
          <w:rStyle w:val="FootnoteReference"/>
        </w:rPr>
        <w:footnoteReference w:id="7"/>
      </w:r>
      <w:r w:rsidR="00B74456">
        <w:t xml:space="preserve"> </w:t>
      </w:r>
      <w:r w:rsidRPr="00B74456">
        <w:rPr>
          <w:i/>
        </w:rPr>
        <w:t>t</w:t>
      </w:r>
      <w:r w:rsidR="00B74456">
        <w:t xml:space="preserve"> </w:t>
      </w:r>
      <w:r>
        <w:t>distribution probabilities can be obtained by the probability function “t distribution” on the JMP calculator.</w:t>
      </w:r>
      <w:r w:rsidR="00BA7F2D">
        <w:rPr>
          <w:rStyle w:val="FootnoteReference"/>
        </w:rPr>
        <w:footnoteReference w:id="8"/>
      </w:r>
    </w:p>
    <w:p w:rsidR="00A918D7" w:rsidRDefault="00A918D7" w:rsidP="00880739">
      <w:pPr>
        <w:pStyle w:val="BodyText"/>
        <w:spacing w:beforeAutospacing="1"/>
        <w:jc w:val="left"/>
      </w:pPr>
      <w:r>
        <w:t xml:space="preserve">If we treat </w:t>
      </w:r>
      <w:r w:rsidR="00FA7FAC">
        <w:rPr>
          <w:snapToGrid w:val="0"/>
        </w:rPr>
        <w:t>the return on the S&amp;P index next month</w:t>
      </w:r>
      <w:r w:rsidR="00FA7FAC">
        <w:t xml:space="preserve"> </w:t>
      </w:r>
      <w:r>
        <w:t>X as having a t-distribution that is matched to the market during the 1985-2007 period, we obtain:</w:t>
      </w:r>
    </w:p>
    <w:p w:rsidR="00A918D7" w:rsidRDefault="00A918D7" w:rsidP="00880739">
      <w:pPr>
        <w:pStyle w:val="BodyText"/>
        <w:spacing w:beforeAutospacing="1"/>
        <w:jc w:val="center"/>
      </w:pPr>
      <w:r>
        <w:t xml:space="preserve">P(X &lt; –.10) </w:t>
      </w:r>
      <w:r>
        <w:rPr>
          <w:rFonts w:ascii="Symbol" w:hAnsi="Symbol"/>
        </w:rPr>
        <w:t></w:t>
      </w:r>
      <w:r>
        <w:t xml:space="preserve"> .03</w:t>
      </w:r>
    </w:p>
    <w:p w:rsidR="00B74456" w:rsidRDefault="00A918D7" w:rsidP="00A918D7">
      <w:pPr>
        <w:pStyle w:val="BodyText"/>
        <w:spacing w:before="100" w:beforeAutospacing="1"/>
      </w:pPr>
      <w:r>
        <w:t>Why does this probability differ so much</w:t>
      </w:r>
      <w:r>
        <w:rPr>
          <w:b/>
          <w:sz w:val="24"/>
          <w:szCs w:val="24"/>
        </w:rPr>
        <w:t xml:space="preserve"> </w:t>
      </w:r>
      <w:r>
        <w:t>from the previous normal probability calculation? (It’s about 6 times larger.)</w:t>
      </w:r>
    </w:p>
    <w:p w:rsidR="00A918D7" w:rsidRDefault="00A918D7" w:rsidP="00A918D7">
      <w:pPr>
        <w:pStyle w:val="BodyText"/>
        <w:spacing w:before="100" w:beforeAutospacing="1"/>
      </w:pPr>
      <w:r>
        <w:t>Quantile plots can also be used as a diagnostic check for t distribution assumptions.</w:t>
      </w:r>
      <w:r w:rsidRPr="00BD5FAD">
        <w:rPr>
          <w:rStyle w:val="FootnoteReference"/>
          <w:sz w:val="28"/>
          <w:szCs w:val="28"/>
        </w:rPr>
        <w:footnoteReference w:id="9"/>
      </w:r>
    </w:p>
    <w:p w:rsidR="00B74456" w:rsidRDefault="00A918D7" w:rsidP="00B74456">
      <w:pPr>
        <w:pStyle w:val="BodyText"/>
        <w:spacing w:beforeAutospacing="1"/>
      </w:pPr>
      <w:r>
        <w:t>Key point:</w:t>
      </w:r>
    </w:p>
    <w:p w:rsidR="00B74456" w:rsidRDefault="00A918D7" w:rsidP="00B74456">
      <w:pPr>
        <w:pStyle w:val="Times18"/>
        <w:spacing w:before="120"/>
        <w:ind w:left="720"/>
      </w:pPr>
      <w:r>
        <w:t xml:space="preserve">In this example, we have two different models for the data. </w:t>
      </w:r>
      <w:r w:rsidR="009D0B4A">
        <w:t xml:space="preserve"> </w:t>
      </w:r>
      <w:r>
        <w:t>Both describe the data reasonably well, so that the data are not clear about which model is better.</w:t>
      </w:r>
    </w:p>
    <w:p w:rsidR="00B74456" w:rsidRDefault="00A918D7" w:rsidP="00B74456">
      <w:pPr>
        <w:pStyle w:val="Times18"/>
        <w:spacing w:before="120"/>
        <w:ind w:left="720"/>
      </w:pPr>
      <w:r>
        <w:t>The model matters: different models produce different prices for the options.</w:t>
      </w:r>
    </w:p>
    <w:p w:rsidR="00A918D7" w:rsidRDefault="00A918D7" w:rsidP="00B74456">
      <w:pPr>
        <w:pStyle w:val="Times18"/>
        <w:spacing w:before="120"/>
        <w:ind w:left="720"/>
      </w:pPr>
      <w:r>
        <w:t>In cases like this, we need to be sensitive to the consequences of our assumptions. We may never know which model is “right,” but we should be aware of the alternatives.</w:t>
      </w:r>
    </w:p>
    <w:p w:rsidR="00B74456" w:rsidRDefault="00B74456">
      <w:pPr>
        <w:rPr>
          <w:rFonts w:ascii="Times" w:hAnsi="Times"/>
          <w:b/>
          <w:bCs/>
          <w:smallCaps/>
          <w:sz w:val="40"/>
          <w:szCs w:val="40"/>
        </w:rPr>
      </w:pPr>
      <w:r>
        <w:rPr>
          <w:b/>
          <w:bCs/>
          <w:smallCaps/>
          <w:sz w:val="40"/>
          <w:szCs w:val="40"/>
        </w:rPr>
        <w:br w:type="page"/>
      </w:r>
    </w:p>
    <w:p w:rsidR="00A918D7" w:rsidRPr="00B74456" w:rsidRDefault="00A918D7" w:rsidP="00B74456">
      <w:pPr>
        <w:pStyle w:val="Times18"/>
        <w:rPr>
          <w:b/>
          <w:sz w:val="40"/>
        </w:rPr>
      </w:pPr>
      <w:r w:rsidRPr="00B74456">
        <w:rPr>
          <w:b/>
          <w:sz w:val="40"/>
        </w:rPr>
        <w:t>What Happened in 2008</w:t>
      </w:r>
    </w:p>
    <w:p w:rsidR="00B74456" w:rsidRDefault="00B74456" w:rsidP="00B74456">
      <w:pPr>
        <w:pStyle w:val="BodyText"/>
        <w:spacing w:before="120"/>
      </w:pPr>
      <w:r>
        <w:t>We have hidden these rows, but t</w:t>
      </w:r>
      <w:r w:rsidR="00A918D7">
        <w:t xml:space="preserve">he data file includes 2008. </w:t>
      </w:r>
    </w:p>
    <w:p w:rsidR="00A918D7" w:rsidRDefault="00A918D7" w:rsidP="00B74456">
      <w:pPr>
        <w:pStyle w:val="BodyText"/>
        <w:spacing w:before="120"/>
      </w:pPr>
      <w:r>
        <w:t>The S&amp;P Index fell by more than 10% during one month</w:t>
      </w:r>
      <w:r w:rsidR="00C058F0">
        <w:t xml:space="preserve"> of 2008</w:t>
      </w:r>
      <w:r>
        <w:t>, and came very close to this threshold in another!</w:t>
      </w:r>
    </w:p>
    <w:p w:rsidR="00A918D7" w:rsidRDefault="00A918D7" w:rsidP="00A918D7">
      <w:pPr>
        <w:pStyle w:val="BodyText"/>
      </w:pPr>
    </w:p>
    <w:p w:rsidR="00371765" w:rsidRDefault="00880739" w:rsidP="00371765">
      <w:pPr>
        <w:pStyle w:val="BodyText"/>
        <w:spacing w:before="120"/>
        <w:jc w:val="center"/>
      </w:pPr>
      <w:r>
        <w:rPr>
          <w:noProof/>
        </w:rPr>
        <w:drawing>
          <wp:inline distT="0" distB="0" distL="0" distR="0">
            <wp:extent cx="7856855" cy="2895600"/>
            <wp:effectExtent l="25400" t="0" r="0" b="0"/>
            <wp:docPr id="15" name="Picture 15"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mp"/>
                    <pic:cNvPicPr>
                      <a:picLocks noChangeAspect="1" noChangeArrowheads="1"/>
                    </pic:cNvPicPr>
                  </pic:nvPicPr>
                  <pic:blipFill>
                    <a:blip r:embed="rId24"/>
                    <a:srcRect/>
                    <a:stretch>
                      <a:fillRect/>
                    </a:stretch>
                  </pic:blipFill>
                  <pic:spPr bwMode="auto">
                    <a:xfrm>
                      <a:off x="0" y="0"/>
                      <a:ext cx="7856855" cy="2895600"/>
                    </a:xfrm>
                    <a:prstGeom prst="rect">
                      <a:avLst/>
                    </a:prstGeom>
                    <a:noFill/>
                    <a:ln w="9525">
                      <a:noFill/>
                      <a:miter lim="800000"/>
                      <a:headEnd/>
                      <a:tailEnd/>
                    </a:ln>
                  </pic:spPr>
                </pic:pic>
              </a:graphicData>
            </a:graphic>
          </wp:inline>
        </w:drawing>
      </w:r>
    </w:p>
    <w:p w:rsidR="00A918D7" w:rsidRDefault="00A918D7" w:rsidP="00A918D7">
      <w:pPr>
        <w:pStyle w:val="BodyText"/>
      </w:pPr>
    </w:p>
    <w:p w:rsidR="00A918D7" w:rsidRPr="0054377E" w:rsidRDefault="00A918D7" w:rsidP="00A918D7">
      <w:pPr>
        <w:pStyle w:val="Heading1"/>
        <w:rPr>
          <w:sz w:val="40"/>
          <w:szCs w:val="40"/>
        </w:rPr>
      </w:pPr>
      <w:r>
        <w:rPr>
          <w:sz w:val="40"/>
          <w:szCs w:val="40"/>
        </w:rPr>
        <w:br w:type="page"/>
        <w:t>Take-Away R</w:t>
      </w:r>
      <w:r w:rsidRPr="0054377E">
        <w:rPr>
          <w:sz w:val="40"/>
          <w:szCs w:val="40"/>
        </w:rPr>
        <w:t>eview</w:t>
      </w:r>
    </w:p>
    <w:p w:rsidR="00A918D7" w:rsidRDefault="00A918D7" w:rsidP="00A918D7">
      <w:pPr>
        <w:pStyle w:val="BodyText"/>
      </w:pPr>
      <w:r>
        <w:t>Random variables provide a useful notation for describing problems that have uncertain outcomes.</w:t>
      </w:r>
    </w:p>
    <w:p w:rsidR="00A918D7" w:rsidRDefault="00A918D7" w:rsidP="00A918D7">
      <w:pPr>
        <w:pStyle w:val="BodyText"/>
      </w:pPr>
    </w:p>
    <w:p w:rsidR="00A918D7" w:rsidRDefault="00A918D7" w:rsidP="00A918D7">
      <w:pPr>
        <w:pStyle w:val="BodyText"/>
      </w:pPr>
      <w:r>
        <w:t>The outcomes of a random variable can be associated with probabilities.</w:t>
      </w:r>
    </w:p>
    <w:p w:rsidR="00A918D7" w:rsidRDefault="00A918D7" w:rsidP="00A918D7">
      <w:pPr>
        <w:pStyle w:val="BodyText"/>
      </w:pPr>
      <w:r>
        <w:t xml:space="preserve">The expected value is the average of the outcomes, weighted by probabilities. </w:t>
      </w:r>
    </w:p>
    <w:p w:rsidR="00A918D7" w:rsidRDefault="00A918D7" w:rsidP="00A918D7">
      <w:pPr>
        <w:pStyle w:val="BodyText"/>
      </w:pPr>
      <w:r>
        <w:t>The variance is the probability weighted average squared deviation.</w:t>
      </w:r>
    </w:p>
    <w:p w:rsidR="00A918D7" w:rsidRDefault="00A918D7" w:rsidP="00A918D7">
      <w:pPr>
        <w:pStyle w:val="BodyText"/>
      </w:pPr>
    </w:p>
    <w:p w:rsidR="00A918D7" w:rsidRDefault="00A918D7" w:rsidP="00A918D7">
      <w:pPr>
        <w:pStyle w:val="BodyText"/>
      </w:pPr>
      <w:r>
        <w:t>If we match a random variable to features of a sample, we can use that random variable to model the underlying process.</w:t>
      </w:r>
    </w:p>
    <w:p w:rsidR="00A918D7" w:rsidRDefault="00A918D7" w:rsidP="00A918D7">
      <w:pPr>
        <w:pStyle w:val="BodyText"/>
      </w:pPr>
    </w:p>
    <w:p w:rsidR="00A918D7" w:rsidRDefault="00A918D7" w:rsidP="00A918D7">
      <w:pPr>
        <w:pStyle w:val="BodyQuotation"/>
      </w:pPr>
      <w:r>
        <w:t xml:space="preserve">But, the results we obtain are sensitive to the model that we use.  </w:t>
      </w:r>
    </w:p>
    <w:p w:rsidR="00A918D7" w:rsidRDefault="00A918D7" w:rsidP="00A918D7">
      <w:pPr>
        <w:pStyle w:val="BodyQuotation"/>
      </w:pPr>
      <w:r>
        <w:t>Check the assumpt</w:t>
      </w:r>
      <w:bookmarkStart w:id="0" w:name="_GoBack"/>
      <w:bookmarkEnd w:id="0"/>
      <w:r>
        <w:t>ions of your model.</w:t>
      </w:r>
    </w:p>
    <w:p w:rsidR="00A918D7" w:rsidRDefault="00A918D7" w:rsidP="00A918D7">
      <w:pPr>
        <w:pStyle w:val="Heading1"/>
        <w:rPr>
          <w:sz w:val="40"/>
          <w:szCs w:val="40"/>
        </w:rPr>
      </w:pPr>
    </w:p>
    <w:p w:rsidR="00A918D7" w:rsidRPr="0054377E" w:rsidRDefault="00A918D7" w:rsidP="00A918D7">
      <w:pPr>
        <w:pStyle w:val="Heading1"/>
        <w:rPr>
          <w:sz w:val="40"/>
          <w:szCs w:val="40"/>
        </w:rPr>
      </w:pPr>
      <w:r w:rsidRPr="0054377E">
        <w:rPr>
          <w:sz w:val="40"/>
          <w:szCs w:val="40"/>
        </w:rPr>
        <w:t>Next Module</w:t>
      </w:r>
    </w:p>
    <w:p w:rsidR="00A918D7" w:rsidRPr="0054377E" w:rsidRDefault="00A918D7" w:rsidP="00A918D7">
      <w:pPr>
        <w:pStyle w:val="BodyText"/>
        <w:rPr>
          <w:snapToGrid w:val="0"/>
        </w:rPr>
      </w:pPr>
      <w:r>
        <w:t>Random variables and returns on investments.</w:t>
      </w:r>
    </w:p>
    <w:sectPr w:rsidR="00A918D7" w:rsidRPr="0054377E" w:rsidSect="00F94335">
      <w:headerReference w:type="even" r:id="rId25"/>
      <w:headerReference w:type="default" r:id="rId26"/>
      <w:footerReference w:type="default" r:id="rId27"/>
      <w:headerReference w:type="first" r:id="rId28"/>
      <w:footerReference w:type="first" r:id="rId29"/>
      <w:pgSz w:w="15840" w:h="12240" w:orient="landscape"/>
      <w:pgMar w:top="1440" w:right="900" w:bottom="1440" w:left="1440"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9A3" w:rsidRDefault="00DC79A3">
      <w:r>
        <w:separator/>
      </w:r>
    </w:p>
  </w:endnote>
  <w:endnote w:type="continuationSeparator" w:id="0">
    <w:p w:rsidR="00DC79A3" w:rsidRDefault="00DC79A3">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Rounded MT Bold">
    <w:panose1 w:val="020F07040305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9A3" w:rsidRDefault="00DC79A3">
    <w:pPr>
      <w:pStyle w:val="Footer"/>
      <w:rPr>
        <w:rStyle w:val="PageNumber"/>
      </w:rPr>
    </w:pPr>
    <w:r>
      <w:rPr>
        <w:rStyle w:val="CopyrightChar"/>
        <w:sz w:val="20"/>
      </w:rPr>
      <w:t>The Wharton School of the University of Pennsylvania</w:t>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r>
    <w:r>
      <w:rPr>
        <w:rStyle w:val="CopyrightChar"/>
        <w:sz w:val="20"/>
      </w:rPr>
      <w:tab/>
    </w:r>
    <w:r w:rsidRPr="003645EF">
      <w:rPr>
        <w:rStyle w:val="CopyrightChar"/>
        <w:sz w:val="20"/>
      </w:rPr>
      <w:t>2-</w:t>
    </w:r>
    <w:r w:rsidR="00BB4C6F" w:rsidRPr="003645EF">
      <w:rPr>
        <w:rStyle w:val="PageNumber"/>
        <w:rFonts w:ascii="Arial Black" w:hAnsi="Arial Black"/>
        <w:sz w:val="20"/>
      </w:rPr>
      <w:fldChar w:fldCharType="begin"/>
    </w:r>
    <w:r w:rsidRPr="003645EF">
      <w:rPr>
        <w:rStyle w:val="PageNumber"/>
        <w:sz w:val="20"/>
      </w:rPr>
      <w:instrText xml:space="preserve"> PAGE </w:instrText>
    </w:r>
    <w:r w:rsidR="00BB4C6F" w:rsidRPr="003645EF">
      <w:rPr>
        <w:rStyle w:val="PageNumber"/>
        <w:rFonts w:ascii="Arial Black" w:hAnsi="Arial Black"/>
        <w:sz w:val="20"/>
      </w:rPr>
      <w:fldChar w:fldCharType="separate"/>
    </w:r>
    <w:r w:rsidR="001C6194">
      <w:rPr>
        <w:rStyle w:val="PageNumber"/>
        <w:noProof/>
        <w:sz w:val="20"/>
      </w:rPr>
      <w:t>2</w:t>
    </w:r>
    <w:r w:rsidR="00BB4C6F" w:rsidRPr="003645EF">
      <w:rPr>
        <w:rStyle w:val="PageNumber"/>
        <w:rFonts w:ascii="Arial Black" w:hAnsi="Arial Black"/>
        <w:sz w:val="20"/>
      </w:rPr>
      <w:fldChar w:fldCharType="end"/>
    </w:r>
  </w:p>
  <w:p w:rsidR="00DC79A3" w:rsidRDefault="00DC79A3">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9A3" w:rsidRDefault="00DC79A3">
    <w:pPr>
      <w:spacing w:line="260" w:lineRule="exact"/>
      <w:rPr>
        <w:sz w:val="18"/>
        <w:szCs w:val="18"/>
      </w:rPr>
    </w:pPr>
  </w:p>
  <w:p w:rsidR="00DC79A3" w:rsidRDefault="00BB4C6F">
    <w:pPr>
      <w:spacing w:line="260" w:lineRule="exact"/>
      <w:rPr>
        <w:i/>
        <w:sz w:val="18"/>
        <w:szCs w:val="18"/>
      </w:rPr>
    </w:pPr>
    <w:r>
      <w:rPr>
        <w:i/>
        <w:noProof/>
        <w:sz w:val="18"/>
        <w:szCs w:val="18"/>
      </w:rPr>
      <w:pict>
        <v:line id="_x0000_s2061" style="position:absolute;z-index:251658240" from="0,10.35pt" to="468pt,10.35pt"/>
      </w:pict>
    </w:r>
  </w:p>
  <w:p w:rsidR="00DC79A3" w:rsidRDefault="00DC79A3">
    <w:pPr>
      <w:pStyle w:val="Footer"/>
      <w:spacing w:line="260" w:lineRule="exact"/>
      <w:rPr>
        <w:sz w:val="18"/>
        <w:szCs w:val="18"/>
      </w:rPr>
    </w:pPr>
  </w:p>
  <w:p w:rsidR="00DC79A3" w:rsidRDefault="00DC79A3">
    <w:pPr>
      <w:pStyle w:val="Footer"/>
      <w:spacing w:line="260" w:lineRule="exact"/>
      <w:rPr>
        <w:sz w:val="18"/>
        <w:szCs w:val="18"/>
      </w:rPr>
    </w:pPr>
    <w:r>
      <w:rPr>
        <w:sz w:val="18"/>
        <w:szCs w:val="18"/>
      </w:rPr>
      <w:t>Professors Ed George, Abba Krieger, Robert Stine, and Adi Wyner, The Wharton School of the University of Pennsylvania, prepared this document</w:t>
    </w:r>
    <w:r w:rsidR="00CD1DBC">
      <w:rPr>
        <w:sz w:val="18"/>
        <w:szCs w:val="18"/>
      </w:rPr>
      <w:t>, © 2011.</w:t>
    </w:r>
  </w:p>
  <w:p w:rsidR="00DC79A3" w:rsidRDefault="00DC79A3" w:rsidP="00A918D7"/>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9A3" w:rsidRDefault="00DC79A3">
      <w:r>
        <w:separator/>
      </w:r>
    </w:p>
  </w:footnote>
  <w:footnote w:type="continuationSeparator" w:id="0">
    <w:p w:rsidR="00DC79A3" w:rsidRDefault="00DC79A3">
      <w:r>
        <w:continuationSeparator/>
      </w:r>
    </w:p>
  </w:footnote>
  <w:footnote w:id="1">
    <w:p w:rsidR="00DC79A3" w:rsidRDefault="00DC79A3">
      <w:pPr>
        <w:pStyle w:val="FootnoteText"/>
      </w:pPr>
      <w:r>
        <w:rPr>
          <w:rStyle w:val="FootnoteReference"/>
        </w:rPr>
        <w:footnoteRef/>
      </w:r>
      <w:r>
        <w:t xml:space="preserve"> See section 7.1 in SF, page 151, for more information on the relationship between data and probabilities.  Random variables are introduced in Chapter 9.</w:t>
      </w:r>
    </w:p>
  </w:footnote>
  <w:footnote w:id="2">
    <w:p w:rsidR="00DC79A3" w:rsidRDefault="00DC79A3">
      <w:pPr>
        <w:pStyle w:val="FootnoteText"/>
      </w:pPr>
      <w:r>
        <w:rPr>
          <w:rStyle w:val="FootnoteReference"/>
        </w:rPr>
        <w:footnoteRef/>
      </w:r>
      <w:r>
        <w:t xml:space="preserve"> SF, page 200.</w:t>
      </w:r>
    </w:p>
  </w:footnote>
  <w:footnote w:id="3">
    <w:p w:rsidR="00DC79A3" w:rsidRPr="00D10873" w:rsidRDefault="00DC79A3" w:rsidP="00A918D7">
      <w:pPr>
        <w:pStyle w:val="FootnoteText"/>
        <w:rPr>
          <w:sz w:val="24"/>
          <w:szCs w:val="24"/>
        </w:rPr>
      </w:pPr>
      <w:r w:rsidRPr="00D10873">
        <w:rPr>
          <w:rStyle w:val="FootnoteReference"/>
          <w:szCs w:val="24"/>
        </w:rPr>
        <w:footnoteRef/>
      </w:r>
      <w:r w:rsidRPr="00D10873">
        <w:rPr>
          <w:sz w:val="24"/>
          <w:szCs w:val="24"/>
        </w:rPr>
        <w:t xml:space="preserve"> </w:t>
      </w:r>
      <w:r w:rsidRPr="00D54C81">
        <w:rPr>
          <w:szCs w:val="24"/>
        </w:rPr>
        <w:t>Alas, Dilbert is not a statistician. You want the expected value of a project, not each outcome!</w:t>
      </w:r>
    </w:p>
    <w:p w:rsidR="00DC79A3" w:rsidRDefault="00DC79A3" w:rsidP="00A918D7">
      <w:pPr>
        <w:pStyle w:val="FootnoteText"/>
      </w:pPr>
    </w:p>
  </w:footnote>
  <w:footnote w:id="4">
    <w:p w:rsidR="00DC79A3" w:rsidRPr="00D54C81" w:rsidRDefault="00DC79A3" w:rsidP="00A918D7">
      <w:pPr>
        <w:pStyle w:val="FootnoteText"/>
        <w:rPr>
          <w:szCs w:val="24"/>
        </w:rPr>
      </w:pPr>
      <w:r w:rsidRPr="00E019B8">
        <w:rPr>
          <w:rStyle w:val="FootnoteReference"/>
          <w:sz w:val="28"/>
          <w:szCs w:val="28"/>
        </w:rPr>
        <w:footnoteRef/>
      </w:r>
      <w:r w:rsidRPr="004451FF">
        <w:rPr>
          <w:sz w:val="24"/>
          <w:szCs w:val="24"/>
        </w:rPr>
        <w:t xml:space="preserve"> </w:t>
      </w:r>
      <w:r w:rsidRPr="00D54C81">
        <w:rPr>
          <w:szCs w:val="24"/>
        </w:rPr>
        <w:t>In JMP, the probability P(X &lt; a) when X ~ N(</w:t>
      </w:r>
      <w:r w:rsidRPr="00D54C81">
        <w:rPr>
          <w:szCs w:val="24"/>
        </w:rPr>
        <w:sym w:font="Symbol" w:char="F06D"/>
      </w:r>
      <w:r w:rsidRPr="00D54C81">
        <w:rPr>
          <w:szCs w:val="24"/>
        </w:rPr>
        <w:t xml:space="preserve">, </w:t>
      </w:r>
      <w:r w:rsidRPr="00D54C81">
        <w:rPr>
          <w:szCs w:val="24"/>
        </w:rPr>
        <w:sym w:font="Symbol" w:char="F073"/>
      </w:r>
      <w:r w:rsidRPr="00D54C81">
        <w:rPr>
          <w:szCs w:val="24"/>
          <w:vertAlign w:val="superscript"/>
        </w:rPr>
        <w:t>2</w:t>
      </w:r>
      <w:r w:rsidRPr="00D54C81">
        <w:rPr>
          <w:szCs w:val="24"/>
        </w:rPr>
        <w:t xml:space="preserve">) is obtained with the JMP formula Normal Distribution(a, </w:t>
      </w:r>
      <w:r w:rsidRPr="00D54C81">
        <w:rPr>
          <w:szCs w:val="24"/>
        </w:rPr>
        <w:sym w:font="Symbol" w:char="F06D"/>
      </w:r>
      <w:r w:rsidRPr="00D54C81">
        <w:rPr>
          <w:szCs w:val="24"/>
        </w:rPr>
        <w:t xml:space="preserve">, </w:t>
      </w:r>
      <w:r w:rsidRPr="00D54C81">
        <w:rPr>
          <w:szCs w:val="24"/>
        </w:rPr>
        <w:sym w:font="Symbol" w:char="F073"/>
      </w:r>
      <w:r w:rsidRPr="00D54C81">
        <w:rPr>
          <w:szCs w:val="24"/>
        </w:rPr>
        <w:t xml:space="preserve">) which can be obtained as one of the Probability functions in the formula window.  Note that the entries for </w:t>
      </w:r>
      <w:r w:rsidRPr="00D54C81">
        <w:rPr>
          <w:szCs w:val="24"/>
        </w:rPr>
        <w:sym w:font="Symbol" w:char="F06D"/>
      </w:r>
      <w:r w:rsidRPr="00D54C81">
        <w:rPr>
          <w:szCs w:val="24"/>
        </w:rPr>
        <w:t xml:space="preserve"> and </w:t>
      </w:r>
      <w:r w:rsidRPr="00D54C81">
        <w:rPr>
          <w:szCs w:val="24"/>
        </w:rPr>
        <w:sym w:font="Symbol" w:char="F073"/>
      </w:r>
      <w:r w:rsidRPr="00D54C81">
        <w:rPr>
          <w:szCs w:val="24"/>
        </w:rPr>
        <w:t xml:space="preserve"> become available by inserting commas after the first entry.  The calculation here is illustrated in the file </w:t>
      </w:r>
      <w:r w:rsidRPr="00D54C81">
        <w:rPr>
          <w:i/>
          <w:szCs w:val="24"/>
        </w:rPr>
        <w:t>Norm Prob.JMP</w:t>
      </w:r>
      <w:r w:rsidRPr="00D54C81">
        <w:rPr>
          <w:szCs w:val="24"/>
        </w:rPr>
        <w:t>.</w:t>
      </w:r>
    </w:p>
  </w:footnote>
  <w:footnote w:id="5">
    <w:p w:rsidR="00DC79A3" w:rsidRPr="004451FF" w:rsidRDefault="00DC79A3" w:rsidP="00A918D7">
      <w:pPr>
        <w:pStyle w:val="FootnoteText"/>
        <w:rPr>
          <w:sz w:val="24"/>
          <w:szCs w:val="24"/>
        </w:rPr>
      </w:pPr>
      <w:r w:rsidRPr="00E019B8">
        <w:rPr>
          <w:rStyle w:val="FootnoteReference"/>
          <w:sz w:val="28"/>
          <w:szCs w:val="28"/>
        </w:rPr>
        <w:footnoteRef/>
      </w:r>
      <w:r w:rsidRPr="004451FF">
        <w:rPr>
          <w:sz w:val="24"/>
          <w:szCs w:val="24"/>
        </w:rPr>
        <w:t xml:space="preserve"> </w:t>
      </w:r>
      <w:r w:rsidRPr="00D54C81">
        <w:rPr>
          <w:szCs w:val="24"/>
        </w:rPr>
        <w:t xml:space="preserve">The calculation of this probability is illustrated in the file </w:t>
      </w:r>
      <w:r w:rsidRPr="00D54C81">
        <w:rPr>
          <w:i/>
          <w:szCs w:val="24"/>
        </w:rPr>
        <w:t>Option Prob.JMP</w:t>
      </w:r>
      <w:r w:rsidRPr="00D54C81">
        <w:rPr>
          <w:szCs w:val="24"/>
        </w:rPr>
        <w:t>. In Excel, use the function NORMDIST.</w:t>
      </w:r>
    </w:p>
  </w:footnote>
  <w:footnote w:id="6">
    <w:p w:rsidR="00DC79A3" w:rsidRPr="00D54C81" w:rsidRDefault="00DC79A3" w:rsidP="00A918D7">
      <w:pPr>
        <w:pStyle w:val="FootnoteText"/>
        <w:rPr>
          <w:szCs w:val="24"/>
        </w:rPr>
      </w:pPr>
      <w:r w:rsidRPr="008C5836">
        <w:rPr>
          <w:rStyle w:val="FootnoteReference"/>
          <w:sz w:val="28"/>
          <w:szCs w:val="28"/>
        </w:rPr>
        <w:footnoteRef/>
      </w:r>
      <w:r w:rsidRPr="003B2AF1">
        <w:rPr>
          <w:sz w:val="24"/>
          <w:szCs w:val="24"/>
        </w:rPr>
        <w:t xml:space="preserve"> </w:t>
      </w:r>
      <w:r w:rsidRPr="00D54C81">
        <w:rPr>
          <w:szCs w:val="24"/>
        </w:rPr>
        <w:t xml:space="preserve">Be careful, however! </w:t>
      </w:r>
      <w:r w:rsidRPr="00D54C81" w:rsidDel="00D702BB">
        <w:rPr>
          <w:szCs w:val="24"/>
        </w:rPr>
        <w:t>O</w:t>
      </w:r>
      <w:r w:rsidRPr="00D54C81">
        <w:rPr>
          <w:szCs w:val="24"/>
        </w:rPr>
        <w:t>ther models may give rather different prices. Although normal distributions approximate many distributions that naturally occur, important alternatives may also be considered. Some are hard to tell from the normal.</w:t>
      </w:r>
    </w:p>
  </w:footnote>
  <w:footnote w:id="7">
    <w:p w:rsidR="00DC79A3" w:rsidRPr="00D54C81" w:rsidRDefault="00DC79A3">
      <w:pPr>
        <w:pStyle w:val="FootnoteText"/>
      </w:pPr>
      <w:r>
        <w:rPr>
          <w:rStyle w:val="FootnoteReference"/>
        </w:rPr>
        <w:footnoteRef/>
      </w:r>
      <w:r>
        <w:t xml:space="preserve"> </w:t>
      </w:r>
      <w:r w:rsidRPr="00D54C81">
        <w:t>Figure</w:t>
      </w:r>
      <w:r>
        <w:t>s 15.3 and 15.4 in SF, page 358, compare the shapes of the normal and t distributions.</w:t>
      </w:r>
    </w:p>
  </w:footnote>
  <w:footnote w:id="8">
    <w:p w:rsidR="00DC79A3" w:rsidRPr="00880739" w:rsidRDefault="00DC79A3">
      <w:pPr>
        <w:pStyle w:val="FootnoteText"/>
        <w:rPr>
          <w:sz w:val="24"/>
        </w:rPr>
      </w:pPr>
      <w:r>
        <w:rPr>
          <w:rStyle w:val="FootnoteReference"/>
        </w:rPr>
        <w:footnoteRef/>
      </w:r>
      <w:r>
        <w:t xml:space="preserve"> </w:t>
      </w:r>
      <w:r w:rsidRPr="00D54C81">
        <w:t>You can use tables like the one in SF (inside back cover), but it is much easier and more accurate to let software do these calculations.</w:t>
      </w:r>
    </w:p>
  </w:footnote>
  <w:footnote w:id="9">
    <w:p w:rsidR="00DC79A3" w:rsidRPr="009D0B4A" w:rsidRDefault="00DC79A3" w:rsidP="00A918D7">
      <w:pPr>
        <w:widowControl w:val="0"/>
        <w:tabs>
          <w:tab w:val="left" w:pos="0"/>
          <w:tab w:val="left" w:pos="720"/>
          <w:tab w:val="left" w:pos="2880"/>
          <w:tab w:val="left" w:pos="5760"/>
          <w:tab w:val="left" w:pos="7020"/>
        </w:tabs>
        <w:spacing w:line="240" w:lineRule="atLeast"/>
      </w:pPr>
      <w:r w:rsidRPr="009D0B4A">
        <w:rPr>
          <w:rStyle w:val="FootnoteReference"/>
          <w:szCs w:val="28"/>
        </w:rPr>
        <w:footnoteRef/>
      </w:r>
      <w:r w:rsidRPr="009D0B4A">
        <w:rPr>
          <w:rStyle w:val="FootnoteTextChar"/>
          <w:sz w:val="24"/>
          <w:szCs w:val="24"/>
        </w:rPr>
        <w:t xml:space="preserve"> JMP does not implement these alternative quantile plots. The plots would look like normal quantile plots, but the reference model would </w:t>
      </w:r>
      <w:r w:rsidR="009D0B4A">
        <w:rPr>
          <w:rStyle w:val="FootnoteTextChar"/>
          <w:sz w:val="24"/>
          <w:szCs w:val="24"/>
        </w:rPr>
        <w:t>a t-distribution</w:t>
      </w:r>
      <w:r w:rsidRPr="009D0B4A">
        <w:t xml:space="preserve"> rather than a normal model.</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9A3" w:rsidRDefault="00BB4C6F">
    <w:pPr>
      <w:framePr w:wrap="around" w:vAnchor="text" w:hAnchor="margin" w:xAlign="right" w:y="1"/>
    </w:pPr>
    <w:r>
      <w:fldChar w:fldCharType="begin"/>
    </w:r>
    <w:r w:rsidR="00DC79A3">
      <w:instrText xml:space="preserve">PAGE  </w:instrText>
    </w:r>
    <w:r>
      <w:fldChar w:fldCharType="end"/>
    </w:r>
  </w:p>
  <w:p w:rsidR="00DC79A3" w:rsidRDefault="00DC79A3">
    <w:pP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9A3" w:rsidRDefault="00DC79A3" w:rsidP="00A918D7">
    <w:pPr>
      <w:rPr>
        <w:lang w:val="fr-FR"/>
      </w:rPr>
    </w:pPr>
    <w:r>
      <w:rPr>
        <w:lang w:val="fr-FR"/>
      </w:rPr>
      <w:t>Module 2: Probability Models</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 xml:space="preserve">Statistics 603, August </w:t>
    </w:r>
    <w:r w:rsidR="00CD1DBC">
      <w:rPr>
        <w:lang w:val="fr-FR"/>
      </w:rPr>
      <w:t>2011</w:t>
    </w:r>
  </w:p>
  <w:p w:rsidR="00DC79A3" w:rsidRPr="005A16C8" w:rsidRDefault="00DC79A3">
    <w:pPr>
      <w:rPr>
        <w:lang w:val="fr-FR"/>
      </w:rPr>
    </w:pPr>
    <w:r>
      <w:rPr>
        <w:lang w:val="fr-FR"/>
      </w:rPr>
      <w:t xml:space="preserve">   </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1648"/>
      <w:gridCol w:w="7910"/>
    </w:tblGrid>
    <w:tr w:rsidR="00DC79A3">
      <w:tc>
        <w:tcPr>
          <w:tcW w:w="1648" w:type="dxa"/>
          <w:vAlign w:val="center"/>
        </w:tcPr>
        <w:p w:rsidR="00DC79A3" w:rsidRDefault="00DC79A3"/>
      </w:tc>
      <w:tc>
        <w:tcPr>
          <w:tcW w:w="7910" w:type="dxa"/>
          <w:vAlign w:val="center"/>
        </w:tcPr>
        <w:p w:rsidR="00DC79A3" w:rsidRDefault="00DC79A3">
          <w:pPr>
            <w:jc w:val="both"/>
            <w:rPr>
              <w:sz w:val="28"/>
            </w:rPr>
          </w:pPr>
        </w:p>
      </w:tc>
    </w:tr>
    <w:tr w:rsidR="00DC79A3">
      <w:tc>
        <w:tcPr>
          <w:tcW w:w="9558" w:type="dxa"/>
          <w:gridSpan w:val="2"/>
          <w:vAlign w:val="center"/>
        </w:tcPr>
        <w:p w:rsidR="00DC79A3" w:rsidRDefault="00DC79A3" w:rsidP="00A918D7">
          <w:pPr>
            <w:pStyle w:val="Heading2"/>
          </w:pPr>
          <w:r>
            <w:rPr>
              <w:noProof/>
            </w:rPr>
            <w:drawing>
              <wp:anchor distT="0" distB="0" distL="114300" distR="114300" simplePos="0" relativeHeight="251657216" behindDoc="0" locked="0" layoutInCell="1" allowOverlap="1">
                <wp:simplePos x="0" y="0"/>
                <wp:positionH relativeFrom="column">
                  <wp:posOffset>-62865</wp:posOffset>
                </wp:positionH>
                <wp:positionV relativeFrom="paragraph">
                  <wp:posOffset>26670</wp:posOffset>
                </wp:positionV>
                <wp:extent cx="2082800" cy="518160"/>
                <wp:effectExtent l="25400" t="0" r="0" b="0"/>
                <wp:wrapNone/>
                <wp:docPr id="5" name="Picture 2" descr="LT_red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_redblue"/>
                        <pic:cNvPicPr>
                          <a:picLocks noChangeAspect="1" noChangeArrowheads="1"/>
                        </pic:cNvPicPr>
                      </pic:nvPicPr>
                      <pic:blipFill>
                        <a:blip r:embed="rId1"/>
                        <a:srcRect/>
                        <a:stretch>
                          <a:fillRect/>
                        </a:stretch>
                      </pic:blipFill>
                      <pic:spPr bwMode="auto">
                        <a:xfrm>
                          <a:off x="0" y="0"/>
                          <a:ext cx="2082800" cy="518160"/>
                        </a:xfrm>
                        <a:prstGeom prst="rect">
                          <a:avLst/>
                        </a:prstGeom>
                        <a:noFill/>
                        <a:ln w="9525">
                          <a:noFill/>
                          <a:miter lim="800000"/>
                          <a:headEnd/>
                          <a:tailEnd/>
                        </a:ln>
                      </pic:spPr>
                    </pic:pic>
                  </a:graphicData>
                </a:graphic>
              </wp:anchor>
            </w:drawing>
          </w:r>
        </w:p>
      </w:tc>
    </w:tr>
  </w:tbl>
  <w:p w:rsidR="00DC79A3" w:rsidRDefault="00DC79A3"/>
  <w:p w:rsidR="00DC79A3" w:rsidRDefault="00DC79A3">
    <w:pP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344F"/>
    <w:multiLevelType w:val="hybridMultilevel"/>
    <w:tmpl w:val="EEA2835C"/>
    <w:lvl w:ilvl="0" w:tplc="D0F27918">
      <w:start w:val="1"/>
      <w:numFmt w:val="bullet"/>
      <w:lvlText w:val=""/>
      <w:lvlJc w:val="left"/>
      <w:pPr>
        <w:tabs>
          <w:tab w:val="num" w:pos="1080"/>
        </w:tabs>
        <w:ind w:left="1080" w:hanging="360"/>
      </w:pPr>
      <w:rPr>
        <w:rFonts w:ascii="Symbol" w:hAnsi="Symbol" w:hint="default"/>
        <w:b w:val="0"/>
        <w:i w:val="0"/>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EF4325D"/>
    <w:multiLevelType w:val="multilevel"/>
    <w:tmpl w:val="6120939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260E11DE"/>
    <w:multiLevelType w:val="hybridMultilevel"/>
    <w:tmpl w:val="F69E8D2E"/>
    <w:lvl w:ilvl="0" w:tplc="FFFFFFFF">
      <w:start w:val="1"/>
      <w:numFmt w:val="decimal"/>
      <w:lvlText w:val="%1)"/>
      <w:lvlJc w:val="left"/>
      <w:pPr>
        <w:tabs>
          <w:tab w:val="num" w:pos="750"/>
        </w:tabs>
        <w:ind w:left="750" w:hanging="39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34195308"/>
    <w:multiLevelType w:val="hybridMultilevel"/>
    <w:tmpl w:val="A3A20720"/>
    <w:lvl w:ilvl="0" w:tplc="D87EED5A">
      <w:start w:val="1"/>
      <w:numFmt w:val="decimal"/>
      <w:lvlText w:val="%1."/>
      <w:lvlJc w:val="left"/>
      <w:pPr>
        <w:tabs>
          <w:tab w:val="num" w:pos="720"/>
        </w:tabs>
        <w:ind w:left="720" w:hanging="360"/>
      </w:pPr>
      <w:rPr>
        <w:rFonts w:ascii="Times New Roman" w:hAnsi="Times New Roman" w:hint="default"/>
        <w:b w:val="0"/>
        <w:i w:val="0"/>
        <w:sz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691101F"/>
    <w:multiLevelType w:val="hybridMultilevel"/>
    <w:tmpl w:val="A6A214B0"/>
    <w:lvl w:ilvl="0" w:tplc="3786646E">
      <w:start w:val="1"/>
      <w:numFmt w:val="decimal"/>
      <w:lvlText w:val="%1."/>
      <w:lvlJc w:val="left"/>
      <w:pPr>
        <w:tabs>
          <w:tab w:val="num" w:pos="1440"/>
        </w:tabs>
        <w:ind w:left="1440" w:hanging="360"/>
      </w:pPr>
      <w:rPr>
        <w:rFonts w:ascii="Times New Roman" w:hAnsi="Times New Roman" w:hint="default"/>
        <w:b w:val="0"/>
        <w:i w:val="0"/>
        <w:sz w:val="36"/>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4"/>
  </w:num>
  <w:num w:numId="2">
    <w:abstractNumId w:val="0"/>
  </w:num>
  <w:num w:numId="3">
    <w:abstractNumId w:val="2"/>
  </w:num>
  <w:num w:numId="4">
    <w:abstractNumId w:val="3"/>
  </w:num>
  <w:num w:numId="5">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ttachedTemplate r:id="rId1"/>
  <w:revisionView w:markup="0"/>
  <w:doNotTrackMoves/>
  <w:defaultTabStop w:val="720"/>
  <w:displayHorizontalDrawingGridEvery w:val="0"/>
  <w:displayVerticalDrawingGridEvery w:val="0"/>
  <w:doNotUseMarginsForDrawingGridOrigin/>
  <w:noPunctuationKerning/>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rsids>
    <w:rsidRoot w:val="002B61F5"/>
    <w:rsid w:val="000A4FC1"/>
    <w:rsid w:val="001C6194"/>
    <w:rsid w:val="001D395E"/>
    <w:rsid w:val="002114D4"/>
    <w:rsid w:val="002A00C3"/>
    <w:rsid w:val="002B61F5"/>
    <w:rsid w:val="003645EF"/>
    <w:rsid w:val="0036671A"/>
    <w:rsid w:val="00371765"/>
    <w:rsid w:val="00407CF1"/>
    <w:rsid w:val="004F4E13"/>
    <w:rsid w:val="006E6FB1"/>
    <w:rsid w:val="007B6A7A"/>
    <w:rsid w:val="008062A4"/>
    <w:rsid w:val="00865A6C"/>
    <w:rsid w:val="00880739"/>
    <w:rsid w:val="009D0B4A"/>
    <w:rsid w:val="00A918D7"/>
    <w:rsid w:val="00B251EF"/>
    <w:rsid w:val="00B74456"/>
    <w:rsid w:val="00B9286A"/>
    <w:rsid w:val="00BA7F2D"/>
    <w:rsid w:val="00BB4C6F"/>
    <w:rsid w:val="00C058F0"/>
    <w:rsid w:val="00CD1DBC"/>
    <w:rsid w:val="00D54C81"/>
    <w:rsid w:val="00D93808"/>
    <w:rsid w:val="00DB3A86"/>
    <w:rsid w:val="00DC79A3"/>
    <w:rsid w:val="00DF47BC"/>
    <w:rsid w:val="00E478C8"/>
    <w:rsid w:val="00E61DDA"/>
    <w:rsid w:val="00F02FD1"/>
    <w:rsid w:val="00F94335"/>
    <w:rsid w:val="00FA2C00"/>
    <w:rsid w:val="00FA7FAC"/>
    <w:rsid w:val="00FC08D5"/>
  </w:rsids>
  <m:mathPr>
    <m:mathFont m:val="Impac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aliases w:val=" do not use"/>
    <w:qFormat/>
    <w:rsid w:val="006E6FB1"/>
  </w:style>
  <w:style w:type="paragraph" w:styleId="Heading1">
    <w:name w:val="heading 1"/>
    <w:basedOn w:val="BodyText"/>
    <w:next w:val="BodyText"/>
    <w:qFormat/>
    <w:rsid w:val="006E6FB1"/>
    <w:pPr>
      <w:keepNext/>
      <w:spacing w:before="240" w:after="240"/>
      <w:jc w:val="left"/>
      <w:outlineLvl w:val="0"/>
    </w:pPr>
    <w:rPr>
      <w:rFonts w:ascii="Times" w:hAnsi="Times"/>
      <w:b/>
      <w:bCs/>
      <w:smallCaps/>
      <w:sz w:val="32"/>
    </w:rPr>
  </w:style>
  <w:style w:type="paragraph" w:styleId="Heading2">
    <w:name w:val="heading 2"/>
    <w:basedOn w:val="BodyText"/>
    <w:next w:val="BodyText"/>
    <w:qFormat/>
    <w:rsid w:val="006E6FB1"/>
    <w:pPr>
      <w:keepNext/>
      <w:spacing w:before="240" w:after="240"/>
      <w:jc w:val="left"/>
      <w:outlineLvl w:val="1"/>
    </w:pPr>
    <w:rPr>
      <w:b/>
      <w:sz w:val="28"/>
    </w:rPr>
  </w:style>
  <w:style w:type="paragraph" w:styleId="Heading3">
    <w:name w:val="heading 3"/>
    <w:basedOn w:val="BodyText"/>
    <w:next w:val="BodyText"/>
    <w:qFormat/>
    <w:rsid w:val="006E6FB1"/>
    <w:pPr>
      <w:keepNext/>
      <w:spacing w:before="240"/>
      <w:jc w:val="left"/>
      <w:outlineLvl w:val="2"/>
    </w:pPr>
    <w:rPr>
      <w:b/>
    </w:rPr>
  </w:style>
  <w:style w:type="paragraph" w:styleId="Heading4">
    <w:name w:val="heading 4"/>
    <w:basedOn w:val="Normal"/>
    <w:next w:val="Normal"/>
    <w:qFormat/>
    <w:rsid w:val="006E6FB1"/>
    <w:pPr>
      <w:keepNext/>
      <w:outlineLvl w:val="3"/>
    </w:pPr>
    <w:rPr>
      <w:i/>
    </w:rPr>
  </w:style>
  <w:style w:type="paragraph" w:styleId="Heading5">
    <w:name w:val="heading 5"/>
    <w:aliases w:val=" do not use"/>
    <w:basedOn w:val="Normal"/>
    <w:next w:val="Normal"/>
    <w:qFormat/>
    <w:rsid w:val="006E6FB1"/>
    <w:pPr>
      <w:keepNext/>
      <w:outlineLvl w:val="4"/>
    </w:pPr>
    <w:rPr>
      <w:i/>
      <w:iCs/>
    </w:rPr>
  </w:style>
  <w:style w:type="paragraph" w:styleId="Heading6">
    <w:name w:val="heading 6"/>
    <w:aliases w:val=" do not use"/>
    <w:basedOn w:val="Normal"/>
    <w:next w:val="Normal"/>
    <w:qFormat/>
    <w:rsid w:val="006E6FB1"/>
    <w:pPr>
      <w:keepNext/>
      <w:outlineLvl w:val="5"/>
    </w:pPr>
    <w:rPr>
      <w:b/>
      <w:bCs/>
      <w:i/>
    </w:rPr>
  </w:style>
  <w:style w:type="paragraph" w:styleId="Heading7">
    <w:name w:val="heading 7"/>
    <w:aliases w:val=" do not use"/>
    <w:basedOn w:val="Normal"/>
    <w:next w:val="Normal"/>
    <w:qFormat/>
    <w:rsid w:val="006E6FB1"/>
    <w:pPr>
      <w:keepNext/>
      <w:tabs>
        <w:tab w:val="left" w:pos="0"/>
        <w:tab w:val="left" w:pos="720"/>
        <w:tab w:val="left" w:pos="8460"/>
      </w:tabs>
      <w:outlineLvl w:val="6"/>
    </w:pPr>
    <w:rPr>
      <w:rFonts w:ascii="Arial" w:hAnsi="Arial"/>
      <w:b/>
      <w:snapToGrid w:val="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BodyText"/>
    <w:link w:val="FootnoteTextChar"/>
    <w:semiHidden/>
    <w:rsid w:val="006E6FB1"/>
    <w:rPr>
      <w:sz w:val="20"/>
    </w:rPr>
  </w:style>
  <w:style w:type="paragraph" w:styleId="BodyText2">
    <w:name w:val="Body Text 2"/>
    <w:basedOn w:val="Normal"/>
    <w:rsid w:val="00883687"/>
    <w:pPr>
      <w:spacing w:after="120" w:line="480" w:lineRule="auto"/>
    </w:pPr>
  </w:style>
  <w:style w:type="paragraph" w:customStyle="1" w:styleId="OpeningQuotation">
    <w:name w:val="Opening Quotation"/>
    <w:basedOn w:val="BodyText"/>
    <w:next w:val="OpeningQuotationCitation"/>
    <w:rsid w:val="006E6FB1"/>
    <w:pPr>
      <w:ind w:left="720" w:right="720"/>
    </w:pPr>
    <w:rPr>
      <w:i/>
      <w:sz w:val="20"/>
    </w:rPr>
  </w:style>
  <w:style w:type="paragraph" w:styleId="BodyText">
    <w:name w:val="Body Text"/>
    <w:basedOn w:val="Normal"/>
    <w:link w:val="BodyTextChar"/>
    <w:rsid w:val="002F4F67"/>
    <w:pPr>
      <w:jc w:val="both"/>
    </w:pPr>
    <w:rPr>
      <w:sz w:val="36"/>
      <w:szCs w:val="36"/>
    </w:rPr>
  </w:style>
  <w:style w:type="paragraph" w:customStyle="1" w:styleId="OpeningQuotationCitation">
    <w:name w:val="Opening Quotation Citation"/>
    <w:next w:val="BodyText"/>
    <w:rsid w:val="006E6FB1"/>
    <w:pPr>
      <w:spacing w:after="120"/>
      <w:ind w:left="1440" w:right="720"/>
      <w:jc w:val="both"/>
    </w:pPr>
    <w:rPr>
      <w:szCs w:val="16"/>
    </w:rPr>
  </w:style>
  <w:style w:type="paragraph" w:styleId="Footer">
    <w:name w:val="footer"/>
    <w:basedOn w:val="Normal"/>
    <w:autoRedefine/>
    <w:rsid w:val="006E6FB1"/>
    <w:pPr>
      <w:tabs>
        <w:tab w:val="center" w:pos="4320"/>
        <w:tab w:val="right" w:pos="8640"/>
      </w:tabs>
    </w:pPr>
  </w:style>
  <w:style w:type="character" w:styleId="FootnoteReference">
    <w:name w:val="footnote reference"/>
    <w:basedOn w:val="DefaultParagraphFont"/>
    <w:semiHidden/>
    <w:rsid w:val="006E6FB1"/>
    <w:rPr>
      <w:rFonts w:ascii="Times New Roman" w:hAnsi="Times New Roman"/>
      <w:dstrike w:val="0"/>
      <w:sz w:val="24"/>
      <w:vertAlign w:val="superscript"/>
    </w:rPr>
  </w:style>
  <w:style w:type="character" w:styleId="Hyperlink">
    <w:name w:val="Hyperlink"/>
    <w:basedOn w:val="DefaultParagraphFont"/>
    <w:rsid w:val="006E6FB1"/>
    <w:rPr>
      <w:color w:val="0000FF"/>
      <w:u w:val="single"/>
    </w:rPr>
  </w:style>
  <w:style w:type="paragraph" w:customStyle="1" w:styleId="BodyQuotation">
    <w:name w:val="Body Quotation"/>
    <w:basedOn w:val="BodyText"/>
    <w:next w:val="BodyText"/>
    <w:rsid w:val="006E6FB1"/>
    <w:pPr>
      <w:ind w:left="720" w:right="720"/>
    </w:pPr>
  </w:style>
  <w:style w:type="paragraph" w:customStyle="1" w:styleId="ExhibitTitle">
    <w:name w:val="Exhibit Title"/>
    <w:next w:val="BodyText"/>
    <w:rsid w:val="006E6FB1"/>
    <w:pPr>
      <w:jc w:val="center"/>
    </w:pPr>
    <w:rPr>
      <w:b/>
    </w:rPr>
  </w:style>
  <w:style w:type="paragraph" w:customStyle="1" w:styleId="ExhibitCitation">
    <w:name w:val="Exhibit Citation"/>
    <w:next w:val="BodyText"/>
    <w:rsid w:val="006E6FB1"/>
  </w:style>
  <w:style w:type="paragraph" w:styleId="BalloonText">
    <w:name w:val="Balloon Text"/>
    <w:basedOn w:val="Normal"/>
    <w:semiHidden/>
    <w:rsid w:val="006E6FB1"/>
    <w:rPr>
      <w:rFonts w:ascii="Lucida Grande" w:hAnsi="Lucida Grande"/>
      <w:sz w:val="18"/>
      <w:szCs w:val="18"/>
    </w:rPr>
  </w:style>
  <w:style w:type="character" w:styleId="CommentReference">
    <w:name w:val="annotation reference"/>
    <w:basedOn w:val="DefaultParagraphFont"/>
    <w:semiHidden/>
    <w:rsid w:val="006E6FB1"/>
    <w:rPr>
      <w:sz w:val="18"/>
    </w:rPr>
  </w:style>
  <w:style w:type="paragraph" w:styleId="CommentText">
    <w:name w:val="annotation text"/>
    <w:basedOn w:val="Normal"/>
    <w:semiHidden/>
    <w:rsid w:val="006E6FB1"/>
  </w:style>
  <w:style w:type="paragraph" w:styleId="CommentSubject">
    <w:name w:val="annotation subject"/>
    <w:basedOn w:val="CommentText"/>
    <w:next w:val="CommentText"/>
    <w:semiHidden/>
    <w:rsid w:val="006E6FB1"/>
    <w:rPr>
      <w:sz w:val="20"/>
      <w:szCs w:val="20"/>
    </w:rPr>
  </w:style>
  <w:style w:type="character" w:styleId="PageNumber">
    <w:name w:val="page number"/>
    <w:basedOn w:val="DefaultParagraphFont"/>
    <w:rsid w:val="006E6FB1"/>
  </w:style>
  <w:style w:type="character" w:customStyle="1" w:styleId="CopyrightChar">
    <w:name w:val="Copyright Char"/>
    <w:basedOn w:val="DefaultParagraphFont"/>
    <w:rsid w:val="006E6FB1"/>
    <w:rPr>
      <w:rFonts w:eastAsia="Times"/>
      <w:smallCaps/>
      <w:noProof w:val="0"/>
      <w:spacing w:val="10"/>
      <w:sz w:val="16"/>
      <w:szCs w:val="16"/>
      <w:lang w:val="en-US" w:eastAsia="en-US" w:bidi="ar-SA"/>
    </w:rPr>
  </w:style>
  <w:style w:type="paragraph" w:customStyle="1" w:styleId="DocumentTitle">
    <w:name w:val="Document Title"/>
    <w:autoRedefine/>
    <w:rsid w:val="006E6FB1"/>
    <w:rPr>
      <w:rFonts w:ascii="Times" w:hAnsi="Times"/>
      <w:b/>
      <w:sz w:val="40"/>
    </w:rPr>
  </w:style>
  <w:style w:type="paragraph" w:styleId="BodyText3">
    <w:name w:val="Body Text 3"/>
    <w:basedOn w:val="Normal"/>
    <w:rsid w:val="00480D5C"/>
    <w:pPr>
      <w:spacing w:after="120"/>
    </w:pPr>
    <w:rPr>
      <w:sz w:val="16"/>
      <w:szCs w:val="16"/>
    </w:rPr>
  </w:style>
  <w:style w:type="character" w:customStyle="1" w:styleId="CopyrightCharacter">
    <w:name w:val="Copyright Character"/>
    <w:basedOn w:val="DefaultParagraphFont"/>
    <w:rsid w:val="006E6FB1"/>
    <w:rPr>
      <w:rFonts w:ascii="Times" w:hAnsi="Times"/>
      <w:smallCaps/>
      <w:noProof w:val="0"/>
      <w:spacing w:val="10"/>
      <w:sz w:val="16"/>
      <w:szCs w:val="16"/>
      <w:lang w:val="en-US" w:eastAsia="en-US" w:bidi="ar-SA"/>
    </w:rPr>
  </w:style>
  <w:style w:type="paragraph" w:customStyle="1" w:styleId="Times18">
    <w:name w:val="Times 18"/>
    <w:basedOn w:val="Normal"/>
    <w:rsid w:val="00480D5C"/>
    <w:rPr>
      <w:rFonts w:ascii="Times" w:hAnsi="Times"/>
      <w:sz w:val="36"/>
    </w:rPr>
  </w:style>
  <w:style w:type="paragraph" w:customStyle="1" w:styleId="blueheading">
    <w:name w:val="blue heading"/>
    <w:basedOn w:val="Normal"/>
    <w:rsid w:val="005A6204"/>
    <w:rPr>
      <w:color w:val="0000FF"/>
      <w:sz w:val="44"/>
    </w:rPr>
  </w:style>
  <w:style w:type="paragraph" w:styleId="BodyTextIndent2">
    <w:name w:val="Body Text Indent 2"/>
    <w:basedOn w:val="Normal"/>
    <w:rsid w:val="007B68EC"/>
    <w:pPr>
      <w:spacing w:after="120" w:line="480" w:lineRule="auto"/>
      <w:ind w:left="360"/>
    </w:pPr>
  </w:style>
  <w:style w:type="character" w:customStyle="1" w:styleId="BodyTextChar">
    <w:name w:val="Body Text Char"/>
    <w:basedOn w:val="DefaultParagraphFont"/>
    <w:link w:val="BodyText"/>
    <w:rsid w:val="002F4F67"/>
    <w:rPr>
      <w:sz w:val="36"/>
      <w:szCs w:val="36"/>
      <w:lang w:val="en-US" w:eastAsia="en-US" w:bidi="ar-SA"/>
    </w:rPr>
  </w:style>
  <w:style w:type="paragraph" w:customStyle="1" w:styleId="Indented">
    <w:name w:val="Indented"/>
    <w:basedOn w:val="BodyTextIndent"/>
    <w:next w:val="Normal"/>
    <w:rsid w:val="00FB1BA7"/>
    <w:pPr>
      <w:spacing w:after="0"/>
      <w:ind w:left="720"/>
    </w:pPr>
    <w:rPr>
      <w:sz w:val="36"/>
    </w:rPr>
  </w:style>
  <w:style w:type="paragraph" w:styleId="BodyTextIndent">
    <w:name w:val="Body Text Indent"/>
    <w:basedOn w:val="Normal"/>
    <w:rsid w:val="00FB1BA7"/>
    <w:pPr>
      <w:spacing w:after="120"/>
      <w:ind w:left="360"/>
    </w:pPr>
  </w:style>
  <w:style w:type="paragraph" w:customStyle="1" w:styleId="BodyTextCentered">
    <w:name w:val="Body Text + Centered"/>
    <w:basedOn w:val="BodyText"/>
    <w:rsid w:val="00694AF3"/>
    <w:pPr>
      <w:jc w:val="center"/>
    </w:pPr>
  </w:style>
  <w:style w:type="paragraph" w:customStyle="1" w:styleId="CaseTitle">
    <w:name w:val="Case Title"/>
    <w:rsid w:val="00893B50"/>
    <w:pPr>
      <w:jc w:val="center"/>
    </w:pPr>
    <w:rPr>
      <w:rFonts w:ascii="Times" w:hAnsi="Times"/>
      <w:sz w:val="40"/>
    </w:rPr>
  </w:style>
  <w:style w:type="character" w:customStyle="1" w:styleId="FootnoteTextChar">
    <w:name w:val="Footnote Text Char"/>
    <w:basedOn w:val="BodyTextChar"/>
    <w:link w:val="FootnoteText"/>
    <w:rsid w:val="00546FA6"/>
    <w:rPr>
      <w:sz w:val="36"/>
      <w:szCs w:val="36"/>
      <w:lang w:val="en-US" w:eastAsia="en-US" w:bidi="ar-SA"/>
    </w:rPr>
  </w:style>
  <w:style w:type="paragraph" w:customStyle="1" w:styleId="greenheader">
    <w:name w:val="green header"/>
    <w:basedOn w:val="Normal"/>
    <w:next w:val="Normal"/>
    <w:rsid w:val="003F16E0"/>
    <w:pPr>
      <w:widowControl w:val="0"/>
      <w:tabs>
        <w:tab w:val="left" w:pos="720"/>
      </w:tabs>
    </w:pPr>
    <w:rPr>
      <w:color w:val="003300"/>
      <w:sz w:val="40"/>
    </w:rPr>
  </w:style>
  <w:style w:type="paragraph" w:customStyle="1" w:styleId="Hanging">
    <w:name w:val="Hanging"/>
    <w:basedOn w:val="Normal"/>
    <w:next w:val="Normal"/>
    <w:rsid w:val="003F16E0"/>
    <w:pPr>
      <w:tabs>
        <w:tab w:val="left" w:pos="2160"/>
        <w:tab w:val="left" w:pos="2880"/>
        <w:tab w:val="left" w:pos="3600"/>
        <w:tab w:val="left" w:pos="4320"/>
        <w:tab w:val="left" w:pos="5040"/>
        <w:tab w:val="left" w:pos="5760"/>
        <w:tab w:val="left" w:pos="6480"/>
        <w:tab w:val="right" w:pos="8280"/>
      </w:tabs>
      <w:spacing w:before="240"/>
      <w:ind w:left="900" w:hanging="360"/>
    </w:pPr>
    <w:rPr>
      <w:rFonts w:ascii="Times" w:hAnsi="Times"/>
      <w:b/>
      <w:sz w:val="28"/>
    </w:rPr>
  </w:style>
  <w:style w:type="table" w:styleId="TableGrid">
    <w:name w:val="Table Grid"/>
    <w:basedOn w:val="TableNormal"/>
    <w:rsid w:val="00D7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720D99"/>
    <w:pPr>
      <w:spacing w:after="120"/>
      <w:ind w:left="360"/>
    </w:pPr>
    <w:rPr>
      <w:sz w:val="16"/>
      <w:szCs w:val="16"/>
    </w:rPr>
  </w:style>
  <w:style w:type="paragraph" w:customStyle="1" w:styleId="Heading">
    <w:name w:val="Heading"/>
    <w:basedOn w:val="Normal"/>
    <w:rsid w:val="002029A8"/>
    <w:pPr>
      <w:widowControl w:val="0"/>
      <w:tabs>
        <w:tab w:val="center" w:pos="4320"/>
        <w:tab w:val="left" w:pos="7020"/>
      </w:tabs>
      <w:spacing w:line="240" w:lineRule="atLeast"/>
    </w:pPr>
    <w:rPr>
      <w:rFonts w:ascii="Arial Rounded MT Bold" w:hAnsi="Arial Rounded MT Bold"/>
      <w:sz w:val="36"/>
    </w:rPr>
  </w:style>
  <w:style w:type="paragraph" w:styleId="Caption">
    <w:name w:val="caption"/>
    <w:basedOn w:val="Normal"/>
    <w:next w:val="Normal"/>
    <w:qFormat/>
    <w:rsid w:val="002029A8"/>
    <w:pPr>
      <w:widowControl w:val="0"/>
      <w:tabs>
        <w:tab w:val="center" w:pos="4320"/>
        <w:tab w:val="left" w:pos="6480"/>
        <w:tab w:val="left" w:pos="7020"/>
      </w:tabs>
      <w:spacing w:line="240" w:lineRule="atLeast"/>
    </w:pPr>
    <w:rPr>
      <w:rFonts w:ascii="Times" w:hAnsi="Times"/>
      <w:sz w:val="36"/>
    </w:rPr>
  </w:style>
  <w:style w:type="paragraph" w:customStyle="1" w:styleId="greenheading">
    <w:name w:val="green heading"/>
    <w:basedOn w:val="Normal"/>
    <w:next w:val="Normal"/>
    <w:rsid w:val="002029A8"/>
    <w:rPr>
      <w:color w:val="003300"/>
      <w:sz w:val="40"/>
    </w:rPr>
  </w:style>
  <w:style w:type="paragraph" w:styleId="PlainText">
    <w:name w:val="Plain Text"/>
    <w:basedOn w:val="Normal"/>
    <w:rsid w:val="00E7279E"/>
    <w:rPr>
      <w:rFonts w:ascii="Courier New" w:hAnsi="Courier New" w:cs="Courier New"/>
    </w:rPr>
  </w:style>
  <w:style w:type="character" w:customStyle="1" w:styleId="emailstyle180">
    <w:name w:val="emailstyle180"/>
    <w:basedOn w:val="DefaultParagraphFont"/>
    <w:rsid w:val="00A95CFD"/>
  </w:style>
  <w:style w:type="paragraph" w:customStyle="1" w:styleId="M10">
    <w:name w:val="M 10"/>
    <w:basedOn w:val="Normal"/>
    <w:rsid w:val="00A95CFD"/>
    <w:pPr>
      <w:ind w:right="-720"/>
    </w:pPr>
    <w:rPr>
      <w:rFonts w:ascii="Monaco" w:hAnsi="Monaco"/>
    </w:rPr>
  </w:style>
  <w:style w:type="paragraph" w:customStyle="1" w:styleId="T18">
    <w:name w:val="T18"/>
    <w:basedOn w:val="Normal"/>
    <w:rsid w:val="00BB3BCF"/>
    <w:pPr>
      <w:tabs>
        <w:tab w:val="center" w:pos="4320"/>
        <w:tab w:val="left" w:pos="6480"/>
        <w:tab w:val="left" w:pos="7020"/>
      </w:tabs>
      <w:spacing w:line="240" w:lineRule="atLeast"/>
      <w:ind w:right="-720"/>
      <w:jc w:val="center"/>
    </w:pPr>
    <w:rPr>
      <w:rFonts w:ascii="Times" w:hAnsi="Times"/>
      <w:sz w:val="36"/>
    </w:rPr>
  </w:style>
  <w:style w:type="paragraph" w:styleId="Date">
    <w:name w:val="Date"/>
    <w:basedOn w:val="Normal"/>
    <w:next w:val="Normal"/>
    <w:rsid w:val="00BB3BCF"/>
    <w:rPr>
      <w:sz w:val="36"/>
    </w:rPr>
  </w:style>
  <w:style w:type="paragraph" w:styleId="ListContinue2">
    <w:name w:val="List Continue 2"/>
    <w:basedOn w:val="Normal"/>
    <w:rsid w:val="00BB3BCF"/>
    <w:pPr>
      <w:spacing w:after="120"/>
      <w:ind w:left="720"/>
    </w:pPr>
    <w:rPr>
      <w:sz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24133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wmf"/><Relationship Id="rId20" Type="http://schemas.openxmlformats.org/officeDocument/2006/relationships/oleObject" Target="embeddings/Microsoft_Equation4.bin"/><Relationship Id="rId21" Type="http://schemas.openxmlformats.org/officeDocument/2006/relationships/image" Target="media/image10.wmf"/><Relationship Id="rId22" Type="http://schemas.openxmlformats.org/officeDocument/2006/relationships/image" Target="media/image11.emf"/><Relationship Id="rId23" Type="http://schemas.openxmlformats.org/officeDocument/2006/relationships/oleObject" Target="embeddings/oleObject2.bin"/><Relationship Id="rId24" Type="http://schemas.openxmlformats.org/officeDocument/2006/relationships/image" Target="media/image12.pn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header" Target="header3.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32" Type="http://schemas.microsoft.com/office/2007/relationships/stylesWithEffects" Target="stylesWithEffects.xml"/><Relationship Id="rId10" Type="http://schemas.openxmlformats.org/officeDocument/2006/relationships/oleObject" Target="embeddings/Microsoft_Equation1.bin"/><Relationship Id="rId11" Type="http://schemas.openxmlformats.org/officeDocument/2006/relationships/image" Target="media/image4.emf"/><Relationship Id="rId12" Type="http://schemas.openxmlformats.org/officeDocument/2006/relationships/oleObject" Target="embeddings/Microsoft_Equation2.bin"/><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emf"/><Relationship Id="rId16" Type="http://schemas.openxmlformats.org/officeDocument/2006/relationships/oleObject" Target="embeddings/oleObject1.bin"/><Relationship Id="rId17" Type="http://schemas.openxmlformats.org/officeDocument/2006/relationships/image" Target="media/image8.emf"/><Relationship Id="rId18" Type="http://schemas.openxmlformats.org/officeDocument/2006/relationships/oleObject" Target="embeddings/Microsoft_Equation3.bin"/><Relationship Id="rId19" Type="http://schemas.openxmlformats.org/officeDocument/2006/relationships/image" Target="media/image9.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b\Desktop\Aneesha\Updated%20Templates\Wharton%20Branding%20Template_0401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Settings\Deb\Desktop\Aneesha\Updated Templates\Wharton Branding Template_040108.dot</Template>
  <TotalTime>65</TotalTime>
  <Pages>25</Pages>
  <Words>1825</Words>
  <Characters>10403</Characters>
  <Application>Microsoft Macintosh Word</Application>
  <DocSecurity>0</DocSecurity>
  <Lines>86</Lines>
  <Paragraphs>20</Paragraphs>
  <ScaleCrop>false</ScaleCrop>
  <HeadingPairs>
    <vt:vector size="2" baseType="variant">
      <vt:variant>
        <vt:lpstr>Title</vt:lpstr>
      </vt:variant>
      <vt:variant>
        <vt:i4>1</vt:i4>
      </vt:variant>
    </vt:vector>
  </HeadingPairs>
  <TitlesOfParts>
    <vt:vector size="1" baseType="lpstr">
      <vt:lpstr>Wharton Branding Template</vt:lpstr>
    </vt:vector>
  </TitlesOfParts>
  <Company>Stanford - Graduate School of Business</Company>
  <LinksUpToDate>false</LinksUpToDate>
  <CharactersWithSpaces>12775</CharactersWithSpaces>
  <SharedDoc>false</SharedDoc>
  <HLinks>
    <vt:vector size="30" baseType="variant">
      <vt:variant>
        <vt:i4>1376281</vt:i4>
      </vt:variant>
      <vt:variant>
        <vt:i4>2603</vt:i4>
      </vt:variant>
      <vt:variant>
        <vt:i4>1029</vt:i4>
      </vt:variant>
      <vt:variant>
        <vt:i4>1</vt:i4>
      </vt:variant>
      <vt:variant>
        <vt:lpwstr>temp</vt:lpwstr>
      </vt:variant>
      <vt:variant>
        <vt:lpwstr/>
      </vt:variant>
      <vt:variant>
        <vt:i4>1376281</vt:i4>
      </vt:variant>
      <vt:variant>
        <vt:i4>2721</vt:i4>
      </vt:variant>
      <vt:variant>
        <vt:i4>1030</vt:i4>
      </vt:variant>
      <vt:variant>
        <vt:i4>1</vt:i4>
      </vt:variant>
      <vt:variant>
        <vt:lpwstr>temp</vt:lpwstr>
      </vt:variant>
      <vt:variant>
        <vt:lpwstr/>
      </vt:variant>
      <vt:variant>
        <vt:i4>4718617</vt:i4>
      </vt:variant>
      <vt:variant>
        <vt:i4>7322</vt:i4>
      </vt:variant>
      <vt:variant>
        <vt:i4>1033</vt:i4>
      </vt:variant>
      <vt:variant>
        <vt:i4>1</vt:i4>
      </vt:variant>
      <vt:variant>
        <vt:lpwstr>dilbert1</vt:lpwstr>
      </vt:variant>
      <vt:variant>
        <vt:lpwstr/>
      </vt:variant>
      <vt:variant>
        <vt:i4>4915225</vt:i4>
      </vt:variant>
      <vt:variant>
        <vt:i4>7324</vt:i4>
      </vt:variant>
      <vt:variant>
        <vt:i4>1034</vt:i4>
      </vt:variant>
      <vt:variant>
        <vt:i4>1</vt:i4>
      </vt:variant>
      <vt:variant>
        <vt:lpwstr>dilbert2</vt:lpwstr>
      </vt:variant>
      <vt:variant>
        <vt:lpwstr/>
      </vt:variant>
      <vt:variant>
        <vt:i4>1376281</vt:i4>
      </vt:variant>
      <vt:variant>
        <vt:i4>14106</vt:i4>
      </vt:variant>
      <vt:variant>
        <vt:i4>1039</vt:i4>
      </vt:variant>
      <vt:variant>
        <vt:i4>1</vt:i4>
      </vt:variant>
      <vt:variant>
        <vt:lpwstr>temp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Wharton Branding Template</dc:title>
  <dc:subject/>
  <dc:creator>Deborah Bitzer Riess</dc:creator>
  <cp:keywords/>
  <cp:lastModifiedBy>Robert Stine</cp:lastModifiedBy>
  <cp:revision>26</cp:revision>
  <cp:lastPrinted>2008-08-24T16:48:00Z</cp:lastPrinted>
  <dcterms:created xsi:type="dcterms:W3CDTF">2009-07-15T20:46:00Z</dcterms:created>
  <dcterms:modified xsi:type="dcterms:W3CDTF">2011-07-26T02:29:00Z</dcterms:modified>
</cp:coreProperties>
</file>