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44081" w:rsidRDefault="00844081" w:rsidP="00844081"/>
    <w:p w:rsidR="00844081" w:rsidRPr="005303A5" w:rsidRDefault="00844081" w:rsidP="00844081">
      <w:pPr>
        <w:pStyle w:val="CaseTitle"/>
        <w:jc w:val="left"/>
        <w:rPr>
          <w:b/>
          <w:bCs/>
          <w:color w:val="999999"/>
          <w:sz w:val="52"/>
          <w:szCs w:val="52"/>
        </w:rPr>
      </w:pPr>
      <w:r>
        <w:rPr>
          <w:b/>
          <w:bCs/>
          <w:sz w:val="52"/>
          <w:szCs w:val="52"/>
        </w:rPr>
        <w:t xml:space="preserve">Module </w:t>
      </w:r>
      <w:r w:rsidR="002D27F8">
        <w:rPr>
          <w:b/>
          <w:bCs/>
          <w:sz w:val="52"/>
          <w:szCs w:val="52"/>
        </w:rPr>
        <w:t>4</w:t>
      </w:r>
      <w:r>
        <w:rPr>
          <w:b/>
          <w:bCs/>
          <w:sz w:val="52"/>
          <w:szCs w:val="52"/>
        </w:rPr>
        <w:t xml:space="preserve">: </w:t>
      </w:r>
      <w:r w:rsidR="000C3061">
        <w:rPr>
          <w:b/>
          <w:bCs/>
          <w:sz w:val="52"/>
          <w:szCs w:val="52"/>
        </w:rPr>
        <w:t xml:space="preserve">Association and </w:t>
      </w:r>
      <w:r w:rsidR="002D27F8">
        <w:rPr>
          <w:b/>
          <w:bCs/>
          <w:sz w:val="52"/>
          <w:szCs w:val="52"/>
        </w:rPr>
        <w:t>Dependence</w:t>
      </w:r>
    </w:p>
    <w:p w:rsidR="00844081" w:rsidRPr="007D3F6F" w:rsidRDefault="002D27F8" w:rsidP="00672945">
      <w:pPr>
        <w:pStyle w:val="Heading1"/>
        <w:spacing w:after="120"/>
      </w:pPr>
      <w:r>
        <w:t>Association</w:t>
      </w:r>
    </w:p>
    <w:p w:rsidR="002D27F8" w:rsidRPr="002D27F8" w:rsidRDefault="00672945" w:rsidP="002D27F8">
      <w:pPr>
        <w:pStyle w:val="Indented"/>
      </w:pPr>
      <w:r>
        <w:t>The value of</w:t>
      </w:r>
      <w:r w:rsidR="002D27F8">
        <w:t xml:space="preserve"> one variable often influence</w:t>
      </w:r>
      <w:r>
        <w:t>s</w:t>
      </w:r>
      <w:r w:rsidR="002D27F8">
        <w:t xml:space="preserve"> </w:t>
      </w:r>
      <w:r w:rsidR="00C30F68">
        <w:t>the value</w:t>
      </w:r>
      <w:r w:rsidR="002D27F8">
        <w:t xml:space="preserve"> of another</w:t>
      </w:r>
      <w:r w:rsidR="00C30F68">
        <w:t xml:space="preserve"> variable</w:t>
      </w:r>
      <w:r w:rsidR="002D27F8">
        <w:t>:</w:t>
      </w:r>
    </w:p>
    <w:p w:rsidR="00672945" w:rsidRDefault="00672945" w:rsidP="00672945">
      <w:pPr>
        <w:pStyle w:val="Indented"/>
        <w:spacing w:before="120"/>
      </w:pPr>
      <w:r>
        <w:tab/>
        <w:t>Price of item and quantity sold</w:t>
      </w:r>
    </w:p>
    <w:p w:rsidR="00D817A0" w:rsidRPr="002D27F8" w:rsidRDefault="00672945" w:rsidP="00B84FFA">
      <w:pPr>
        <w:pStyle w:val="Indented"/>
        <w:spacing w:before="60"/>
        <w:ind w:left="1440"/>
      </w:pPr>
      <w:r>
        <w:t>Type of a home and purchase price</w:t>
      </w:r>
    </w:p>
    <w:p w:rsidR="00672945" w:rsidRDefault="00672945" w:rsidP="00B84FFA">
      <w:pPr>
        <w:pStyle w:val="Indented"/>
        <w:spacing w:before="60"/>
        <w:ind w:left="1440"/>
      </w:pPr>
      <w:r>
        <w:t>Nationality and happiness over World Cup</w:t>
      </w:r>
    </w:p>
    <w:p w:rsidR="00672945" w:rsidRPr="00672945" w:rsidRDefault="00672945" w:rsidP="00B84FFA">
      <w:pPr>
        <w:pStyle w:val="Indented"/>
        <w:spacing w:before="60"/>
        <w:ind w:left="1440"/>
      </w:pPr>
      <w:r>
        <w:t>Risk taking and insurance premium</w:t>
      </w:r>
    </w:p>
    <w:p w:rsidR="00672945" w:rsidRDefault="00672945" w:rsidP="00672945">
      <w:pPr>
        <w:pStyle w:val="Indented"/>
        <w:spacing w:before="240"/>
      </w:pPr>
      <w:r>
        <w:t xml:space="preserve">Association simply </w:t>
      </w:r>
      <w:r w:rsidR="00C30F68">
        <w:t>means that the value</w:t>
      </w:r>
      <w:r>
        <w:t xml:space="preserve"> taken on by one variable </w:t>
      </w:r>
      <w:r w:rsidR="00C30F68">
        <w:t>is</w:t>
      </w:r>
      <w:r>
        <w:t xml:space="preserve"> anticipated by </w:t>
      </w:r>
      <w:r w:rsidR="00C30F68">
        <w:t>that</w:t>
      </w:r>
      <w:r>
        <w:t xml:space="preserve"> of another, opening the door to prediction.</w:t>
      </w:r>
    </w:p>
    <w:p w:rsidR="00672945" w:rsidRDefault="00672945" w:rsidP="00B84FFA">
      <w:pPr>
        <w:pStyle w:val="Indented"/>
        <w:spacing w:before="120"/>
        <w:ind w:left="2790" w:hanging="1350"/>
      </w:pPr>
      <w:r>
        <w:t>Caution: Association</w:t>
      </w:r>
      <w:r w:rsidR="00B84FFA">
        <w:t xml:space="preserve"> ≠ Causation, as in the example</w:t>
      </w:r>
      <w:r>
        <w:t xml:space="preserve"> of </w:t>
      </w:r>
      <w:r>
        <w:br/>
        <w:t>price and quantity or risk and premium.</w:t>
      </w:r>
    </w:p>
    <w:p w:rsidR="00844081" w:rsidRPr="005303A5" w:rsidRDefault="00672945" w:rsidP="00B84FFA">
      <w:pPr>
        <w:pStyle w:val="Indented"/>
        <w:spacing w:before="120"/>
      </w:pPr>
      <w:r>
        <w:t xml:space="preserve">Understanding association is important </w:t>
      </w:r>
      <w:r w:rsidR="00B84FFA">
        <w:t>in</w:t>
      </w:r>
      <w:r>
        <w:t xml:space="preserve"> statistics and requires that we consider two or more variables </w:t>
      </w:r>
      <w:r w:rsidRPr="00672945">
        <w:rPr>
          <w:i/>
        </w:rPr>
        <w:t>simultaneously</w:t>
      </w:r>
      <w:r>
        <w:t xml:space="preserve">.  </w:t>
      </w:r>
      <w:r w:rsidR="00C30F68">
        <w:t>In this module, w</w:t>
      </w:r>
      <w:r>
        <w:t xml:space="preserve">e </w:t>
      </w:r>
      <w:r w:rsidR="000C3061">
        <w:t>introduce</w:t>
      </w:r>
      <w:r>
        <w:t xml:space="preserve"> </w:t>
      </w:r>
      <w:r w:rsidR="00C30F68">
        <w:t xml:space="preserve">association in </w:t>
      </w:r>
      <w:r>
        <w:t>d</w:t>
      </w:r>
      <w:r w:rsidR="00B84FFA">
        <w:t xml:space="preserve">ata and </w:t>
      </w:r>
      <w:r w:rsidR="00C30F68">
        <w:t>the corresponding notion between</w:t>
      </w:r>
      <w:r>
        <w:t xml:space="preserve"> random variables.</w:t>
      </w:r>
      <w:r w:rsidR="008D6F22">
        <w:rPr>
          <w:rStyle w:val="FootnoteReference"/>
        </w:rPr>
        <w:footnoteReference w:id="1"/>
      </w:r>
    </w:p>
    <w:p w:rsidR="00844081" w:rsidRPr="007D3F6F" w:rsidRDefault="008D6F22" w:rsidP="008F7C4F">
      <w:pPr>
        <w:pStyle w:val="Heading1"/>
        <w:spacing w:before="0" w:after="120"/>
      </w:pPr>
      <w:r>
        <w:t xml:space="preserve">Example: </w:t>
      </w:r>
      <w:r w:rsidR="001F5C31">
        <w:t xml:space="preserve">  </w:t>
      </w:r>
      <w:r w:rsidR="00B84FFA">
        <w:t>amazon_purchases.jmp</w:t>
      </w:r>
    </w:p>
    <w:p w:rsidR="00B84FFA" w:rsidRDefault="00B84FFA" w:rsidP="00B84FFA">
      <w:pPr>
        <w:pStyle w:val="Indented"/>
      </w:pPr>
      <w:r>
        <w:t xml:space="preserve">The following </w:t>
      </w:r>
      <w:r w:rsidRPr="00B84FFA">
        <w:rPr>
          <w:i/>
        </w:rPr>
        <w:t>contingency table</w:t>
      </w:r>
      <w:r>
        <w:t xml:space="preserve"> summarizes </w:t>
      </w:r>
      <w:r w:rsidRPr="00BB715C">
        <w:rPr>
          <w:i/>
        </w:rPr>
        <w:t>n</w:t>
      </w:r>
      <w:r>
        <w:t xml:space="preserve"> = 639 visits to </w:t>
      </w:r>
      <w:r w:rsidR="008352B0">
        <w:t>a</w:t>
      </w:r>
      <w:r>
        <w:t>mazon</w:t>
      </w:r>
      <w:r w:rsidR="008352B0">
        <w:t>.com</w:t>
      </w:r>
      <w:r>
        <w:t xml:space="preserve"> that </w:t>
      </w:r>
      <w:r w:rsidR="008352B0">
        <w:t>resulted in</w:t>
      </w:r>
      <w:r>
        <w:t xml:space="preserve"> purchases during the fall season.</w:t>
      </w:r>
      <w:r>
        <w:rPr>
          <w:rStyle w:val="FootnoteReference"/>
        </w:rPr>
        <w:footnoteReference w:id="2"/>
      </w:r>
      <w:r>
        <w:t xml:space="preserve">  </w:t>
      </w:r>
    </w:p>
    <w:p w:rsidR="00B84FFA" w:rsidRDefault="00B84FFA" w:rsidP="00B84FFA">
      <w:pPr>
        <w:pStyle w:val="Indented"/>
        <w:spacing w:before="120"/>
      </w:pPr>
      <w:r>
        <w:t xml:space="preserve">The purchases are organized by two </w:t>
      </w:r>
      <w:r w:rsidR="00C30F68">
        <w:t xml:space="preserve">categorical </w:t>
      </w:r>
      <w:r>
        <w:t>characteristics: the amount of the purchase and the month of the purchase. Small purchases are for up to $20, medium run from $20 to $100, and large are for more than $100.</w:t>
      </w:r>
    </w:p>
    <w:p w:rsidR="00844081" w:rsidRDefault="0007599A" w:rsidP="00067B48">
      <w:pPr>
        <w:pStyle w:val="Indented"/>
        <w:spacing w:before="120"/>
        <w:jc w:val="center"/>
      </w:pPr>
      <w:r>
        <w:rPr>
          <w:noProof/>
        </w:rPr>
        <w:pict>
          <v:shapetype id="_x0000_t202" coordsize="21600,21600" o:spt="202" path="m0,0l0,21600,21600,21600,21600,0xe">
            <v:stroke joinstyle="miter"/>
            <v:path gradientshapeok="t" o:connecttype="rect"/>
          </v:shapetype>
          <v:shape id="_x0000_s1031" type="#_x0000_t202" style="position:absolute;left:0;text-align:left;margin-left:553.05pt;margin-top:127.8pt;width:1in;height:27pt;z-index:251660288;mso-wrap-edited:f;mso-position-horizontal:absolute;mso-position-vertical:absolute" wrapcoords="0 0 21600 0 21600 21600 0 21600 0 0" filled="f" stroked="f">
            <v:fill o:detectmouseclick="t"/>
            <v:textbox inset=",7.2pt,,7.2pt">
              <w:txbxContent>
                <w:p w:rsidR="003B068A" w:rsidRDefault="003B068A">
                  <w:r>
                    <w:t>column totals</w:t>
                  </w:r>
                </w:p>
              </w:txbxContent>
            </v:textbox>
          </v:shape>
        </w:pict>
      </w:r>
      <w:r>
        <w:rPr>
          <w:noProof/>
        </w:rPr>
        <w:pict>
          <v:shape id="_x0000_s1032" type="#_x0000_t202" style="position:absolute;left:0;text-align:left;margin-left:555.65pt;margin-top:73.25pt;width:54pt;height:45pt;z-index:251661312;mso-wrap-edited:f;mso-position-horizontal:absolute;mso-position-vertical:absolute" wrapcoords="0 0 21600 0 21600 21600 0 21600 0 0" filled="f" stroked="f">
            <v:fill o:detectmouseclick="t"/>
            <v:textbox inset=",7.2pt,,7.2pt">
              <w:txbxContent>
                <w:p w:rsidR="003B068A" w:rsidRDefault="003B068A" w:rsidP="008352B0">
                  <w:r>
                    <w:t>row totals</w:t>
                  </w:r>
                </w:p>
              </w:txbxContent>
            </v:textbox>
          </v:shape>
        </w:pict>
      </w:r>
      <w:r w:rsidR="00E535ED">
        <w:rPr>
          <w:noProof/>
        </w:rPr>
        <w:drawing>
          <wp:inline distT="0" distB="0" distL="0" distR="0">
            <wp:extent cx="5403563" cy="1882140"/>
            <wp:effectExtent l="25400" t="0" r="663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4166" cy="1882350"/>
                    </a:xfrm>
                    <a:prstGeom prst="rect">
                      <a:avLst/>
                    </a:prstGeom>
                    <a:noFill/>
                    <a:ln w="9525">
                      <a:noFill/>
                      <a:miter lim="800000"/>
                      <a:headEnd/>
                      <a:tailEnd/>
                    </a:ln>
                  </pic:spPr>
                </pic:pic>
              </a:graphicData>
            </a:graphic>
          </wp:inline>
        </w:drawing>
      </w:r>
    </w:p>
    <w:p w:rsidR="00C30F68" w:rsidRDefault="00067B48" w:rsidP="00067B48">
      <w:pPr>
        <w:pStyle w:val="Indented"/>
      </w:pPr>
      <w:r>
        <w:t xml:space="preserve">The margins of the table in the last row and column show </w:t>
      </w:r>
      <w:r w:rsidR="008F7C4F">
        <w:t>the total count</w:t>
      </w:r>
      <w:r w:rsidR="00C30F68">
        <w:t>s.</w:t>
      </w:r>
    </w:p>
    <w:p w:rsidR="00844081" w:rsidRPr="00AC32A1" w:rsidRDefault="00C30F68" w:rsidP="003E69C1">
      <w:pPr>
        <w:pStyle w:val="Indented"/>
        <w:spacing w:before="120"/>
      </w:pPr>
      <w:r>
        <w:t>T</w:t>
      </w:r>
      <w:r w:rsidR="00067B48">
        <w:t xml:space="preserve">he volume of purchases rose </w:t>
      </w:r>
      <w:r>
        <w:t xml:space="preserve">steadily over these four months and </w:t>
      </w:r>
      <w:r w:rsidR="00067B48">
        <w:t>most purchases are in the range $20 to $100.</w:t>
      </w:r>
    </w:p>
    <w:p w:rsidR="00844081" w:rsidRDefault="00067B48" w:rsidP="003E69C1">
      <w:pPr>
        <w:pStyle w:val="Indented"/>
        <w:spacing w:before="120"/>
      </w:pPr>
      <w:r>
        <w:t>Are the variables Month and Amount associated?</w:t>
      </w:r>
    </w:p>
    <w:p w:rsidR="00844081" w:rsidRPr="007D3F6F" w:rsidRDefault="008F7C4F" w:rsidP="008F7C4F">
      <w:pPr>
        <w:pStyle w:val="Heading1"/>
        <w:spacing w:before="0"/>
      </w:pPr>
      <w:r>
        <w:t>Percentages in Tables</w:t>
      </w:r>
    </w:p>
    <w:p w:rsidR="008F7C4F" w:rsidRDefault="008F7C4F" w:rsidP="008F7C4F">
      <w:pPr>
        <w:pStyle w:val="Indented"/>
      </w:pPr>
      <w:r>
        <w:t xml:space="preserve">By adding the right percentages to the table, we see that Month and Amount are associated.  We </w:t>
      </w:r>
      <w:r w:rsidR="008352B0">
        <w:t>have to</w:t>
      </w:r>
      <w:r>
        <w:t xml:space="preserve"> decide which percentages to add.</w:t>
      </w:r>
    </w:p>
    <w:p w:rsidR="008F7C4F" w:rsidRDefault="008F7C4F" w:rsidP="00E535ED">
      <w:pPr>
        <w:pStyle w:val="Indented"/>
        <w:spacing w:before="120"/>
      </w:pPr>
      <w:r>
        <w:t>By default, JMP shows all of the percentages</w:t>
      </w:r>
      <w:r w:rsidR="00E535ED">
        <w:t>.</w:t>
      </w:r>
    </w:p>
    <w:p w:rsidR="008F7C4F" w:rsidRDefault="0007599A" w:rsidP="00E535ED">
      <w:pPr>
        <w:pStyle w:val="Indented"/>
        <w:jc w:val="center"/>
      </w:pPr>
      <w:r>
        <w:rPr>
          <w:noProof/>
        </w:rPr>
        <w:pict>
          <v:oval id="_x0000_s1034" style="position:absolute;left:0;text-align:left;margin-left:418.05pt;margin-top:40.55pt;width:54pt;height:54pt;z-index:251662336;mso-wrap-edited:f;mso-position-horizontal:absolute;mso-position-vertical:absolute" filled="f" fillcolor="#3f80cd" strokecolor="#4a7ebb" strokeweight="1pt">
            <v:fill color2="#9bc1ff" o:detectmouseclick="t" focusposition="" focussize=",90" type="gradient">
              <o:fill v:ext="view" type="gradientUnscaled"/>
            </v:fill>
            <v:shadow on="t" opacity="22938f" mv:blur="38100f" offset="0,2pt"/>
            <v:textbox inset=",7.2pt,,7.2pt"/>
          </v:oval>
        </w:pict>
      </w:r>
      <w:r w:rsidR="00E535ED">
        <w:rPr>
          <w:noProof/>
        </w:rPr>
        <w:drawing>
          <wp:inline distT="0" distB="0" distL="0" distR="0">
            <wp:extent cx="2997200" cy="1710266"/>
            <wp:effectExtent l="2540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b="-64333"/>
                    <a:stretch>
                      <a:fillRect/>
                    </a:stretch>
                  </pic:blipFill>
                  <pic:spPr bwMode="auto">
                    <a:xfrm>
                      <a:off x="0" y="0"/>
                      <a:ext cx="2997200" cy="1710266"/>
                    </a:xfrm>
                    <a:prstGeom prst="rect">
                      <a:avLst/>
                    </a:prstGeom>
                    <a:noFill/>
                    <a:ln w="9525">
                      <a:noFill/>
                      <a:miter lim="800000"/>
                      <a:headEnd/>
                      <a:tailEnd/>
                    </a:ln>
                  </pic:spPr>
                </pic:pic>
              </a:graphicData>
            </a:graphic>
          </wp:inline>
        </w:drawing>
      </w:r>
      <w:r w:rsidR="00E535ED">
        <w:t xml:space="preserve">        </w:t>
      </w:r>
      <w:r w:rsidR="008352B0">
        <w:t xml:space="preserve">   </w:t>
      </w:r>
      <w:r w:rsidR="00E535ED">
        <w:t xml:space="preserve">  </w:t>
      </w:r>
      <w:r w:rsidR="008F7C4F">
        <w:rPr>
          <w:noProof/>
        </w:rPr>
        <w:drawing>
          <wp:inline distT="0" distB="0" distL="0" distR="0">
            <wp:extent cx="2806065" cy="2415279"/>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06065" cy="2415279"/>
                    </a:xfrm>
                    <a:prstGeom prst="rect">
                      <a:avLst/>
                    </a:prstGeom>
                    <a:noFill/>
                    <a:ln w="9525">
                      <a:noFill/>
                      <a:miter lim="800000"/>
                      <a:headEnd/>
                      <a:tailEnd/>
                    </a:ln>
                  </pic:spPr>
                </pic:pic>
              </a:graphicData>
            </a:graphic>
          </wp:inline>
        </w:drawing>
      </w:r>
    </w:p>
    <w:p w:rsidR="00E535ED" w:rsidRDefault="00353177" w:rsidP="00353177">
      <w:pPr>
        <w:pStyle w:val="Indented"/>
        <w:spacing w:before="120"/>
      </w:pPr>
      <w:r>
        <w:t>For example, the count 29 in the upper left cel</w:t>
      </w:r>
      <w:r w:rsidR="00E535ED">
        <w:t>l of the table is</w:t>
      </w:r>
      <w:r w:rsidR="00E535ED">
        <w:br/>
      </w:r>
      <w:r w:rsidR="00E535ED">
        <w:tab/>
      </w:r>
      <w:r w:rsidR="00E535ED">
        <w:tab/>
        <w:t>4.54% of all of these purchases</w:t>
      </w:r>
      <w:r>
        <w:tab/>
      </w:r>
      <w:r>
        <w:tab/>
        <w:t>(29/639</w:t>
      </w:r>
      <w:r w:rsidR="000C3061">
        <w:t>,</w:t>
      </w:r>
      <w:r w:rsidR="000C3061">
        <w:tab/>
        <w:t>% of total</w:t>
      </w:r>
      <w:r>
        <w:t>)</w:t>
      </w:r>
      <w:r>
        <w:br/>
      </w:r>
      <w:r>
        <w:tab/>
      </w:r>
      <w:r>
        <w:tab/>
        <w:t xml:space="preserve">28.16% of </w:t>
      </w:r>
      <w:r w:rsidR="00E535ED">
        <w:t xml:space="preserve">purchases in </w:t>
      </w:r>
      <w:r>
        <w:t>September</w:t>
      </w:r>
      <w:r w:rsidR="00E535ED">
        <w:tab/>
      </w:r>
      <w:r>
        <w:tab/>
        <w:t>(29/103</w:t>
      </w:r>
      <w:r w:rsidR="000C3061">
        <w:t>,</w:t>
      </w:r>
      <w:r w:rsidR="000C3061">
        <w:tab/>
        <w:t>% of column</w:t>
      </w:r>
      <w:r>
        <w:t>)</w:t>
      </w:r>
      <w:r>
        <w:br/>
      </w:r>
      <w:r>
        <w:tab/>
      </w:r>
      <w:r>
        <w:tab/>
      </w:r>
      <w:r w:rsidR="00E535ED">
        <w:t>17.16% of small purchases</w:t>
      </w:r>
      <w:r w:rsidR="00E535ED">
        <w:tab/>
      </w:r>
      <w:r w:rsidR="00E535ED">
        <w:tab/>
      </w:r>
      <w:r w:rsidR="00E535ED">
        <w:tab/>
        <w:t>(29/1</w:t>
      </w:r>
      <w:r w:rsidR="000C3061">
        <w:t>69,</w:t>
      </w:r>
      <w:r w:rsidR="000C3061">
        <w:tab/>
        <w:t>% of row)</w:t>
      </w:r>
    </w:p>
    <w:p w:rsidR="00E535ED" w:rsidRDefault="00E535ED" w:rsidP="00353177">
      <w:pPr>
        <w:pStyle w:val="Indented"/>
        <w:spacing w:before="120"/>
      </w:pPr>
      <w:r>
        <w:t>All of these are possibly interesting, but too much of a good thing.</w:t>
      </w:r>
    </w:p>
    <w:p w:rsidR="00E535ED" w:rsidRDefault="00E535ED" w:rsidP="00E535ED">
      <w:pPr>
        <w:pStyle w:val="Indented"/>
        <w:spacing w:before="120"/>
      </w:pPr>
      <w:r>
        <w:t xml:space="preserve">Which </w:t>
      </w:r>
      <w:r w:rsidR="003E69C1">
        <w:t xml:space="preserve">of these choices for the percentages </w:t>
      </w:r>
      <w:r w:rsidR="00464A8A">
        <w:t xml:space="preserve">best </w:t>
      </w:r>
      <w:r>
        <w:t>show</w:t>
      </w:r>
      <w:r w:rsidR="000C3061">
        <w:t>s</w:t>
      </w:r>
      <w:r w:rsidR="00464A8A">
        <w:t xml:space="preserve"> that</w:t>
      </w:r>
      <w:r>
        <w:t xml:space="preserve"> the proportion of large purchases change</w:t>
      </w:r>
      <w:r w:rsidR="00464A8A">
        <w:t>d</w:t>
      </w:r>
      <w:r>
        <w:t xml:space="preserve"> over these months</w:t>
      </w:r>
      <w:r w:rsidR="00464A8A">
        <w:t>?</w:t>
      </w:r>
    </w:p>
    <w:p w:rsidR="00E535ED" w:rsidRPr="007D3F6F" w:rsidRDefault="00E535ED" w:rsidP="00E535ED">
      <w:pPr>
        <w:pStyle w:val="Heading1"/>
        <w:spacing w:before="0"/>
      </w:pPr>
      <w:r>
        <w:t>Percentages and Association</w:t>
      </w:r>
    </w:p>
    <w:p w:rsidR="00E535ED" w:rsidRDefault="00E535ED" w:rsidP="00E535ED">
      <w:pPr>
        <w:pStyle w:val="Indented"/>
      </w:pPr>
      <w:r>
        <w:t>Th</w:t>
      </w:r>
      <w:r w:rsidR="00C30F68">
        <w:t>is</w:t>
      </w:r>
      <w:r>
        <w:t xml:space="preserve"> table shows the </w:t>
      </w:r>
      <w:r w:rsidR="00C30F68">
        <w:t>counts</w:t>
      </w:r>
      <w:r>
        <w:t xml:space="preserve"> </w:t>
      </w:r>
      <w:r w:rsidR="000C3061">
        <w:t>and</w:t>
      </w:r>
      <w:r>
        <w:t xml:space="preserve"> the column percentages.</w:t>
      </w:r>
    </w:p>
    <w:p w:rsidR="00E535ED" w:rsidRDefault="00E535ED" w:rsidP="00464A8A">
      <w:pPr>
        <w:pStyle w:val="Indented"/>
        <w:spacing w:before="240" w:after="240"/>
        <w:jc w:val="center"/>
      </w:pPr>
      <w:r>
        <w:rPr>
          <w:noProof/>
        </w:rPr>
        <w:drawing>
          <wp:inline distT="0" distB="0" distL="0" distR="0">
            <wp:extent cx="3885565" cy="1807240"/>
            <wp:effectExtent l="2540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85565" cy="1807240"/>
                    </a:xfrm>
                    <a:prstGeom prst="rect">
                      <a:avLst/>
                    </a:prstGeom>
                    <a:noFill/>
                    <a:ln w="9525">
                      <a:noFill/>
                      <a:miter lim="800000"/>
                      <a:headEnd/>
                      <a:tailEnd/>
                    </a:ln>
                  </pic:spPr>
                </pic:pic>
              </a:graphicData>
            </a:graphic>
          </wp:inline>
        </w:drawing>
      </w:r>
    </w:p>
    <w:p w:rsidR="000C3061" w:rsidRDefault="00797508" w:rsidP="008F7C4F">
      <w:pPr>
        <w:pStyle w:val="Indented"/>
      </w:pPr>
      <w:r>
        <w:t>The column percentages show that the proportion of purchases</w:t>
      </w:r>
      <w:r w:rsidR="00F0078F">
        <w:t xml:space="preserve"> that were Large</w:t>
      </w:r>
      <w:r w:rsidR="000C3061">
        <w:t>, for instance, vary over these months</w:t>
      </w:r>
    </w:p>
    <w:p w:rsidR="00797508" w:rsidRDefault="000C3061" w:rsidP="000C3061">
      <w:pPr>
        <w:pStyle w:val="Indented"/>
        <w:ind w:left="2610"/>
      </w:pPr>
      <w:r>
        <w:t xml:space="preserve">14% </w:t>
      </w:r>
      <w:r w:rsidR="004C661C">
        <w:t>in September</w:t>
      </w:r>
      <w:r w:rsidR="003E69C1">
        <w:t>,</w:t>
      </w:r>
      <w:r>
        <w:br/>
        <w:t xml:space="preserve">  </w:t>
      </w:r>
      <w:r w:rsidR="00C30F68">
        <w:t>7% in</w:t>
      </w:r>
      <w:r w:rsidR="00797508">
        <w:t xml:space="preserve"> October, </w:t>
      </w:r>
      <w:r>
        <w:br/>
        <w:t>15% in November and</w:t>
      </w:r>
      <w:r>
        <w:br/>
      </w:r>
      <w:r w:rsidR="00797508">
        <w:t>13% in December.</w:t>
      </w:r>
    </w:p>
    <w:p w:rsidR="00E535ED" w:rsidRDefault="00797508" w:rsidP="000C3061">
      <w:pPr>
        <w:pStyle w:val="Indented"/>
        <w:spacing w:before="120"/>
      </w:pPr>
      <w:r>
        <w:t xml:space="preserve">Because these percentages change from column to column, we conclude that </w:t>
      </w:r>
      <w:r>
        <w:br/>
        <w:t>Month and Amount are associated.</w:t>
      </w:r>
      <w:r w:rsidR="003E69C1">
        <w:rPr>
          <w:rStyle w:val="FootnoteReference"/>
        </w:rPr>
        <w:footnoteReference w:id="3"/>
      </w:r>
    </w:p>
    <w:p w:rsidR="00E535ED" w:rsidRDefault="00175D45" w:rsidP="003E69C1">
      <w:pPr>
        <w:pStyle w:val="Indented"/>
      </w:pPr>
      <w:r>
        <w:tab/>
        <w:t xml:space="preserve">Association: </w:t>
      </w:r>
      <w:r w:rsidR="003E69C1">
        <w:t>column</w:t>
      </w:r>
      <w:r>
        <w:t xml:space="preserve"> percentages depend on </w:t>
      </w:r>
      <w:r w:rsidR="003E69C1">
        <w:t xml:space="preserve">the </w:t>
      </w:r>
      <w:r>
        <w:t>column.</w:t>
      </w:r>
    </w:p>
    <w:p w:rsidR="00E535ED" w:rsidRDefault="00175D45" w:rsidP="008F7C4F">
      <w:pPr>
        <w:pStyle w:val="Indented"/>
      </w:pPr>
      <w:r>
        <w:tab/>
        <w:t xml:space="preserve">No association: column percentages match </w:t>
      </w:r>
      <w:r w:rsidR="003E69C1">
        <w:t xml:space="preserve">the </w:t>
      </w:r>
      <w:r>
        <w:t>marginal percentages.</w:t>
      </w:r>
    </w:p>
    <w:p w:rsidR="00E535ED" w:rsidRDefault="00E535ED" w:rsidP="008F7C4F">
      <w:pPr>
        <w:pStyle w:val="Indented"/>
      </w:pPr>
    </w:p>
    <w:p w:rsidR="00797508" w:rsidRPr="007D3F6F" w:rsidRDefault="00797508" w:rsidP="00301923">
      <w:pPr>
        <w:pStyle w:val="Heading1"/>
        <w:spacing w:before="0" w:after="120"/>
      </w:pPr>
      <w:r>
        <w:t>Mosaic Plot</w:t>
      </w:r>
    </w:p>
    <w:p w:rsidR="00797508" w:rsidRDefault="00797508" w:rsidP="000C3061">
      <w:pPr>
        <w:pStyle w:val="Indented"/>
        <w:spacing w:after="120"/>
      </w:pPr>
      <w:r>
        <w:t xml:space="preserve">A mosaic plot </w:t>
      </w:r>
      <w:r w:rsidR="00464A8A">
        <w:t>displays</w:t>
      </w:r>
      <w:r>
        <w:t xml:space="preserve"> a contingency table and </w:t>
      </w:r>
      <w:r w:rsidR="00464A8A">
        <w:t>visually reveals</w:t>
      </w:r>
      <w:r w:rsidR="00175D45">
        <w:t xml:space="preserve"> </w:t>
      </w:r>
      <w:r>
        <w:t>association.</w:t>
      </w:r>
      <w:r>
        <w:rPr>
          <w:rStyle w:val="FootnoteReference"/>
        </w:rPr>
        <w:footnoteReference w:id="4"/>
      </w:r>
    </w:p>
    <w:p w:rsidR="00797508" w:rsidRDefault="00301923" w:rsidP="00301923">
      <w:pPr>
        <w:pStyle w:val="Indented"/>
        <w:jc w:val="center"/>
      </w:pPr>
      <w:r>
        <w:rPr>
          <w:noProof/>
        </w:rPr>
        <w:drawing>
          <wp:inline distT="0" distB="0" distL="0" distR="0">
            <wp:extent cx="4102735" cy="2767245"/>
            <wp:effectExtent l="25400" t="0" r="1206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106030" cy="2769468"/>
                    </a:xfrm>
                    <a:prstGeom prst="rect">
                      <a:avLst/>
                    </a:prstGeom>
                    <a:noFill/>
                    <a:ln w="9525">
                      <a:noFill/>
                      <a:miter lim="800000"/>
                      <a:headEnd/>
                      <a:tailEnd/>
                    </a:ln>
                  </pic:spPr>
                </pic:pic>
              </a:graphicData>
            </a:graphic>
          </wp:inline>
        </w:drawing>
      </w:r>
    </w:p>
    <w:p w:rsidR="00301923" w:rsidRDefault="00301923" w:rsidP="00175D45">
      <w:pPr>
        <w:pStyle w:val="Indented"/>
        <w:spacing w:before="120"/>
      </w:pPr>
      <w:r>
        <w:t xml:space="preserve">The areas of the </w:t>
      </w:r>
      <w:r w:rsidR="00C30F68">
        <w:t xml:space="preserve">colored </w:t>
      </w:r>
      <w:r>
        <w:t>rectangles are proportional to the counts in the</w:t>
      </w:r>
      <w:r w:rsidR="003E69C1">
        <w:t xml:space="preserve"> cells of the contingency table, obeying the</w:t>
      </w:r>
      <w:r w:rsidR="003E69C1" w:rsidRPr="003E69C1">
        <w:rPr>
          <w:i/>
        </w:rPr>
        <w:t xml:space="preserve"> area principle</w:t>
      </w:r>
      <w:r w:rsidR="003E69C1">
        <w:t xml:space="preserve"> for statistical graphics.</w:t>
      </w:r>
      <w:r>
        <w:t xml:space="preserve">  The widths of the columns are proportional to the marginal totals by Month.  The </w:t>
      </w:r>
      <w:r w:rsidR="000C3061">
        <w:t xml:space="preserve">segmented </w:t>
      </w:r>
      <w:r>
        <w:t xml:space="preserve">bar at the right </w:t>
      </w:r>
      <w:r w:rsidR="00C30F68">
        <w:t>summarizes</w:t>
      </w:r>
      <w:r>
        <w:t xml:space="preserve"> the row margins and color scheme.</w:t>
      </w:r>
    </w:p>
    <w:p w:rsidR="00301923" w:rsidRDefault="00301923" w:rsidP="000C3061">
      <w:pPr>
        <w:pStyle w:val="Indented"/>
        <w:spacing w:before="60"/>
        <w:jc w:val="center"/>
      </w:pPr>
      <w:r>
        <w:t>How does the mosaic plot show us that Amount and Month are associated?</w:t>
      </w:r>
    </w:p>
    <w:p w:rsidR="00844081" w:rsidRDefault="00301923" w:rsidP="000C3061">
      <w:pPr>
        <w:pStyle w:val="Indented"/>
        <w:spacing w:before="60"/>
        <w:jc w:val="center"/>
      </w:pPr>
      <w:r>
        <w:t>What would the mosaic plot look like if there were no association?</w:t>
      </w:r>
      <w:r w:rsidR="00175D45">
        <w:rPr>
          <w:rStyle w:val="FootnoteReference"/>
        </w:rPr>
        <w:footnoteReference w:id="5"/>
      </w:r>
    </w:p>
    <w:p w:rsidR="007809AC" w:rsidRPr="007D3F6F" w:rsidRDefault="007809AC" w:rsidP="007809AC">
      <w:pPr>
        <w:pStyle w:val="Heading1"/>
        <w:spacing w:before="0" w:after="120"/>
      </w:pPr>
      <w:r>
        <w:t>Chi-Squared: Strength of Association</w:t>
      </w:r>
    </w:p>
    <w:p w:rsidR="007809AC" w:rsidRDefault="007809AC" w:rsidP="007809AC">
      <w:pPr>
        <w:pStyle w:val="Indented"/>
      </w:pPr>
      <w:r>
        <w:t xml:space="preserve">We can see the association between Amount and Month in the contingency table and in the mosaic plot, but it is helpful to have a </w:t>
      </w:r>
      <w:r w:rsidR="00C30F68">
        <w:t>numerical</w:t>
      </w:r>
      <w:r>
        <w:t xml:space="preserve"> statistic that </w:t>
      </w:r>
      <w:r w:rsidR="00C30F68">
        <w:t>quantifies</w:t>
      </w:r>
      <w:r>
        <w:t xml:space="preserve"> the strength of association.</w:t>
      </w:r>
    </w:p>
    <w:p w:rsidR="007809AC" w:rsidRDefault="007809AC" w:rsidP="007809AC">
      <w:pPr>
        <w:pStyle w:val="Indented"/>
        <w:spacing w:before="120"/>
      </w:pPr>
      <w:r>
        <w:t>The chi-squared statistic is the most common measure of association</w:t>
      </w:r>
      <w:r w:rsidR="00C30F68">
        <w:t xml:space="preserve"> in a table</w:t>
      </w:r>
      <w:r>
        <w:t>.  Chi-square</w:t>
      </w:r>
      <w:r w:rsidR="00C30F68">
        <w:t xml:space="preserve">d measures the deviation of the </w:t>
      </w:r>
      <w:r>
        <w:t xml:space="preserve">observed </w:t>
      </w:r>
      <w:r w:rsidR="00C30F68">
        <w:t>counts</w:t>
      </w:r>
      <w:r>
        <w:t xml:space="preserve"> from </w:t>
      </w:r>
      <w:r w:rsidR="00C30F68">
        <w:t>those in a</w:t>
      </w:r>
      <w:r>
        <w:t xml:space="preserve"> contingency table with the same marginal totals and </w:t>
      </w:r>
      <w:r w:rsidRPr="00C30F68">
        <w:rPr>
          <w:i/>
        </w:rPr>
        <w:t>no</w:t>
      </w:r>
      <w:r>
        <w:t xml:space="preserve"> association.</w:t>
      </w:r>
    </w:p>
    <w:p w:rsidR="007809AC" w:rsidRDefault="0007599A" w:rsidP="00464A8A">
      <w:pPr>
        <w:pStyle w:val="Indented"/>
        <w:spacing w:before="120" w:after="120"/>
        <w:jc w:val="center"/>
      </w:pPr>
      <w:r>
        <w:rPr>
          <w:noProof/>
        </w:rPr>
        <w:pict>
          <v:rect id="_x0000_s1026" style="position:absolute;left:0;text-align:left;margin-left:220.05pt;margin-top:79.55pt;width:269.25pt;height:53.25pt;z-index:251658240;mso-wrap-edited:f;mso-position-horizontal:absolute;mso-position-vertical:absolute" wrapcoords="-186 -360 -248 720 -248 24120 21972 24120 22034 2520 21910 0 21724 -360 -186 -360" fillcolor="#3f80cd" strokecolor="#4a7ebb" strokeweight="1.5pt">
            <v:fill color2="#9bc1ff" o:detectmouseclick="t" focusposition="" focussize=",90" type="gradient">
              <o:fill v:ext="view" type="gradientUnscaled"/>
            </v:fill>
            <v:shadow on="t" opacity="22938f" mv:blur="38100f" offset="0,2pt"/>
            <v:textbox inset=",7.2pt,,7.2pt"/>
          </v:rect>
        </w:pict>
      </w:r>
      <w:r w:rsidR="00D3531F" w:rsidRPr="00D3531F">
        <w:rPr>
          <w:noProof/>
        </w:rPr>
        <w:drawing>
          <wp:inline distT="0" distB="0" distL="0" distR="0">
            <wp:extent cx="5634485" cy="1962573"/>
            <wp:effectExtent l="25400" t="0" r="431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43382" cy="1965672"/>
                    </a:xfrm>
                    <a:prstGeom prst="rect">
                      <a:avLst/>
                    </a:prstGeom>
                    <a:noFill/>
                    <a:ln w="9525">
                      <a:noFill/>
                      <a:miter lim="800000"/>
                      <a:headEnd/>
                      <a:tailEnd/>
                    </a:ln>
                  </pic:spPr>
                </pic:pic>
              </a:graphicData>
            </a:graphic>
          </wp:inline>
        </w:drawing>
      </w:r>
    </w:p>
    <w:p w:rsidR="00464A8A" w:rsidRDefault="00D3531F" w:rsidP="00464A8A">
      <w:pPr>
        <w:pStyle w:val="Indented"/>
      </w:pPr>
      <w:r>
        <w:t xml:space="preserve">If there were </w:t>
      </w:r>
      <w:r w:rsidR="00464A8A" w:rsidRPr="00464A8A">
        <w:rPr>
          <w:i/>
        </w:rPr>
        <w:t>no</w:t>
      </w:r>
      <w:r>
        <w:t xml:space="preserve"> association, what values would </w:t>
      </w:r>
      <w:r w:rsidR="00464A8A">
        <w:t>fill the cells</w:t>
      </w:r>
      <w:r>
        <w:t xml:space="preserve"> in this table?</w:t>
      </w:r>
      <w:r w:rsidR="00DF436E">
        <w:t xml:space="preserve">  </w:t>
      </w:r>
    </w:p>
    <w:p w:rsidR="00DF436E" w:rsidRDefault="00DF436E" w:rsidP="003E69C1">
      <w:pPr>
        <w:pStyle w:val="Indented"/>
        <w:spacing w:before="120"/>
      </w:pPr>
      <w:r>
        <w:t>Recall no association means, for example, that the column percentages are the same in every column.  Hence</w:t>
      </w:r>
      <w:r w:rsidR="000C3061">
        <w:t>,</w:t>
      </w:r>
      <w:r>
        <w:t xml:space="preserve"> use the margins to fill in the hidden cells.</w:t>
      </w:r>
    </w:p>
    <w:p w:rsidR="00D3531F" w:rsidRDefault="00DF436E" w:rsidP="00464A8A">
      <w:pPr>
        <w:pStyle w:val="Indented"/>
        <w:spacing w:before="120"/>
        <w:ind w:left="1440"/>
      </w:pPr>
      <w:r>
        <w:t>Example</w:t>
      </w:r>
      <w:r w:rsidR="00C30F68">
        <w:t>:  F</w:t>
      </w:r>
      <w:r>
        <w:t xml:space="preserve">or </w:t>
      </w:r>
      <w:r w:rsidR="00C30F68">
        <w:t>s</w:t>
      </w:r>
      <w:r>
        <w:t>mall</w:t>
      </w:r>
      <w:r w:rsidR="00C30F68">
        <w:t xml:space="preserve"> purchases</w:t>
      </w:r>
      <w:r>
        <w:t xml:space="preserve"> in September: </w:t>
      </w:r>
      <w:r w:rsidR="003E69C1">
        <w:br/>
      </w:r>
      <w:r w:rsidR="003E69C1">
        <w:tab/>
        <w:t xml:space="preserve">(# in Sept) </w:t>
      </w:r>
      <w:r w:rsidR="003E69C1">
        <w:rPr>
          <w:rFonts w:ascii="Symbol" w:hAnsi="Symbol"/>
        </w:rPr>
        <w:t></w:t>
      </w:r>
      <w:r w:rsidR="003E69C1">
        <w:rPr>
          <w:rFonts w:ascii="Symbol" w:hAnsi="Symbol"/>
        </w:rPr>
        <w:t></w:t>
      </w:r>
      <w:r w:rsidR="003E69C1">
        <w:t xml:space="preserve">(% small purchases overall) = </w:t>
      </w:r>
      <w:r>
        <w:t>103</w:t>
      </w:r>
      <w:r w:rsidR="003E69C1">
        <w:t xml:space="preserve"> </w:t>
      </w:r>
      <w:r>
        <w:sym w:font="Symbol" w:char="F0B4"/>
      </w:r>
      <w:r w:rsidR="003E69C1">
        <w:t xml:space="preserve"> </w:t>
      </w:r>
      <w:r>
        <w:t>(169/639) = 27.241</w:t>
      </w:r>
    </w:p>
    <w:p w:rsidR="00DF436E" w:rsidRDefault="00DF436E" w:rsidP="007809AC">
      <w:pPr>
        <w:pStyle w:val="Indented"/>
      </w:pPr>
    </w:p>
    <w:p w:rsidR="00DF436E" w:rsidRDefault="00DF436E" w:rsidP="00DF436E">
      <w:pPr>
        <w:pStyle w:val="Indented"/>
      </w:pPr>
      <w:r>
        <w:t xml:space="preserve">The lower number in each cell of </w:t>
      </w:r>
      <w:r w:rsidR="00C30F68">
        <w:t>the following</w:t>
      </w:r>
      <w:r>
        <w:t xml:space="preserve"> table shows the “expected count” that we’d find </w:t>
      </w:r>
      <w:r w:rsidR="00C30F68">
        <w:t>were</w:t>
      </w:r>
      <w:r>
        <w:t xml:space="preserve"> there no association.</w:t>
      </w:r>
    </w:p>
    <w:p w:rsidR="00DF436E" w:rsidRDefault="00DF436E" w:rsidP="00DF436E">
      <w:pPr>
        <w:pStyle w:val="Indented"/>
        <w:spacing w:before="120" w:after="120"/>
        <w:jc w:val="center"/>
      </w:pPr>
      <w:r>
        <w:rPr>
          <w:noProof/>
        </w:rPr>
        <w:drawing>
          <wp:inline distT="0" distB="0" distL="0" distR="0">
            <wp:extent cx="5224802" cy="2335107"/>
            <wp:effectExtent l="25400" t="0" r="7598"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24802" cy="2335107"/>
                    </a:xfrm>
                    <a:prstGeom prst="rect">
                      <a:avLst/>
                    </a:prstGeom>
                    <a:noFill/>
                    <a:ln w="9525">
                      <a:noFill/>
                      <a:miter lim="800000"/>
                      <a:headEnd/>
                      <a:tailEnd/>
                    </a:ln>
                  </pic:spPr>
                </pic:pic>
              </a:graphicData>
            </a:graphic>
          </wp:inline>
        </w:drawing>
      </w:r>
    </w:p>
    <w:p w:rsidR="006726E0" w:rsidRDefault="00DF436E" w:rsidP="00DF436E">
      <w:pPr>
        <w:pStyle w:val="Indented"/>
        <w:spacing w:before="120"/>
      </w:pPr>
      <w:r>
        <w:t>The chi-squared statistic</w:t>
      </w:r>
      <w:r w:rsidR="00464A8A">
        <w:t>, sometimes written as</w:t>
      </w:r>
      <w:r>
        <w:t xml:space="preserve"> </w:t>
      </w:r>
      <w:r w:rsidR="00CD17FA">
        <w:sym w:font="Symbol" w:char="F063"/>
      </w:r>
      <w:r w:rsidR="00CD17FA" w:rsidRPr="00CD17FA">
        <w:rPr>
          <w:vertAlign w:val="superscript"/>
        </w:rPr>
        <w:t>2</w:t>
      </w:r>
      <w:r w:rsidR="00464A8A">
        <w:t>,</w:t>
      </w:r>
      <w:r w:rsidR="006726E0">
        <w:br/>
      </w:r>
      <w:r w:rsidR="006726E0">
        <w:tab/>
      </w:r>
      <w:r w:rsidR="006726E0">
        <w:tab/>
      </w:r>
      <w:r w:rsidR="00C30F68">
        <w:t xml:space="preserve">- </w:t>
      </w:r>
      <w:r>
        <w:t>subtr</w:t>
      </w:r>
      <w:r w:rsidR="006726E0">
        <w:t xml:space="preserve">acts </w:t>
      </w:r>
      <w:r w:rsidR="00C30F68">
        <w:t>the</w:t>
      </w:r>
      <w:r w:rsidR="006726E0">
        <w:t xml:space="preserve"> numbers in each cell (but not the margins),</w:t>
      </w:r>
      <w:r w:rsidR="006726E0">
        <w:br/>
      </w:r>
      <w:r w:rsidR="006726E0">
        <w:tab/>
      </w:r>
      <w:r w:rsidR="006726E0">
        <w:tab/>
      </w:r>
      <w:r w:rsidR="00C30F68">
        <w:t xml:space="preserve">- </w:t>
      </w:r>
      <w:r w:rsidR="006726E0">
        <w:t>squares the differences,</w:t>
      </w:r>
      <w:r w:rsidR="006726E0">
        <w:br/>
      </w:r>
      <w:r w:rsidR="006726E0">
        <w:tab/>
      </w:r>
      <w:r w:rsidR="006726E0">
        <w:tab/>
      </w:r>
      <w:r w:rsidR="00C30F68">
        <w:t xml:space="preserve">- </w:t>
      </w:r>
      <w:r w:rsidR="006726E0">
        <w:t>divides the squared differences by the expected counts, and lastly</w:t>
      </w:r>
      <w:r w:rsidR="006726E0">
        <w:br/>
      </w:r>
      <w:r w:rsidR="006726E0">
        <w:tab/>
      </w:r>
      <w:r w:rsidR="006726E0">
        <w:tab/>
      </w:r>
      <w:r w:rsidR="00C30F68">
        <w:t xml:space="preserve">- </w:t>
      </w:r>
      <w:r w:rsidR="006726E0">
        <w:t>sums the ratios.</w:t>
      </w:r>
    </w:p>
    <w:p w:rsidR="006726E0" w:rsidRDefault="006726E0" w:rsidP="00DF436E">
      <w:pPr>
        <w:pStyle w:val="Indented"/>
        <w:spacing w:before="120"/>
      </w:pPr>
      <w:r>
        <w:t xml:space="preserve">JMP will do this for us.  It calls the statistic the </w:t>
      </w:r>
      <w:r w:rsidR="00C30F68">
        <w:t>“</w:t>
      </w:r>
      <w:r>
        <w:t>Pearson chi-square.</w:t>
      </w:r>
      <w:r w:rsidR="00C30F68">
        <w:t>”</w:t>
      </w:r>
    </w:p>
    <w:p w:rsidR="00CD17FA" w:rsidRDefault="00CD17FA" w:rsidP="00DF436E">
      <w:pPr>
        <w:pStyle w:val="Indented"/>
        <w:spacing w:before="120"/>
      </w:pPr>
      <w:r>
        <w:t xml:space="preserve">For these data, </w:t>
      </w:r>
      <w:r>
        <w:sym w:font="Symbol" w:char="F063"/>
      </w:r>
      <w:r w:rsidRPr="00CD17FA">
        <w:rPr>
          <w:vertAlign w:val="superscript"/>
        </w:rPr>
        <w:t>2</w:t>
      </w:r>
      <w:r>
        <w:t xml:space="preserve"> = 16.5.  Is that a lot?</w:t>
      </w:r>
      <w:r>
        <w:rPr>
          <w:rStyle w:val="FootnoteReference"/>
        </w:rPr>
        <w:footnoteReference w:id="6"/>
      </w:r>
    </w:p>
    <w:p w:rsidR="00CD17FA" w:rsidRDefault="00CD17FA" w:rsidP="00CD17FA">
      <w:pPr>
        <w:pStyle w:val="Indented"/>
      </w:pPr>
      <w:r>
        <w:br w:type="page"/>
        <w:t>Chi-squared is tricky to int</w:t>
      </w:r>
      <w:r w:rsidR="00464A8A">
        <w:t>erpret because it depends on</w:t>
      </w:r>
      <w:r w:rsidR="00464A8A">
        <w:br/>
      </w:r>
      <w:r w:rsidR="00464A8A">
        <w:tab/>
      </w:r>
      <w:r w:rsidR="00464A8A">
        <w:tab/>
      </w:r>
      <w:r>
        <w:t>the number o</w:t>
      </w:r>
      <w:r w:rsidR="00464A8A">
        <w:t xml:space="preserve">f cases summarized in the table </w:t>
      </w:r>
      <w:r w:rsidR="00464A8A" w:rsidRPr="00BB715C">
        <w:rPr>
          <w:i/>
        </w:rPr>
        <w:t>n</w:t>
      </w:r>
      <w:r w:rsidR="00464A8A">
        <w:t xml:space="preserve"> </w:t>
      </w:r>
      <w:r>
        <w:br/>
        <w:t xml:space="preserve">as well as </w:t>
      </w:r>
      <w:r>
        <w:br/>
      </w:r>
      <w:r>
        <w:tab/>
      </w:r>
      <w:r>
        <w:tab/>
        <w:t xml:space="preserve">the number of rows </w:t>
      </w:r>
      <w:r w:rsidR="00C21A33" w:rsidRPr="00C21A33">
        <w:rPr>
          <w:i/>
        </w:rPr>
        <w:t>r</w:t>
      </w:r>
      <w:r w:rsidR="00C21A33">
        <w:t xml:space="preserve"> </w:t>
      </w:r>
      <w:r>
        <w:t xml:space="preserve">and columns </w:t>
      </w:r>
      <w:r w:rsidR="00C21A33" w:rsidRPr="00C21A33">
        <w:rPr>
          <w:i/>
        </w:rPr>
        <w:t>c</w:t>
      </w:r>
      <w:r w:rsidR="00C21A33">
        <w:t xml:space="preserve"> </w:t>
      </w:r>
      <w:r>
        <w:t>in the table.</w:t>
      </w:r>
    </w:p>
    <w:p w:rsidR="00CD17FA" w:rsidRDefault="00CD17FA" w:rsidP="00CD17FA">
      <w:pPr>
        <w:pStyle w:val="Indented"/>
        <w:spacing w:before="240"/>
      </w:pPr>
      <w:r>
        <w:t>To quantify the degree of association, we can use Cramer’s V which we calculate easily from chi-squared as</w:t>
      </w:r>
    </w:p>
    <w:p w:rsidR="001D173D" w:rsidRDefault="0007599A" w:rsidP="001D173D">
      <w:pPr>
        <w:pStyle w:val="Indented"/>
        <w:spacing w:before="120"/>
        <w:jc w:val="center"/>
      </w:pPr>
      <w:r w:rsidRPr="0007599A">
        <w:rPr>
          <w:position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55pt">
            <v:imagedata r:id="rId13" o:title=""/>
          </v:shape>
        </w:pict>
      </w:r>
    </w:p>
    <w:p w:rsidR="00C21A33" w:rsidRDefault="00C21A33" w:rsidP="00A95846">
      <w:pPr>
        <w:pStyle w:val="Indented"/>
        <w:spacing w:before="120"/>
      </w:pPr>
      <w:r>
        <w:t>Cramer’s V lie</w:t>
      </w:r>
      <w:r w:rsidR="00464A8A">
        <w:t>s</w:t>
      </w:r>
      <w:r>
        <w:t xml:space="preserve"> between 0 (no association) and </w:t>
      </w:r>
      <w:r w:rsidR="00464A8A">
        <w:t>1 (“perfect” association).</w:t>
      </w:r>
    </w:p>
    <w:p w:rsidR="001D173D" w:rsidRDefault="006D1C7F" w:rsidP="00A95846">
      <w:pPr>
        <w:pStyle w:val="Indented"/>
        <w:spacing w:before="240"/>
      </w:pPr>
      <w:r>
        <w:t>For the</w:t>
      </w:r>
      <w:r w:rsidR="00464A8A">
        <w:t xml:space="preserve"> contingency</w:t>
      </w:r>
      <w:r>
        <w:t xml:space="preserve"> table of Amount and Month,</w:t>
      </w:r>
    </w:p>
    <w:p w:rsidR="00C21A33" w:rsidRDefault="0007599A" w:rsidP="006D1C7F">
      <w:pPr>
        <w:pStyle w:val="Indented"/>
        <w:spacing w:before="120"/>
        <w:jc w:val="center"/>
        <w:rPr>
          <w:position w:val="-28"/>
        </w:rPr>
      </w:pPr>
      <w:r w:rsidRPr="0007599A">
        <w:rPr>
          <w:position w:val="-28"/>
        </w:rPr>
        <w:pict>
          <v:shape id="_x0000_i1026" type="#_x0000_t75" style="width:335pt;height:53pt">
            <v:imagedata r:id="rId14" o:title=""/>
          </v:shape>
        </w:pict>
      </w:r>
    </w:p>
    <w:p w:rsidR="00A95846" w:rsidRDefault="00C21A33" w:rsidP="00C21A33">
      <w:pPr>
        <w:pStyle w:val="Indented"/>
        <w:spacing w:before="240"/>
        <w:rPr>
          <w:position w:val="-28"/>
        </w:rPr>
      </w:pPr>
      <w:r>
        <w:rPr>
          <w:position w:val="-28"/>
        </w:rPr>
        <w:t>We’d call that weak association. The proportions of small, medium, and large purchases change over these months, but not dramatically.</w:t>
      </w:r>
    </w:p>
    <w:p w:rsidR="00C21A33" w:rsidRDefault="00A95846" w:rsidP="00A95846">
      <w:pPr>
        <w:pStyle w:val="Indented"/>
        <w:spacing w:before="360"/>
        <w:rPr>
          <w:position w:val="-28"/>
        </w:rPr>
      </w:pPr>
      <w:r>
        <w:rPr>
          <w:position w:val="-28"/>
        </w:rPr>
        <w:t>Another way to measure the size of chi-squared is to use a statistical hypothesis test.  We’ll cover those in Module 8.</w:t>
      </w:r>
    </w:p>
    <w:p w:rsidR="00C21A33" w:rsidRDefault="00C21A33" w:rsidP="006D1C7F">
      <w:pPr>
        <w:pStyle w:val="Indented"/>
        <w:spacing w:before="120"/>
        <w:jc w:val="center"/>
        <w:rPr>
          <w:position w:val="-28"/>
        </w:rPr>
      </w:pPr>
    </w:p>
    <w:p w:rsidR="007809AC" w:rsidRDefault="007809AC" w:rsidP="006D1C7F">
      <w:pPr>
        <w:pStyle w:val="Indented"/>
        <w:spacing w:before="120"/>
        <w:jc w:val="center"/>
      </w:pPr>
    </w:p>
    <w:p w:rsidR="000C3061" w:rsidRDefault="000C3061" w:rsidP="00CD17FA">
      <w:pPr>
        <w:pStyle w:val="Heading1"/>
        <w:spacing w:before="0" w:after="120"/>
      </w:pPr>
      <w:r>
        <w:t>Quick Summary: Association in Contingency Tables</w:t>
      </w:r>
    </w:p>
    <w:p w:rsidR="000C3061" w:rsidRDefault="000C3061" w:rsidP="000C3061">
      <w:pPr>
        <w:pStyle w:val="Indented"/>
      </w:pPr>
      <w:r w:rsidRPr="000C3061">
        <w:rPr>
          <w:i/>
        </w:rPr>
        <w:t>Contingency table.</w:t>
      </w:r>
      <w:r>
        <w:t xml:space="preserve"> Mutually exclusive cells in the table count the number of cases that have the row and column attributes.  Contingency tables are usually made from two categorical variables.</w:t>
      </w:r>
    </w:p>
    <w:p w:rsidR="000C3061" w:rsidRDefault="000C3061" w:rsidP="000C3061">
      <w:pPr>
        <w:pStyle w:val="Indented"/>
        <w:spacing w:before="120"/>
      </w:pPr>
      <w:r>
        <w:rPr>
          <w:i/>
        </w:rPr>
        <w:t>Mosaic plot.</w:t>
      </w:r>
      <w:r>
        <w:t xml:space="preserve"> Graphical display of a contingency table.</w:t>
      </w:r>
    </w:p>
    <w:p w:rsidR="000C3061" w:rsidRDefault="000C3061" w:rsidP="000C3061">
      <w:pPr>
        <w:pStyle w:val="Indented"/>
        <w:spacing w:before="120"/>
      </w:pPr>
      <w:r w:rsidRPr="000C3061">
        <w:rPr>
          <w:i/>
        </w:rPr>
        <w:t>Association between categorical variables.</w:t>
      </w:r>
      <w:r>
        <w:t xml:space="preserve"> In the contingency table, row percentages or column percentages change from row-to-row or column-to-column. You cannot reproduce the cells of the table from the margins alone.</w:t>
      </w:r>
    </w:p>
    <w:p w:rsidR="000C3061" w:rsidRDefault="000C3061" w:rsidP="000C3061">
      <w:pPr>
        <w:pStyle w:val="Indented"/>
        <w:spacing w:before="120"/>
      </w:pPr>
      <w:r w:rsidRPr="000C3061">
        <w:rPr>
          <w:i/>
        </w:rPr>
        <w:t>Chi-squared.</w:t>
      </w:r>
      <w:r>
        <w:t xml:space="preserve"> Numerical measure of the amount of association.  Cramer’s V normalizes the chi-squared statistic to the interval 0 to 1.</w:t>
      </w:r>
    </w:p>
    <w:p w:rsidR="000C3061" w:rsidRPr="000C3061" w:rsidRDefault="000C3061" w:rsidP="000C3061">
      <w:pPr>
        <w:pStyle w:val="Indented"/>
        <w:spacing w:before="120"/>
      </w:pPr>
    </w:p>
    <w:p w:rsidR="00CD17FA" w:rsidRPr="007D3F6F" w:rsidRDefault="000C3061" w:rsidP="000C3061">
      <w:pPr>
        <w:pStyle w:val="Heading1"/>
      </w:pPr>
      <w:r>
        <w:br w:type="page"/>
      </w:r>
      <w:r w:rsidR="005C25FC">
        <w:t>Joint Random Variables</w:t>
      </w:r>
    </w:p>
    <w:p w:rsidR="005C25FC" w:rsidRDefault="00A54B5E" w:rsidP="00A54B5E">
      <w:pPr>
        <w:pStyle w:val="Indented"/>
        <w:spacing w:after="240"/>
      </w:pPr>
      <w:r>
        <w:t xml:space="preserve">Percentages in a contingency table resemble probabilities. </w:t>
      </w:r>
      <w:r w:rsidR="002647A3">
        <w:t xml:space="preserve"> T</w:t>
      </w:r>
      <w:r w:rsidR="005C25FC">
        <w:t xml:space="preserve">he following table </w:t>
      </w:r>
      <w:r>
        <w:t>gives probabilities for two random variables that describe auto purchases</w:t>
      </w:r>
      <w:r w:rsidR="005C25FC">
        <w:t>.</w:t>
      </w:r>
      <w:r>
        <w:t xml:space="preserve">  X denotes the </w:t>
      </w:r>
      <w:r w:rsidR="006977A4">
        <w:t>base</w:t>
      </w:r>
      <w:r>
        <w:t xml:space="preserve"> price</w:t>
      </w:r>
      <w:r w:rsidR="006977A4">
        <w:t xml:space="preserve"> of the purchased car</w:t>
      </w:r>
      <w:r>
        <w:t xml:space="preserve"> </w:t>
      </w:r>
      <w:r w:rsidR="006977A4">
        <w:t>model;</w:t>
      </w:r>
      <w:r>
        <w:t xml:space="preserve"> Y denotes the number of option packages added </w:t>
      </w:r>
      <w:r w:rsidR="002647A3">
        <w:t>by the customer</w:t>
      </w:r>
      <w:r>
        <w:t>.</w:t>
      </w:r>
    </w:p>
    <w:tbl>
      <w:tblPr>
        <w:tblStyle w:val="TableGrid"/>
        <w:tblW w:w="10098" w:type="dxa"/>
        <w:tblInd w:w="2178" w:type="dxa"/>
        <w:tblLook w:val="00BF"/>
      </w:tblPr>
      <w:tblGrid>
        <w:gridCol w:w="990"/>
        <w:gridCol w:w="1530"/>
        <w:gridCol w:w="2070"/>
        <w:gridCol w:w="2070"/>
        <w:gridCol w:w="1980"/>
        <w:gridCol w:w="1458"/>
      </w:tblGrid>
      <w:tr w:rsidR="00A54B5E">
        <w:tc>
          <w:tcPr>
            <w:tcW w:w="990" w:type="dxa"/>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B8CCE4" w:themeFill="accent1" w:themeFillTint="66"/>
          </w:tcPr>
          <w:p w:rsidR="00A54B5E" w:rsidRDefault="00A54B5E" w:rsidP="00A54B5E">
            <w:pPr>
              <w:pStyle w:val="Indented"/>
              <w:spacing w:before="40" w:after="40"/>
              <w:ind w:left="0"/>
              <w:jc w:val="center"/>
            </w:pPr>
          </w:p>
        </w:tc>
        <w:tc>
          <w:tcPr>
            <w:tcW w:w="6120" w:type="dxa"/>
            <w:gridSpan w:val="3"/>
            <w:shd w:val="clear" w:color="auto" w:fill="B8CCE4" w:themeFill="accent1" w:themeFillTint="66"/>
          </w:tcPr>
          <w:p w:rsidR="00A54B5E" w:rsidRDefault="00A54B5E" w:rsidP="00A54B5E">
            <w:pPr>
              <w:pStyle w:val="Indented"/>
              <w:spacing w:before="40" w:after="40"/>
              <w:ind w:left="0"/>
              <w:jc w:val="center"/>
            </w:pPr>
            <w:r>
              <w:t>X</w:t>
            </w:r>
          </w:p>
        </w:tc>
        <w:tc>
          <w:tcPr>
            <w:tcW w:w="1458" w:type="dxa"/>
            <w:shd w:val="clear" w:color="auto" w:fill="B8CCE4" w:themeFill="accent1" w:themeFillTint="66"/>
          </w:tcPr>
          <w:p w:rsidR="00A54B5E" w:rsidRDefault="00A54B5E" w:rsidP="00A54B5E">
            <w:pPr>
              <w:pStyle w:val="Indented"/>
              <w:spacing w:before="40" w:after="40"/>
              <w:ind w:left="0"/>
              <w:jc w:val="center"/>
            </w:pPr>
          </w:p>
        </w:tc>
      </w:tr>
      <w:tr w:rsidR="00A54B5E">
        <w:tc>
          <w:tcPr>
            <w:tcW w:w="990" w:type="dxa"/>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Default="00A54B5E" w:rsidP="00A54B5E">
            <w:pPr>
              <w:pStyle w:val="Indented"/>
              <w:spacing w:before="40" w:after="40"/>
              <w:ind w:left="0"/>
              <w:jc w:val="center"/>
            </w:pPr>
          </w:p>
        </w:tc>
        <w:tc>
          <w:tcPr>
            <w:tcW w:w="2070" w:type="dxa"/>
            <w:shd w:val="clear" w:color="auto" w:fill="DBE5F1" w:themeFill="accent1" w:themeFillTint="33"/>
          </w:tcPr>
          <w:p w:rsidR="00A54B5E" w:rsidRDefault="00A54B5E" w:rsidP="00A54B5E">
            <w:pPr>
              <w:pStyle w:val="Indented"/>
              <w:spacing w:before="40" w:after="40"/>
              <w:ind w:left="0"/>
              <w:jc w:val="center"/>
            </w:pPr>
            <w:r w:rsidRPr="00DA6894">
              <w:rPr>
                <w:i/>
              </w:rPr>
              <w:t>x</w:t>
            </w:r>
            <w:r>
              <w:t xml:space="preserve"> =$20,000</w:t>
            </w:r>
          </w:p>
        </w:tc>
        <w:tc>
          <w:tcPr>
            <w:tcW w:w="2070" w:type="dxa"/>
            <w:shd w:val="clear" w:color="auto" w:fill="DBE5F1" w:themeFill="accent1" w:themeFillTint="33"/>
          </w:tcPr>
          <w:p w:rsidR="00A54B5E" w:rsidRDefault="00A54B5E" w:rsidP="00A54B5E">
            <w:pPr>
              <w:pStyle w:val="Indented"/>
              <w:spacing w:before="40" w:after="40"/>
              <w:ind w:left="0"/>
              <w:jc w:val="center"/>
            </w:pPr>
            <w:r w:rsidRPr="00DA6894">
              <w:rPr>
                <w:i/>
              </w:rPr>
              <w:t>x</w:t>
            </w:r>
            <w:r>
              <w:rPr>
                <w:i/>
              </w:rPr>
              <w:t xml:space="preserve"> </w:t>
            </w:r>
            <w:r>
              <w:t>=$30,000</w:t>
            </w:r>
          </w:p>
        </w:tc>
        <w:tc>
          <w:tcPr>
            <w:tcW w:w="1980" w:type="dxa"/>
            <w:shd w:val="clear" w:color="auto" w:fill="DBE5F1" w:themeFill="accent1" w:themeFillTint="33"/>
          </w:tcPr>
          <w:p w:rsidR="00A54B5E" w:rsidRDefault="00A54B5E" w:rsidP="00A54B5E">
            <w:pPr>
              <w:pStyle w:val="Indented"/>
              <w:spacing w:before="40" w:after="40"/>
              <w:ind w:left="0"/>
              <w:jc w:val="center"/>
            </w:pPr>
            <w:r w:rsidRPr="00DA6894">
              <w:rPr>
                <w:i/>
              </w:rPr>
              <w:t>x</w:t>
            </w:r>
            <w:r>
              <w:t xml:space="preserve"> =$40,000</w:t>
            </w:r>
          </w:p>
        </w:tc>
        <w:tc>
          <w:tcPr>
            <w:tcW w:w="1458" w:type="dxa"/>
            <w:shd w:val="clear" w:color="auto" w:fill="DBE5F1" w:themeFill="accent1" w:themeFillTint="33"/>
          </w:tcPr>
          <w:p w:rsidR="00A54B5E" w:rsidRPr="002B755C" w:rsidRDefault="002B755C" w:rsidP="002B755C">
            <w:pPr>
              <w:pStyle w:val="Indented"/>
              <w:spacing w:before="40" w:after="40"/>
              <w:ind w:left="0"/>
              <w:jc w:val="center"/>
            </w:pPr>
            <w:r w:rsidRPr="002B755C">
              <w:t>p</w:t>
            </w:r>
            <w:r w:rsidRPr="002B755C">
              <w:rPr>
                <w:i/>
                <w:vertAlign w:val="subscript"/>
              </w:rPr>
              <w:t>y</w:t>
            </w:r>
            <w:r w:rsidRPr="002B755C">
              <w:t>(</w:t>
            </w:r>
            <w:r w:rsidRPr="002B755C">
              <w:rPr>
                <w:i/>
              </w:rPr>
              <w:t>y</w:t>
            </w:r>
            <w:r w:rsidRPr="002B755C">
              <w:t>)</w:t>
            </w:r>
          </w:p>
        </w:tc>
      </w:tr>
      <w:tr w:rsidR="00A54B5E">
        <w:tc>
          <w:tcPr>
            <w:tcW w:w="990" w:type="dxa"/>
            <w:vMerge w:val="restart"/>
            <w:shd w:val="clear" w:color="auto" w:fill="B8CCE4" w:themeFill="accent1" w:themeFillTint="66"/>
          </w:tcPr>
          <w:p w:rsidR="00A54B5E" w:rsidRDefault="00A54B5E" w:rsidP="00A54B5E">
            <w:pPr>
              <w:pStyle w:val="Indented"/>
              <w:spacing w:before="40" w:after="40"/>
              <w:ind w:left="0"/>
              <w:jc w:val="center"/>
            </w:pPr>
          </w:p>
          <w:p w:rsidR="00A54B5E" w:rsidRDefault="00A54B5E" w:rsidP="00A54B5E">
            <w:pPr>
              <w:pStyle w:val="Indented"/>
              <w:spacing w:before="40" w:after="40"/>
              <w:ind w:left="0"/>
              <w:jc w:val="center"/>
            </w:pPr>
            <w:r>
              <w:t>Y</w:t>
            </w:r>
          </w:p>
        </w:tc>
        <w:tc>
          <w:tcPr>
            <w:tcW w:w="1530" w:type="dxa"/>
            <w:shd w:val="clear" w:color="auto" w:fill="DBE5F1" w:themeFill="accent1" w:themeFillTint="33"/>
          </w:tcPr>
          <w:p w:rsidR="00A54B5E" w:rsidRDefault="00A54B5E" w:rsidP="00A54B5E">
            <w:pPr>
              <w:pStyle w:val="Indented"/>
              <w:spacing w:before="40" w:after="40"/>
              <w:ind w:left="0"/>
              <w:jc w:val="center"/>
            </w:pPr>
            <w:r w:rsidRPr="00DA6894">
              <w:rPr>
                <w:i/>
              </w:rPr>
              <w:t>y</w:t>
            </w:r>
            <w:r>
              <w:t xml:space="preserve"> = 2</w:t>
            </w:r>
          </w:p>
        </w:tc>
        <w:tc>
          <w:tcPr>
            <w:tcW w:w="2070" w:type="dxa"/>
          </w:tcPr>
          <w:p w:rsidR="00A54B5E" w:rsidRDefault="00A54B5E" w:rsidP="00C01CEF">
            <w:pPr>
              <w:pStyle w:val="Indented"/>
              <w:spacing w:before="40" w:after="40"/>
              <w:ind w:left="0"/>
              <w:jc w:val="center"/>
            </w:pPr>
            <w:r>
              <w:t>0.0</w:t>
            </w:r>
            <w:r w:rsidR="00C01CEF">
              <w:t>0</w:t>
            </w:r>
          </w:p>
        </w:tc>
        <w:tc>
          <w:tcPr>
            <w:tcW w:w="2070" w:type="dxa"/>
          </w:tcPr>
          <w:p w:rsidR="00A54B5E" w:rsidRDefault="00A54B5E" w:rsidP="00C01CEF">
            <w:pPr>
              <w:pStyle w:val="Indented"/>
              <w:spacing w:before="40" w:after="40"/>
              <w:ind w:left="0"/>
              <w:jc w:val="center"/>
            </w:pPr>
            <w:r>
              <w:t>0.0</w:t>
            </w:r>
            <w:r w:rsidR="00C01CEF">
              <w:t>2</w:t>
            </w:r>
          </w:p>
        </w:tc>
        <w:tc>
          <w:tcPr>
            <w:tcW w:w="1980" w:type="dxa"/>
          </w:tcPr>
          <w:p w:rsidR="00A54B5E" w:rsidRDefault="00A54B5E" w:rsidP="00A54B5E">
            <w:pPr>
              <w:pStyle w:val="Indented"/>
              <w:spacing w:before="40" w:after="40"/>
              <w:ind w:left="0"/>
              <w:jc w:val="center"/>
            </w:pPr>
            <w:r>
              <w:t>0.10</w:t>
            </w:r>
          </w:p>
        </w:tc>
        <w:tc>
          <w:tcPr>
            <w:tcW w:w="1458" w:type="dxa"/>
          </w:tcPr>
          <w:p w:rsidR="00A54B5E" w:rsidRPr="002647A3" w:rsidRDefault="00C01CEF" w:rsidP="00A54B5E">
            <w:pPr>
              <w:pStyle w:val="Indented"/>
              <w:spacing w:before="40" w:after="40"/>
              <w:ind w:left="0"/>
              <w:jc w:val="center"/>
              <w:rPr>
                <w:i/>
              </w:rPr>
            </w:pPr>
            <w:r>
              <w:rPr>
                <w:i/>
              </w:rPr>
              <w:t>0.12</w:t>
            </w:r>
          </w:p>
        </w:tc>
      </w:tr>
      <w:tr w:rsidR="00A54B5E">
        <w:tc>
          <w:tcPr>
            <w:tcW w:w="990" w:type="dxa"/>
            <w:vMerge/>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Default="00A54B5E" w:rsidP="00A54B5E">
            <w:pPr>
              <w:pStyle w:val="Indented"/>
              <w:spacing w:before="40" w:after="40"/>
              <w:ind w:left="0"/>
              <w:jc w:val="center"/>
            </w:pPr>
            <w:r w:rsidRPr="00DA6894">
              <w:rPr>
                <w:i/>
              </w:rPr>
              <w:t>y</w:t>
            </w:r>
            <w:r>
              <w:t xml:space="preserve"> = 1</w:t>
            </w:r>
          </w:p>
        </w:tc>
        <w:tc>
          <w:tcPr>
            <w:tcW w:w="2070" w:type="dxa"/>
            <w:tcBorders>
              <w:bottom w:val="single" w:sz="4" w:space="0" w:color="000000" w:themeColor="text1"/>
            </w:tcBorders>
          </w:tcPr>
          <w:p w:rsidR="00A54B5E" w:rsidRDefault="00A54B5E" w:rsidP="00C01CEF">
            <w:pPr>
              <w:pStyle w:val="Indented"/>
              <w:spacing w:before="40" w:after="40"/>
              <w:ind w:left="0"/>
              <w:jc w:val="center"/>
            </w:pPr>
            <w:r>
              <w:t>0.1</w:t>
            </w:r>
            <w:r w:rsidR="00C01CEF">
              <w:t>8</w:t>
            </w:r>
          </w:p>
        </w:tc>
        <w:tc>
          <w:tcPr>
            <w:tcW w:w="2070" w:type="dxa"/>
            <w:tcBorders>
              <w:bottom w:val="single" w:sz="4" w:space="0" w:color="000000" w:themeColor="text1"/>
            </w:tcBorders>
          </w:tcPr>
          <w:p w:rsidR="00A54B5E" w:rsidRDefault="00A54B5E" w:rsidP="00C01CEF">
            <w:pPr>
              <w:pStyle w:val="Indented"/>
              <w:spacing w:before="40" w:after="40"/>
              <w:ind w:left="0"/>
              <w:jc w:val="center"/>
            </w:pPr>
            <w:r>
              <w:t>0.</w:t>
            </w:r>
            <w:r w:rsidR="00C01CEF">
              <w:t>12</w:t>
            </w:r>
          </w:p>
        </w:tc>
        <w:tc>
          <w:tcPr>
            <w:tcW w:w="1980" w:type="dxa"/>
            <w:tcBorders>
              <w:bottom w:val="single" w:sz="4" w:space="0" w:color="000000" w:themeColor="text1"/>
            </w:tcBorders>
          </w:tcPr>
          <w:p w:rsidR="00A54B5E" w:rsidRDefault="00A54B5E" w:rsidP="00A54B5E">
            <w:pPr>
              <w:pStyle w:val="Indented"/>
              <w:spacing w:before="40" w:after="40"/>
              <w:ind w:left="0"/>
              <w:jc w:val="center"/>
            </w:pPr>
            <w:r>
              <w:t>0.06</w:t>
            </w:r>
          </w:p>
        </w:tc>
        <w:tc>
          <w:tcPr>
            <w:tcW w:w="1458" w:type="dxa"/>
          </w:tcPr>
          <w:p w:rsidR="00A54B5E" w:rsidRPr="002647A3" w:rsidRDefault="00C01CEF" w:rsidP="00A54B5E">
            <w:pPr>
              <w:pStyle w:val="Indented"/>
              <w:spacing w:before="40" w:after="40"/>
              <w:ind w:left="0"/>
              <w:jc w:val="center"/>
              <w:rPr>
                <w:i/>
              </w:rPr>
            </w:pPr>
            <w:r>
              <w:rPr>
                <w:i/>
              </w:rPr>
              <w:t>0.36</w:t>
            </w:r>
          </w:p>
        </w:tc>
      </w:tr>
      <w:tr w:rsidR="00A54B5E">
        <w:tc>
          <w:tcPr>
            <w:tcW w:w="990" w:type="dxa"/>
            <w:vMerge/>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Default="00A54B5E" w:rsidP="00A54B5E">
            <w:pPr>
              <w:pStyle w:val="Indented"/>
              <w:spacing w:before="40" w:after="40"/>
              <w:ind w:left="0"/>
              <w:jc w:val="center"/>
            </w:pPr>
            <w:r w:rsidRPr="00DA6894">
              <w:rPr>
                <w:i/>
              </w:rPr>
              <w:t>y</w:t>
            </w:r>
            <w:r>
              <w:t xml:space="preserve"> = 0</w:t>
            </w:r>
          </w:p>
        </w:tc>
        <w:tc>
          <w:tcPr>
            <w:tcW w:w="2070" w:type="dxa"/>
            <w:tcBorders>
              <w:bottom w:val="single" w:sz="4" w:space="0" w:color="auto"/>
            </w:tcBorders>
          </w:tcPr>
          <w:p w:rsidR="00A54B5E" w:rsidRDefault="00A54B5E" w:rsidP="00C01CEF">
            <w:pPr>
              <w:pStyle w:val="Indented"/>
              <w:spacing w:before="40" w:after="40"/>
              <w:ind w:left="0"/>
              <w:jc w:val="center"/>
            </w:pPr>
            <w:r>
              <w:t>0.3</w:t>
            </w:r>
            <w:r w:rsidR="00C01CEF">
              <w:t>8</w:t>
            </w:r>
          </w:p>
        </w:tc>
        <w:tc>
          <w:tcPr>
            <w:tcW w:w="2070" w:type="dxa"/>
            <w:tcBorders>
              <w:bottom w:val="single" w:sz="4" w:space="0" w:color="auto"/>
            </w:tcBorders>
          </w:tcPr>
          <w:p w:rsidR="00A54B5E" w:rsidRDefault="00C01CEF" w:rsidP="00C01CEF">
            <w:pPr>
              <w:pStyle w:val="Indented"/>
              <w:spacing w:before="40" w:after="40"/>
              <w:ind w:left="0"/>
              <w:jc w:val="center"/>
            </w:pPr>
            <w:r>
              <w:t>0.10</w:t>
            </w:r>
          </w:p>
        </w:tc>
        <w:tc>
          <w:tcPr>
            <w:tcW w:w="1980" w:type="dxa"/>
            <w:tcBorders>
              <w:bottom w:val="single" w:sz="4" w:space="0" w:color="auto"/>
            </w:tcBorders>
          </w:tcPr>
          <w:p w:rsidR="00A54B5E" w:rsidRDefault="00A54B5E" w:rsidP="00A54B5E">
            <w:pPr>
              <w:pStyle w:val="Indented"/>
              <w:spacing w:before="40" w:after="40"/>
              <w:ind w:left="0"/>
              <w:jc w:val="center"/>
            </w:pPr>
            <w:r>
              <w:t>0.04</w:t>
            </w:r>
          </w:p>
        </w:tc>
        <w:tc>
          <w:tcPr>
            <w:tcW w:w="1458" w:type="dxa"/>
          </w:tcPr>
          <w:p w:rsidR="00A54B5E" w:rsidRPr="002647A3" w:rsidRDefault="00C01CEF" w:rsidP="00A54B5E">
            <w:pPr>
              <w:pStyle w:val="Indented"/>
              <w:spacing w:before="40" w:after="40"/>
              <w:ind w:left="0"/>
              <w:jc w:val="center"/>
              <w:rPr>
                <w:i/>
              </w:rPr>
            </w:pPr>
            <w:r>
              <w:rPr>
                <w:i/>
              </w:rPr>
              <w:t>0.52</w:t>
            </w:r>
          </w:p>
        </w:tc>
      </w:tr>
      <w:tr w:rsidR="00A54B5E">
        <w:tc>
          <w:tcPr>
            <w:tcW w:w="990" w:type="dxa"/>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Pr="002B755C" w:rsidRDefault="002B755C" w:rsidP="00A54B5E">
            <w:pPr>
              <w:pStyle w:val="Indented"/>
              <w:spacing w:before="40" w:after="40"/>
              <w:ind w:left="0"/>
              <w:jc w:val="center"/>
            </w:pPr>
            <w:r w:rsidRPr="002B755C">
              <w:t>p</w:t>
            </w:r>
            <w:r w:rsidRPr="002B755C">
              <w:rPr>
                <w:i/>
                <w:vertAlign w:val="subscript"/>
              </w:rPr>
              <w:t>x</w:t>
            </w:r>
            <w:r w:rsidRPr="002B755C">
              <w:t>(</w:t>
            </w:r>
            <w:r w:rsidRPr="002B755C">
              <w:rPr>
                <w:i/>
              </w:rPr>
              <w:t>x</w:t>
            </w:r>
            <w:r w:rsidRPr="002B755C">
              <w:t>)</w:t>
            </w:r>
          </w:p>
        </w:tc>
        <w:tc>
          <w:tcPr>
            <w:tcW w:w="2070" w:type="dxa"/>
            <w:tcBorders>
              <w:top w:val="single" w:sz="4" w:space="0" w:color="auto"/>
            </w:tcBorders>
          </w:tcPr>
          <w:p w:rsidR="00A54B5E" w:rsidRPr="00FE38DE" w:rsidRDefault="008B5D87" w:rsidP="00A54B5E">
            <w:pPr>
              <w:pStyle w:val="Indented"/>
              <w:spacing w:before="40" w:after="40"/>
              <w:ind w:left="0"/>
              <w:jc w:val="center"/>
              <w:rPr>
                <w:i/>
                <w:caps/>
              </w:rPr>
            </w:pPr>
            <w:r>
              <w:rPr>
                <w:i/>
              </w:rPr>
              <w:t>0.56</w:t>
            </w:r>
          </w:p>
        </w:tc>
        <w:tc>
          <w:tcPr>
            <w:tcW w:w="2070" w:type="dxa"/>
            <w:tcBorders>
              <w:top w:val="single" w:sz="4" w:space="0" w:color="auto"/>
            </w:tcBorders>
          </w:tcPr>
          <w:p w:rsidR="00A54B5E" w:rsidRPr="002647A3" w:rsidRDefault="00A54B5E" w:rsidP="00C01CEF">
            <w:pPr>
              <w:pStyle w:val="Indented"/>
              <w:spacing w:before="40" w:after="40"/>
              <w:ind w:left="0"/>
              <w:jc w:val="center"/>
              <w:rPr>
                <w:i/>
              </w:rPr>
            </w:pPr>
            <w:r w:rsidRPr="002647A3">
              <w:rPr>
                <w:i/>
              </w:rPr>
              <w:t>0.</w:t>
            </w:r>
            <w:r w:rsidR="00C01CEF">
              <w:rPr>
                <w:i/>
              </w:rPr>
              <w:t>24</w:t>
            </w:r>
          </w:p>
        </w:tc>
        <w:tc>
          <w:tcPr>
            <w:tcW w:w="1980" w:type="dxa"/>
            <w:tcBorders>
              <w:top w:val="single" w:sz="4" w:space="0" w:color="auto"/>
            </w:tcBorders>
          </w:tcPr>
          <w:p w:rsidR="00A54B5E" w:rsidRPr="002647A3" w:rsidRDefault="00A54B5E" w:rsidP="00A54B5E">
            <w:pPr>
              <w:pStyle w:val="Indented"/>
              <w:spacing w:before="40" w:after="40"/>
              <w:ind w:left="0"/>
              <w:jc w:val="center"/>
              <w:rPr>
                <w:i/>
              </w:rPr>
            </w:pPr>
            <w:r w:rsidRPr="002647A3">
              <w:rPr>
                <w:i/>
              </w:rPr>
              <w:t>0.20</w:t>
            </w:r>
          </w:p>
        </w:tc>
        <w:tc>
          <w:tcPr>
            <w:tcW w:w="1458" w:type="dxa"/>
          </w:tcPr>
          <w:p w:rsidR="00A54B5E" w:rsidRPr="002647A3" w:rsidRDefault="00A54B5E" w:rsidP="00A54B5E">
            <w:pPr>
              <w:pStyle w:val="Indented"/>
              <w:spacing w:before="40" w:after="40"/>
              <w:ind w:left="0"/>
              <w:jc w:val="center"/>
              <w:rPr>
                <w:i/>
              </w:rPr>
            </w:pPr>
            <w:r w:rsidRPr="002647A3">
              <w:rPr>
                <w:i/>
              </w:rPr>
              <w:t>1.00</w:t>
            </w:r>
          </w:p>
        </w:tc>
      </w:tr>
    </w:tbl>
    <w:p w:rsidR="002F0449" w:rsidRDefault="00A95846" w:rsidP="002F0449">
      <w:pPr>
        <w:pStyle w:val="Indented"/>
        <w:spacing w:before="120"/>
      </w:pPr>
      <w:r>
        <w:t xml:space="preserve">Analogous to the </w:t>
      </w:r>
      <w:r w:rsidR="002F0449">
        <w:t>percentages defined by a contingency table</w:t>
      </w:r>
      <w:r w:rsidR="002647A3">
        <w:t xml:space="preserve"> (total, marginal, row</w:t>
      </w:r>
      <w:r w:rsidR="002B755C">
        <w:t>,</w:t>
      </w:r>
      <w:r w:rsidR="002647A3">
        <w:t xml:space="preserve"> and column)</w:t>
      </w:r>
      <w:r w:rsidR="002F0449">
        <w:t>, this table defines several probabilities:</w:t>
      </w:r>
      <w:r w:rsidR="00175D45">
        <w:rPr>
          <w:rStyle w:val="FootnoteReference"/>
        </w:rPr>
        <w:footnoteReference w:id="7"/>
      </w:r>
    </w:p>
    <w:p w:rsidR="002F0449" w:rsidRDefault="002F0449" w:rsidP="00A54B5E">
      <w:pPr>
        <w:pStyle w:val="Indented"/>
        <w:spacing w:before="120"/>
        <w:ind w:left="3600"/>
      </w:pPr>
      <w:r>
        <w:t>joint probabilities</w:t>
      </w:r>
      <w:r w:rsidR="002B755C">
        <w:t xml:space="preserve"> within the table</w:t>
      </w:r>
    </w:p>
    <w:p w:rsidR="002F0449" w:rsidRDefault="002F0449" w:rsidP="00A54B5E">
      <w:pPr>
        <w:pStyle w:val="Indented"/>
        <w:spacing w:before="120"/>
        <w:ind w:left="3600"/>
      </w:pPr>
      <w:r>
        <w:t>marginal probabilities</w:t>
      </w:r>
      <w:r w:rsidR="002B755C">
        <w:t xml:space="preserve"> along the bottom and </w:t>
      </w:r>
      <w:r w:rsidR="00A95846">
        <w:t>right</w:t>
      </w:r>
    </w:p>
    <w:p w:rsidR="002F0449" w:rsidRDefault="002F0449" w:rsidP="00A54B5E">
      <w:pPr>
        <w:pStyle w:val="Indented"/>
        <w:spacing w:before="120"/>
        <w:ind w:left="3600"/>
      </w:pPr>
      <w:r>
        <w:t>conditional probabilities.</w:t>
      </w:r>
    </w:p>
    <w:p w:rsidR="002F0449" w:rsidRDefault="00FE38DE" w:rsidP="002F0449">
      <w:pPr>
        <w:pStyle w:val="Indented"/>
        <w:spacing w:before="120"/>
      </w:pPr>
      <w:r>
        <w:rPr>
          <w:noProof/>
        </w:rPr>
        <w:drawing>
          <wp:anchor distT="0" distB="0" distL="114300" distR="114300" simplePos="0" relativeHeight="251668480" behindDoc="0" locked="0" layoutInCell="1" allowOverlap="1">
            <wp:simplePos x="0" y="0"/>
            <wp:positionH relativeFrom="column">
              <wp:posOffset>5080635</wp:posOffset>
            </wp:positionH>
            <wp:positionV relativeFrom="paragraph">
              <wp:posOffset>-226060</wp:posOffset>
            </wp:positionV>
            <wp:extent cx="3132667" cy="973667"/>
            <wp:effectExtent l="2540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32667" cy="973667"/>
                    </a:xfrm>
                    <a:prstGeom prst="rect">
                      <a:avLst/>
                    </a:prstGeom>
                    <a:noFill/>
                    <a:ln w="9525">
                      <a:noFill/>
                      <a:miter lim="800000"/>
                      <a:headEnd/>
                      <a:tailEnd/>
                    </a:ln>
                  </pic:spPr>
                </pic:pic>
              </a:graphicData>
            </a:graphic>
          </wp:anchor>
        </w:drawing>
      </w:r>
      <w:r w:rsidR="002F0449">
        <w:t xml:space="preserve">Joint probabilities give the probability </w:t>
      </w:r>
      <w:r w:rsidR="002B755C">
        <w:br/>
      </w:r>
      <w:r w:rsidR="002F0449">
        <w:t xml:space="preserve">associated with two (or more) </w:t>
      </w:r>
      <w:r w:rsidR="002B755C">
        <w:t>r.v.</w:t>
      </w:r>
      <w:r w:rsidR="002F0449">
        <w:t xml:space="preserve"> </w:t>
      </w:r>
      <w:r w:rsidR="002B755C">
        <w:br/>
      </w:r>
      <w:r w:rsidR="002F0449" w:rsidRPr="00C30F68">
        <w:rPr>
          <w:i/>
        </w:rPr>
        <w:t>simultaneously</w:t>
      </w:r>
      <w:r w:rsidR="002F0449">
        <w:t xml:space="preserve"> taking on specified values.</w:t>
      </w:r>
      <w:r w:rsidR="00FF1C6A" w:rsidRPr="00FF1C6A">
        <w:t xml:space="preserve"> </w:t>
      </w:r>
    </w:p>
    <w:p w:rsidR="002F0449" w:rsidRDefault="002F0449" w:rsidP="006977A4">
      <w:pPr>
        <w:pStyle w:val="Indented"/>
        <w:spacing w:before="240"/>
        <w:jc w:val="center"/>
      </w:pPr>
      <w:r>
        <w:t xml:space="preserve">P(X = </w:t>
      </w:r>
      <w:r w:rsidR="005441C0">
        <w:t>20</w:t>
      </w:r>
      <w:r w:rsidR="002B755C">
        <w:t>000</w:t>
      </w:r>
      <w:r>
        <w:t xml:space="preserve">, Y = </w:t>
      </w:r>
      <w:r w:rsidR="002B755C">
        <w:t>0</w:t>
      </w:r>
      <w:r>
        <w:t xml:space="preserve">) = </w:t>
      </w:r>
      <w:r w:rsidRPr="005112B7">
        <w:rPr>
          <w:i/>
        </w:rPr>
        <w:t>p</w:t>
      </w:r>
      <w:r w:rsidRPr="002F0449">
        <w:rPr>
          <w:i/>
          <w:vertAlign w:val="subscript"/>
        </w:rPr>
        <w:t>x,y</w:t>
      </w:r>
      <w:r>
        <w:t>(</w:t>
      </w:r>
      <w:r w:rsidR="002B755C">
        <w:t>20000</w:t>
      </w:r>
      <w:r>
        <w:t>,</w:t>
      </w:r>
      <w:r w:rsidR="002B755C">
        <w:t>0</w:t>
      </w:r>
      <w:r>
        <w:t xml:space="preserve">) = </w:t>
      </w:r>
      <w:r w:rsidR="002B755C">
        <w:t>0.3</w:t>
      </w:r>
      <w:r w:rsidR="008B5D87">
        <w:t>8</w:t>
      </w:r>
    </w:p>
    <w:p w:rsidR="002F0449" w:rsidRDefault="002F0449" w:rsidP="002F0449">
      <w:pPr>
        <w:pStyle w:val="Indented"/>
        <w:spacing w:before="120"/>
        <w:jc w:val="center"/>
      </w:pPr>
      <w:r>
        <w:t xml:space="preserve">P(X = </w:t>
      </w:r>
      <w:r w:rsidR="005441C0">
        <w:t>30</w:t>
      </w:r>
      <w:r w:rsidR="002B755C">
        <w:t>000</w:t>
      </w:r>
      <w:r>
        <w:t xml:space="preserve">, Y = </w:t>
      </w:r>
      <w:r w:rsidR="002B755C">
        <w:t>2</w:t>
      </w:r>
      <w:r>
        <w:t xml:space="preserve">) = </w:t>
      </w:r>
      <w:r w:rsidRPr="005112B7">
        <w:rPr>
          <w:i/>
        </w:rPr>
        <w:t>p</w:t>
      </w:r>
      <w:r w:rsidRPr="002F0449">
        <w:rPr>
          <w:i/>
          <w:vertAlign w:val="subscript"/>
        </w:rPr>
        <w:t>x,y</w:t>
      </w:r>
      <w:r>
        <w:t>(</w:t>
      </w:r>
      <w:r w:rsidR="002B755C">
        <w:t>30000</w:t>
      </w:r>
      <w:r>
        <w:t>,</w:t>
      </w:r>
      <w:r w:rsidR="002B755C">
        <w:t>2</w:t>
      </w:r>
      <w:r>
        <w:t>) = 0.</w:t>
      </w:r>
      <w:r w:rsidR="002B755C">
        <w:t>0</w:t>
      </w:r>
      <w:r w:rsidR="008B5D87">
        <w:t>2</w:t>
      </w:r>
    </w:p>
    <w:p w:rsidR="002F0449" w:rsidRDefault="002F0449" w:rsidP="006977A4">
      <w:pPr>
        <w:pStyle w:val="Indented"/>
        <w:spacing w:before="240"/>
      </w:pPr>
      <w:r>
        <w:t xml:space="preserve">Marginal probabilities </w:t>
      </w:r>
      <w:r w:rsidR="002B755C">
        <w:t>p</w:t>
      </w:r>
      <w:r w:rsidR="002B755C" w:rsidRPr="002B755C">
        <w:rPr>
          <w:i/>
          <w:vertAlign w:val="subscript"/>
        </w:rPr>
        <w:t>x</w:t>
      </w:r>
      <w:r w:rsidR="002B755C">
        <w:t>(</w:t>
      </w:r>
      <w:r w:rsidR="002B755C" w:rsidRPr="00DA6894">
        <w:rPr>
          <w:i/>
        </w:rPr>
        <w:t>x</w:t>
      </w:r>
      <w:r w:rsidR="002B755C">
        <w:t>) and p</w:t>
      </w:r>
      <w:r w:rsidR="002B755C" w:rsidRPr="002B755C">
        <w:rPr>
          <w:i/>
          <w:vertAlign w:val="subscript"/>
        </w:rPr>
        <w:t>y</w:t>
      </w:r>
      <w:r w:rsidR="002B755C">
        <w:t>(</w:t>
      </w:r>
      <w:r w:rsidR="002B755C" w:rsidRPr="00DA6894">
        <w:rPr>
          <w:i/>
        </w:rPr>
        <w:t>y</w:t>
      </w:r>
      <w:r w:rsidR="002B755C">
        <w:t xml:space="preserve">) </w:t>
      </w:r>
      <w:r w:rsidR="005112B7">
        <w:t>are familiar</w:t>
      </w:r>
      <w:r>
        <w:t xml:space="preserve">.  </w:t>
      </w:r>
      <w:r w:rsidR="002B755C">
        <w:t>Each</w:t>
      </w:r>
      <w:r>
        <w:t xml:space="preserve"> define</w:t>
      </w:r>
      <w:r w:rsidR="002B755C">
        <w:t>s</w:t>
      </w:r>
      <w:r>
        <w:t xml:space="preserve"> </w:t>
      </w:r>
      <w:r w:rsidR="002B755C">
        <w:t>a</w:t>
      </w:r>
      <w:r>
        <w:t xml:space="preserve"> random variable.</w:t>
      </w:r>
      <w:r>
        <w:rPr>
          <w:rStyle w:val="FootnoteReference"/>
        </w:rPr>
        <w:footnoteReference w:id="8"/>
      </w:r>
    </w:p>
    <w:p w:rsidR="002F0449" w:rsidRDefault="002F0449" w:rsidP="006977A4">
      <w:pPr>
        <w:pStyle w:val="Indented"/>
        <w:spacing w:before="240"/>
        <w:jc w:val="center"/>
      </w:pPr>
      <w:r>
        <w:t xml:space="preserve">P(X = </w:t>
      </w:r>
      <w:r w:rsidR="005441C0">
        <w:t>20</w:t>
      </w:r>
      <w:r w:rsidR="002B755C">
        <w:t>000</w:t>
      </w:r>
      <w:r>
        <w:t xml:space="preserve">) = </w:t>
      </w:r>
      <w:r w:rsidRPr="005112B7">
        <w:rPr>
          <w:i/>
        </w:rPr>
        <w:t>p</w:t>
      </w:r>
      <w:r w:rsidRPr="002F0449">
        <w:rPr>
          <w:i/>
          <w:vertAlign w:val="subscript"/>
        </w:rPr>
        <w:t>x</w:t>
      </w:r>
      <w:r>
        <w:t>(</w:t>
      </w:r>
      <w:r w:rsidR="002B755C">
        <w:t>20000</w:t>
      </w:r>
      <w:r>
        <w:t>) = 0.</w:t>
      </w:r>
      <w:r w:rsidR="00FE38DE">
        <w:t>56</w:t>
      </w:r>
    </w:p>
    <w:p w:rsidR="002F0449" w:rsidRDefault="002F0449" w:rsidP="002F0449">
      <w:pPr>
        <w:pStyle w:val="Indented"/>
        <w:spacing w:before="120"/>
        <w:jc w:val="center"/>
      </w:pPr>
      <w:r>
        <w:t>P(</w:t>
      </w:r>
      <w:r w:rsidR="002B755C">
        <w:t>Y</w:t>
      </w:r>
      <w:r>
        <w:t xml:space="preserve">= </w:t>
      </w:r>
      <w:r w:rsidR="002B755C">
        <w:t>2</w:t>
      </w:r>
      <w:r>
        <w:t xml:space="preserve">) = </w:t>
      </w:r>
      <w:r w:rsidRPr="005112B7">
        <w:rPr>
          <w:i/>
        </w:rPr>
        <w:t>p</w:t>
      </w:r>
      <w:r w:rsidR="002B755C">
        <w:rPr>
          <w:i/>
          <w:vertAlign w:val="subscript"/>
        </w:rPr>
        <w:t>y</w:t>
      </w:r>
      <w:r>
        <w:t>(</w:t>
      </w:r>
      <w:r w:rsidR="002B755C">
        <w:t>2</w:t>
      </w:r>
      <w:r>
        <w:t>) = 0.</w:t>
      </w:r>
      <w:r w:rsidR="008B5D87">
        <w:t>12</w:t>
      </w:r>
    </w:p>
    <w:p w:rsidR="00FF1C6A" w:rsidRDefault="002B755C" w:rsidP="006977A4">
      <w:pPr>
        <w:pStyle w:val="Indented"/>
        <w:spacing w:before="240"/>
      </w:pPr>
      <w:r>
        <w:t>The marginal probabilities sum</w:t>
      </w:r>
      <w:r w:rsidR="006977A4">
        <w:t xml:space="preserve"> </w:t>
      </w:r>
      <w:r>
        <w:t>the joint probabilities in each row or column, as in a contingency table.  For example</w:t>
      </w:r>
      <w:r w:rsidR="006977A4">
        <w:t>, the marginal probability for the first column is</w:t>
      </w:r>
    </w:p>
    <w:p w:rsidR="00FF1C6A" w:rsidRDefault="00FF1C6A" w:rsidP="006977A4">
      <w:pPr>
        <w:pStyle w:val="Indented"/>
        <w:spacing w:before="240"/>
      </w:pPr>
      <w:r>
        <w:t xml:space="preserve">   P(X = </w:t>
      </w:r>
      <w:r w:rsidR="002B755C">
        <w:t>20000</w:t>
      </w:r>
      <w:r>
        <w:t>) = P(X=</w:t>
      </w:r>
      <w:r w:rsidR="002B755C">
        <w:t>20000</w:t>
      </w:r>
      <w:r>
        <w:t>,Y=</w:t>
      </w:r>
      <w:r w:rsidR="002B755C">
        <w:t>0</w:t>
      </w:r>
      <w:r>
        <w:t>) + P(X=</w:t>
      </w:r>
      <w:r w:rsidR="002B755C">
        <w:t>20000</w:t>
      </w:r>
      <w:r>
        <w:t>,Y=</w:t>
      </w:r>
      <w:r w:rsidR="002B755C">
        <w:t>1</w:t>
      </w:r>
      <w:r>
        <w:t>) + P(X=</w:t>
      </w:r>
      <w:r w:rsidR="002B755C">
        <w:t>20000</w:t>
      </w:r>
      <w:r>
        <w:t>,Y=</w:t>
      </w:r>
      <w:r w:rsidR="002B755C">
        <w:t>2</w:t>
      </w:r>
      <w:r>
        <w:t>)</w:t>
      </w:r>
      <w:r>
        <w:br/>
      </w:r>
      <w:r>
        <w:tab/>
      </w:r>
      <w:r>
        <w:tab/>
      </w:r>
      <w:r>
        <w:tab/>
      </w:r>
      <w:r w:rsidR="002B755C">
        <w:t xml:space="preserve">  </w:t>
      </w:r>
      <w:r>
        <w:t xml:space="preserve">=  </w:t>
      </w:r>
      <w:r w:rsidR="002B755C">
        <w:t>0.3</w:t>
      </w:r>
      <w:r w:rsidR="008B5D87">
        <w:t>8</w:t>
      </w:r>
      <w:r w:rsidR="002B755C">
        <w:t xml:space="preserve"> + 0.1</w:t>
      </w:r>
      <w:r w:rsidR="00FE38DE">
        <w:t>8</w:t>
      </w:r>
      <w:r w:rsidR="002B755C">
        <w:t xml:space="preserve"> + </w:t>
      </w:r>
      <w:r w:rsidR="00FE38DE">
        <w:t>0</w:t>
      </w:r>
      <w:r w:rsidR="002B755C">
        <w:t xml:space="preserve"> = 0.</w:t>
      </w:r>
      <w:r w:rsidR="00FE38DE">
        <w:t>56</w:t>
      </w:r>
    </w:p>
    <w:p w:rsidR="002F0449" w:rsidRPr="00FF1C6A" w:rsidRDefault="005112B7" w:rsidP="00265DC9">
      <w:pPr>
        <w:pStyle w:val="Indented"/>
        <w:spacing w:before="240"/>
      </w:pPr>
      <w:r>
        <w:t>C</w:t>
      </w:r>
      <w:r w:rsidR="00FF1C6A">
        <w:t>an we find the joint probability from the marginal probabilities?  Is this possible?  (</w:t>
      </w:r>
      <w:r w:rsidR="00FF1C6A" w:rsidRPr="00FF1C6A">
        <w:rPr>
          <w:i/>
        </w:rPr>
        <w:t>Hint</w:t>
      </w:r>
      <w:r w:rsidR="00FF1C6A">
        <w:t>: Think back to association.)</w:t>
      </w:r>
    </w:p>
    <w:p w:rsidR="002B755C" w:rsidRDefault="002B755C" w:rsidP="00265DC9">
      <w:pPr>
        <w:pStyle w:val="Heading1"/>
        <w:spacing w:before="0" w:after="120"/>
      </w:pPr>
    </w:p>
    <w:p w:rsidR="002B755C" w:rsidRDefault="002B755C">
      <w:pPr>
        <w:rPr>
          <w:rFonts w:ascii="Times" w:hAnsi="Times"/>
          <w:b/>
          <w:bCs/>
          <w:smallCaps/>
          <w:sz w:val="32"/>
          <w:szCs w:val="36"/>
        </w:rPr>
      </w:pPr>
      <w:r>
        <w:br w:type="page"/>
      </w:r>
    </w:p>
    <w:p w:rsidR="00265DC9" w:rsidRPr="007D3F6F" w:rsidRDefault="00FE38DE" w:rsidP="00265DC9">
      <w:pPr>
        <w:pStyle w:val="Heading1"/>
        <w:spacing w:before="0" w:after="120"/>
      </w:pPr>
      <w:r w:rsidRPr="00FE38DE">
        <w:rPr>
          <w:noProof/>
        </w:rPr>
        <w:drawing>
          <wp:anchor distT="0" distB="0" distL="114300" distR="114300" simplePos="0" relativeHeight="251670528" behindDoc="0" locked="0" layoutInCell="1" allowOverlap="1">
            <wp:simplePos x="0" y="0"/>
            <wp:positionH relativeFrom="column">
              <wp:posOffset>5232400</wp:posOffset>
            </wp:positionH>
            <wp:positionV relativeFrom="paragraph">
              <wp:posOffset>-311150</wp:posOffset>
            </wp:positionV>
            <wp:extent cx="3132667" cy="973667"/>
            <wp:effectExtent l="2540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32667" cy="973667"/>
                    </a:xfrm>
                    <a:prstGeom prst="rect">
                      <a:avLst/>
                    </a:prstGeom>
                    <a:noFill/>
                    <a:ln w="9525">
                      <a:noFill/>
                      <a:miter lim="800000"/>
                      <a:headEnd/>
                      <a:tailEnd/>
                    </a:ln>
                  </pic:spPr>
                </pic:pic>
              </a:graphicData>
            </a:graphic>
          </wp:anchor>
        </w:drawing>
      </w:r>
      <w:r w:rsidR="00265DC9">
        <w:t>Conditional Probability and Dependence</w:t>
      </w:r>
    </w:p>
    <w:p w:rsidR="002A7F91" w:rsidRDefault="00265DC9" w:rsidP="002B755C">
      <w:pPr>
        <w:pStyle w:val="Indented"/>
      </w:pPr>
      <w:r>
        <w:t>In Module</w:t>
      </w:r>
      <w:r w:rsidR="002A7F91">
        <w:t xml:space="preserve"> 3, we used</w:t>
      </w:r>
      <w:r w:rsidR="005C25FC">
        <w:t xml:space="preserve"> several </w:t>
      </w:r>
      <w:r w:rsidR="005C25FC" w:rsidRPr="002A7F91">
        <w:rPr>
          <w:i/>
        </w:rPr>
        <w:t>independent</w:t>
      </w:r>
      <w:r w:rsidR="002A7F91">
        <w:t xml:space="preserve"> </w:t>
      </w:r>
      <w:r w:rsidR="002B755C">
        <w:br/>
      </w:r>
      <w:r w:rsidR="002A7F91">
        <w:t xml:space="preserve">random variables to represent </w:t>
      </w:r>
      <w:r w:rsidR="00CA4A95">
        <w:t>rolling</w:t>
      </w:r>
      <w:r w:rsidR="002A7F91">
        <w:t xml:space="preserve"> dice.  </w:t>
      </w:r>
      <w:r w:rsidR="002B755C">
        <w:br/>
      </w:r>
      <w:r w:rsidR="002A7F91">
        <w:t>The defining property of independent random variables is that “probabilities multiply”</w:t>
      </w:r>
      <w:r w:rsidR="002B755C">
        <w:t>, as in</w:t>
      </w:r>
    </w:p>
    <w:p w:rsidR="002A7F91" w:rsidRPr="002B755C" w:rsidRDefault="004B242B" w:rsidP="004B242B">
      <w:pPr>
        <w:pStyle w:val="Indented"/>
        <w:spacing w:before="120" w:after="120"/>
        <w:jc w:val="center"/>
      </w:pPr>
      <w:r>
        <w:t>P(</w:t>
      </w:r>
      <w:r w:rsidR="002B755C">
        <w:t>Green</w:t>
      </w:r>
      <w:r>
        <w:t>=</w:t>
      </w:r>
      <w:r w:rsidR="005441C0">
        <w:t>0.8</w:t>
      </w:r>
      <w:r w:rsidRPr="002B755C">
        <w:t xml:space="preserve">, </w:t>
      </w:r>
      <w:r w:rsidR="005441C0">
        <w:t>Red</w:t>
      </w:r>
      <w:r w:rsidRPr="002B755C">
        <w:t>=</w:t>
      </w:r>
      <w:r w:rsidR="005441C0">
        <w:t>3</w:t>
      </w:r>
      <w:r w:rsidRPr="002B755C">
        <w:t>) = P(</w:t>
      </w:r>
      <w:r w:rsidR="005441C0">
        <w:t>Green</w:t>
      </w:r>
      <w:r w:rsidRPr="002B755C">
        <w:t>=</w:t>
      </w:r>
      <w:r w:rsidR="005441C0">
        <w:t>0.8</w:t>
      </w:r>
      <w:r w:rsidRPr="002B755C">
        <w:t xml:space="preserve">) </w:t>
      </w:r>
      <w:r w:rsidRPr="002B755C">
        <w:sym w:font="Symbol" w:char="F0B4"/>
      </w:r>
      <w:r w:rsidRPr="002B755C">
        <w:t xml:space="preserve"> P(</w:t>
      </w:r>
      <w:r w:rsidR="005441C0">
        <w:t>Red</w:t>
      </w:r>
      <w:r w:rsidRPr="002B755C">
        <w:t>=</w:t>
      </w:r>
      <w:r w:rsidR="005441C0">
        <w:t>3</w:t>
      </w:r>
      <w:r w:rsidRPr="002B755C">
        <w:t>)</w:t>
      </w:r>
    </w:p>
    <w:p w:rsidR="005441C0" w:rsidRDefault="002A7F91" w:rsidP="005441C0">
      <w:pPr>
        <w:pStyle w:val="Indented"/>
        <w:spacing w:after="240"/>
      </w:pPr>
      <w:r>
        <w:t xml:space="preserve">The random variables </w:t>
      </w:r>
      <w:r w:rsidR="005441C0">
        <w:t>X and Y</w:t>
      </w:r>
      <w:r>
        <w:t xml:space="preserve"> </w:t>
      </w:r>
      <w:r w:rsidR="006977A4">
        <w:t xml:space="preserve">that describe the car purchases </w:t>
      </w:r>
      <w:r>
        <w:t>are not independent because</w:t>
      </w:r>
      <w:r w:rsidR="004B242B">
        <w:t>, fo</w:t>
      </w:r>
      <w:r w:rsidR="005441C0">
        <w:t>r example,</w:t>
      </w:r>
    </w:p>
    <w:p w:rsidR="00CA4A95" w:rsidRDefault="002A7F91" w:rsidP="005441C0">
      <w:pPr>
        <w:pStyle w:val="Indented"/>
        <w:spacing w:before="120"/>
      </w:pPr>
      <w:r>
        <w:tab/>
      </w:r>
      <w:r>
        <w:tab/>
      </w:r>
      <w:r w:rsidR="005441C0">
        <w:tab/>
      </w:r>
      <w:r>
        <w:t xml:space="preserve">P(X = </w:t>
      </w:r>
      <w:r w:rsidR="005441C0">
        <w:t>20000</w:t>
      </w:r>
      <w:r>
        <w:t xml:space="preserve">, Y = </w:t>
      </w:r>
      <w:r w:rsidR="005441C0">
        <w:t>0</w:t>
      </w:r>
      <w:r>
        <w:t>)</w:t>
      </w:r>
      <w:r>
        <w:tab/>
        <w:t>≠</w:t>
      </w:r>
      <w:r>
        <w:tab/>
        <w:t>P(X=</w:t>
      </w:r>
      <w:r w:rsidR="005441C0">
        <w:t>20000</w:t>
      </w:r>
      <w:r>
        <w:t>)</w:t>
      </w:r>
      <w:r w:rsidR="004B242B">
        <w:t xml:space="preserve"> </w:t>
      </w:r>
      <w:r>
        <w:sym w:font="Symbol" w:char="F0B4"/>
      </w:r>
      <w:r w:rsidR="004B242B">
        <w:t xml:space="preserve"> </w:t>
      </w:r>
      <w:r>
        <w:t>P(Y=</w:t>
      </w:r>
      <w:r w:rsidR="005441C0">
        <w:t>0</w:t>
      </w:r>
      <w:r>
        <w:t xml:space="preserve">) </w:t>
      </w:r>
      <w:r>
        <w:br/>
      </w:r>
      <w:r>
        <w:tab/>
      </w:r>
      <w:r>
        <w:tab/>
      </w:r>
      <w:r>
        <w:tab/>
      </w:r>
      <w:r>
        <w:tab/>
        <w:t>= 0.</w:t>
      </w:r>
      <w:r w:rsidR="005441C0">
        <w:t>3</w:t>
      </w:r>
      <w:r w:rsidR="00FE38DE">
        <w:t>8</w:t>
      </w:r>
      <w:r>
        <w:tab/>
      </w:r>
      <w:r>
        <w:tab/>
      </w:r>
      <w:r>
        <w:tab/>
      </w:r>
      <w:r>
        <w:tab/>
        <w:t xml:space="preserve">     </w:t>
      </w:r>
      <w:r w:rsidR="005441C0">
        <w:t xml:space="preserve"> </w:t>
      </w:r>
      <w:r>
        <w:t>= 0.</w:t>
      </w:r>
      <w:r w:rsidR="00FE38DE">
        <w:t>56</w:t>
      </w:r>
      <w:r>
        <w:t xml:space="preserve"> </w:t>
      </w:r>
      <w:r>
        <w:sym w:font="Symbol" w:char="F0B4"/>
      </w:r>
      <w:r>
        <w:t xml:space="preserve"> 0.</w:t>
      </w:r>
      <w:r w:rsidR="00FE38DE">
        <w:t>52</w:t>
      </w:r>
      <w:r>
        <w:t xml:space="preserve"> = </w:t>
      </w:r>
      <w:r w:rsidRPr="002A7F91">
        <w:t>0.</w:t>
      </w:r>
      <w:r w:rsidR="005441C0">
        <w:t>2</w:t>
      </w:r>
      <w:r w:rsidR="00FE38DE">
        <w:t>912</w:t>
      </w:r>
    </w:p>
    <w:p w:rsidR="00CA4A95" w:rsidRDefault="00CA4A95" w:rsidP="005441C0">
      <w:pPr>
        <w:pStyle w:val="Indented"/>
      </w:pPr>
      <w:r>
        <w:t>and</w:t>
      </w:r>
    </w:p>
    <w:p w:rsidR="00CA4A95" w:rsidRDefault="00CA4A95" w:rsidP="005441C0">
      <w:pPr>
        <w:pStyle w:val="Indented"/>
        <w:spacing w:after="120"/>
      </w:pPr>
      <w:r>
        <w:tab/>
      </w:r>
      <w:r>
        <w:tab/>
      </w:r>
      <w:r w:rsidR="005441C0">
        <w:tab/>
      </w:r>
      <w:r>
        <w:t xml:space="preserve">P(X = </w:t>
      </w:r>
      <w:r w:rsidR="005441C0">
        <w:t>40000</w:t>
      </w:r>
      <w:r>
        <w:t xml:space="preserve">, Y = </w:t>
      </w:r>
      <w:r w:rsidR="005441C0">
        <w:t>2)</w:t>
      </w:r>
      <w:r w:rsidR="005441C0">
        <w:tab/>
      </w:r>
      <w:r>
        <w:t>≠</w:t>
      </w:r>
      <w:r>
        <w:tab/>
        <w:t>P(X=</w:t>
      </w:r>
      <w:r w:rsidR="005441C0">
        <w:t>40000</w:t>
      </w:r>
      <w:r>
        <w:t xml:space="preserve">) </w:t>
      </w:r>
      <w:r>
        <w:sym w:font="Symbol" w:char="F0B4"/>
      </w:r>
      <w:r>
        <w:t xml:space="preserve"> P(Y=</w:t>
      </w:r>
      <w:r w:rsidR="005441C0">
        <w:t>2</w:t>
      </w:r>
      <w:r>
        <w:t xml:space="preserve">) </w:t>
      </w:r>
      <w:r>
        <w:br/>
      </w:r>
      <w:r>
        <w:tab/>
      </w:r>
      <w:r>
        <w:tab/>
      </w:r>
      <w:r>
        <w:tab/>
      </w:r>
      <w:r>
        <w:tab/>
        <w:t>= 0.</w:t>
      </w:r>
      <w:r w:rsidR="005441C0">
        <w:t>10</w:t>
      </w:r>
      <w:r>
        <w:tab/>
      </w:r>
      <w:r>
        <w:tab/>
      </w:r>
      <w:r>
        <w:tab/>
      </w:r>
      <w:r>
        <w:tab/>
        <w:t xml:space="preserve">     = 0.</w:t>
      </w:r>
      <w:r w:rsidR="005441C0">
        <w:t>20</w:t>
      </w:r>
      <w:r>
        <w:t xml:space="preserve"> </w:t>
      </w:r>
      <w:r>
        <w:sym w:font="Symbol" w:char="F0B4"/>
      </w:r>
      <w:r>
        <w:t xml:space="preserve"> 0.</w:t>
      </w:r>
      <w:r w:rsidR="00FE38DE">
        <w:t>12</w:t>
      </w:r>
      <w:r>
        <w:t xml:space="preserve"> = </w:t>
      </w:r>
      <w:r w:rsidR="005441C0">
        <w:t>0.</w:t>
      </w:r>
      <w:r w:rsidR="00FE38DE">
        <w:t>024</w:t>
      </w:r>
    </w:p>
    <w:p w:rsidR="002A7F91" w:rsidRDefault="002A7F91" w:rsidP="002A7F91">
      <w:pPr>
        <w:pStyle w:val="Indented"/>
        <w:spacing w:before="120" w:after="120"/>
      </w:pPr>
    </w:p>
    <w:p w:rsidR="00844081" w:rsidRDefault="004B242B" w:rsidP="008F7C4F">
      <w:pPr>
        <w:pStyle w:val="Indented"/>
      </w:pPr>
      <w:r>
        <w:t xml:space="preserve">Because X and Y are </w:t>
      </w:r>
      <w:r w:rsidRPr="004B242B">
        <w:rPr>
          <w:i/>
        </w:rPr>
        <w:t>dependent</w:t>
      </w:r>
      <w:r>
        <w:t xml:space="preserve"> (</w:t>
      </w:r>
      <w:r w:rsidRPr="00500FCD">
        <w:rPr>
          <w:i/>
        </w:rPr>
        <w:t>i.e.</w:t>
      </w:r>
      <w:r w:rsidRPr="009C18AF">
        <w:t>,</w:t>
      </w:r>
      <w:r>
        <w:t xml:space="preserve"> not independent), we cannot reproduce the joint probability from the marginal probabilities.  We have to know more.</w:t>
      </w:r>
    </w:p>
    <w:p w:rsidR="004B242B" w:rsidRDefault="004B242B" w:rsidP="008F7C4F">
      <w:pPr>
        <w:pStyle w:val="Indented"/>
      </w:pPr>
    </w:p>
    <w:p w:rsidR="00E262CF" w:rsidRDefault="00CA4A95" w:rsidP="00E35E79">
      <w:pPr>
        <w:pStyle w:val="Indented"/>
      </w:pPr>
      <w:r>
        <w:br w:type="page"/>
      </w:r>
      <w:r w:rsidR="004B242B">
        <w:t xml:space="preserve">Conditional probabilities capture dependence.  </w:t>
      </w:r>
      <w:r w:rsidR="005441C0">
        <w:br/>
      </w:r>
      <w:r w:rsidR="004B242B">
        <w:t>We define the conditional probability of Y given</w:t>
      </w:r>
      <w:r w:rsidR="005441C0">
        <w:br/>
      </w:r>
      <w:r w:rsidR="004B242B">
        <w:t>X, written P(Y=</w:t>
      </w:r>
      <w:r w:rsidR="004B242B" w:rsidRPr="004B242B">
        <w:rPr>
          <w:i/>
        </w:rPr>
        <w:t>y</w:t>
      </w:r>
      <w:r>
        <w:rPr>
          <w:i/>
        </w:rPr>
        <w:t xml:space="preserve"> </w:t>
      </w:r>
      <w:r w:rsidR="004B242B">
        <w:t>|</w:t>
      </w:r>
      <w:r>
        <w:t xml:space="preserve"> </w:t>
      </w:r>
      <w:r w:rsidR="004B242B">
        <w:t>X=</w:t>
      </w:r>
      <w:r w:rsidR="004B242B" w:rsidRPr="004B242B">
        <w:rPr>
          <w:i/>
        </w:rPr>
        <w:t>x</w:t>
      </w:r>
      <w:r w:rsidR="004B242B">
        <w:t xml:space="preserve">), </w:t>
      </w:r>
      <w:r w:rsidR="00E262CF">
        <w:t>in a manner analogous to</w:t>
      </w:r>
    </w:p>
    <w:p w:rsidR="00844081" w:rsidRDefault="00E262CF" w:rsidP="00E35E79">
      <w:pPr>
        <w:pStyle w:val="Indented"/>
      </w:pPr>
      <w:r>
        <w:t>column percentages in a contingency table.</w:t>
      </w:r>
    </w:p>
    <w:p w:rsidR="004B242B" w:rsidRDefault="00FE38DE" w:rsidP="00E262CF">
      <w:pPr>
        <w:pStyle w:val="Indented"/>
        <w:spacing w:before="240" w:after="240"/>
        <w:jc w:val="center"/>
      </w:pPr>
      <w:r w:rsidRPr="00FE38DE">
        <w:rPr>
          <w:noProof/>
        </w:rPr>
        <w:drawing>
          <wp:anchor distT="0" distB="0" distL="114300" distR="114300" simplePos="0" relativeHeight="251672576" behindDoc="0" locked="0" layoutInCell="1" allowOverlap="1">
            <wp:simplePos x="0" y="0"/>
            <wp:positionH relativeFrom="column">
              <wp:posOffset>5384800</wp:posOffset>
            </wp:positionH>
            <wp:positionV relativeFrom="paragraph">
              <wp:posOffset>-1277620</wp:posOffset>
            </wp:positionV>
            <wp:extent cx="3132667" cy="973667"/>
            <wp:effectExtent l="2540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32667" cy="973667"/>
                    </a:xfrm>
                    <a:prstGeom prst="rect">
                      <a:avLst/>
                    </a:prstGeom>
                    <a:noFill/>
                    <a:ln w="9525">
                      <a:noFill/>
                      <a:miter lim="800000"/>
                      <a:headEnd/>
                      <a:tailEnd/>
                    </a:ln>
                  </pic:spPr>
                </pic:pic>
              </a:graphicData>
            </a:graphic>
          </wp:anchor>
        </w:drawing>
      </w:r>
      <w:r w:rsidR="00E262CF">
        <w:t>P(Y=</w:t>
      </w:r>
      <w:r w:rsidR="00E262CF" w:rsidRPr="005962A0">
        <w:rPr>
          <w:i/>
        </w:rPr>
        <w:t>y</w:t>
      </w:r>
      <w:r w:rsidR="00E262CF">
        <w:t>|X=</w:t>
      </w:r>
      <w:r w:rsidR="00E262CF" w:rsidRPr="005962A0">
        <w:rPr>
          <w:i/>
        </w:rPr>
        <w:t>x</w:t>
      </w:r>
      <w:r w:rsidR="00E262CF">
        <w:t>)</w:t>
      </w:r>
      <w:r w:rsidR="004B242B">
        <w:t xml:space="preserve"> = P(X=</w:t>
      </w:r>
      <w:r w:rsidR="004B242B" w:rsidRPr="004B242B">
        <w:rPr>
          <w:i/>
        </w:rPr>
        <w:t>x</w:t>
      </w:r>
      <w:r w:rsidR="00E262CF">
        <w:t>, Y=</w:t>
      </w:r>
      <w:r w:rsidR="00E262CF" w:rsidRPr="005962A0">
        <w:rPr>
          <w:i/>
        </w:rPr>
        <w:t>y</w:t>
      </w:r>
      <w:r w:rsidR="00E262CF">
        <w:t>)/P(X=</w:t>
      </w:r>
      <w:r w:rsidR="00E262CF" w:rsidRPr="00E262CF">
        <w:rPr>
          <w:i/>
        </w:rPr>
        <w:t>x</w:t>
      </w:r>
      <w:r w:rsidR="00E262CF">
        <w:t>)</w:t>
      </w:r>
      <w:r w:rsidR="00E262CF">
        <w:tab/>
        <w:t>[as in (cell count)/(column total)]</w:t>
      </w:r>
    </w:p>
    <w:p w:rsidR="004B242B" w:rsidRDefault="006F1E64" w:rsidP="006F1E64">
      <w:pPr>
        <w:pStyle w:val="Indented"/>
        <w:spacing w:before="120"/>
      </w:pPr>
      <w:r>
        <w:t>Read the vertical bar  |  as “given”.</w:t>
      </w:r>
      <w:r w:rsidR="004B242B">
        <w:rPr>
          <w:rStyle w:val="FootnoteReference"/>
        </w:rPr>
        <w:footnoteReference w:id="9"/>
      </w:r>
    </w:p>
    <w:p w:rsidR="00E262CF" w:rsidRDefault="00E262CF" w:rsidP="006F1E64">
      <w:pPr>
        <w:pStyle w:val="Indented"/>
      </w:pPr>
    </w:p>
    <w:p w:rsidR="006F1E64" w:rsidRDefault="006F1E64" w:rsidP="006F1E64">
      <w:pPr>
        <w:pStyle w:val="Indented"/>
      </w:pPr>
      <w:r>
        <w:t>Conditioning limits us to a row or column, so we make sure the conditional probabilities within that row or column sum to 1 by dividing by P(X=</w:t>
      </w:r>
      <w:r w:rsidRPr="00DA6894">
        <w:rPr>
          <w:i/>
        </w:rPr>
        <w:t>x</w:t>
      </w:r>
      <w:r>
        <w:t>).</w:t>
      </w:r>
    </w:p>
    <w:p w:rsidR="00CA4A95" w:rsidRDefault="000D1607" w:rsidP="006F1E64">
      <w:pPr>
        <w:pStyle w:val="Indented"/>
        <w:spacing w:before="360"/>
      </w:pPr>
      <w:r>
        <w:t>I</w:t>
      </w:r>
      <w:r w:rsidR="006F1E64">
        <w:t>f X and Y are independent, the conditional probability equals the marginal probability</w:t>
      </w:r>
    </w:p>
    <w:p w:rsidR="00CA4A95" w:rsidRDefault="00902BF9" w:rsidP="006F1E64">
      <w:pPr>
        <w:pStyle w:val="Indented"/>
        <w:spacing w:before="120" w:after="120"/>
        <w:ind w:left="1440"/>
      </w:pPr>
      <w:r>
        <w:t>P(Y=</w:t>
      </w:r>
      <w:r w:rsidRPr="004B242B">
        <w:rPr>
          <w:i/>
        </w:rPr>
        <w:t>y</w:t>
      </w:r>
      <w:r>
        <w:t>|X=</w:t>
      </w:r>
      <w:r w:rsidRPr="004B242B">
        <w:rPr>
          <w:i/>
        </w:rPr>
        <w:t>x</w:t>
      </w:r>
      <w:r>
        <w:t>)</w:t>
      </w:r>
      <w:r w:rsidR="000D1607">
        <w:t xml:space="preserve"> </w:t>
      </w:r>
      <w:r>
        <w:t>=</w:t>
      </w:r>
      <w:r w:rsidR="00CA4A95">
        <w:t xml:space="preserve"> P(X=</w:t>
      </w:r>
      <w:r w:rsidR="00CA4A95" w:rsidRPr="004B242B">
        <w:rPr>
          <w:i/>
        </w:rPr>
        <w:t>x</w:t>
      </w:r>
      <w:r w:rsidR="006F1E64">
        <w:t>,</w:t>
      </w:r>
      <w:r w:rsidR="00CA4A95">
        <w:t>Y=</w:t>
      </w:r>
      <w:r w:rsidR="00CA4A95" w:rsidRPr="004B242B">
        <w:rPr>
          <w:i/>
        </w:rPr>
        <w:t>y</w:t>
      </w:r>
      <w:r w:rsidR="006F1E64">
        <w:t>)/</w:t>
      </w:r>
      <w:r w:rsidR="00CA4A95">
        <w:t>P(X=</w:t>
      </w:r>
      <w:r w:rsidR="00CA4A95" w:rsidRPr="004B242B">
        <w:rPr>
          <w:i/>
        </w:rPr>
        <w:t>x</w:t>
      </w:r>
      <w:r w:rsidR="000D1607">
        <w:t xml:space="preserve">) </w:t>
      </w:r>
      <w:r w:rsidR="00CA4A95">
        <w:t xml:space="preserve">= </w:t>
      </w:r>
      <w:r w:rsidR="006F1E64">
        <w:t>[</w:t>
      </w:r>
      <w:r w:rsidR="00CA4A95">
        <w:t>P(Y=</w:t>
      </w:r>
      <w:r w:rsidR="00CA4A95" w:rsidRPr="004B242B">
        <w:rPr>
          <w:i/>
        </w:rPr>
        <w:t>y</w:t>
      </w:r>
      <w:r w:rsidR="006F1E64">
        <w:t>)</w:t>
      </w:r>
      <w:r w:rsidR="00CA4A95">
        <w:t>P(X=</w:t>
      </w:r>
      <w:r w:rsidR="00CA4A95" w:rsidRPr="004B242B">
        <w:rPr>
          <w:i/>
        </w:rPr>
        <w:t>x</w:t>
      </w:r>
      <w:r w:rsidR="006F1E64">
        <w:t>)]/</w:t>
      </w:r>
      <w:r w:rsidR="00CA4A95">
        <w:t>P(X=</w:t>
      </w:r>
      <w:r w:rsidR="00CA4A95" w:rsidRPr="00DA6894">
        <w:rPr>
          <w:i/>
        </w:rPr>
        <w:t>x</w:t>
      </w:r>
      <w:r w:rsidR="006F1E64">
        <w:t xml:space="preserve">) </w:t>
      </w:r>
      <w:r w:rsidR="00CA4A95">
        <w:t xml:space="preserve">= </w:t>
      </w:r>
      <w:r>
        <w:t>P(Y=</w:t>
      </w:r>
      <w:r w:rsidRPr="00DA6894">
        <w:rPr>
          <w:i/>
        </w:rPr>
        <w:t>y</w:t>
      </w:r>
      <w:r>
        <w:t>).</w:t>
      </w:r>
    </w:p>
    <w:p w:rsidR="006F1E64" w:rsidRDefault="006F1E64" w:rsidP="006F1E64">
      <w:pPr>
        <w:pStyle w:val="Indented"/>
        <w:spacing w:before="240"/>
      </w:pPr>
      <w:r>
        <w:t>Dependence implies that the conditional probability P(Y|X) depends on X.</w:t>
      </w:r>
    </w:p>
    <w:p w:rsidR="00E35E79" w:rsidRPr="00BC1C5C" w:rsidRDefault="00E35E79" w:rsidP="006F1E64">
      <w:pPr>
        <w:pStyle w:val="Indented"/>
        <w:spacing w:before="120"/>
        <w:ind w:left="2160"/>
      </w:pPr>
      <w:r>
        <w:t xml:space="preserve">P(Y = </w:t>
      </w:r>
      <w:r w:rsidR="005441C0">
        <w:t>2</w:t>
      </w:r>
      <w:r>
        <w:t xml:space="preserve"> | X = </w:t>
      </w:r>
      <w:r w:rsidR="005441C0">
        <w:t>20000</w:t>
      </w:r>
      <w:r>
        <w:t xml:space="preserve">) = P(Y = </w:t>
      </w:r>
      <w:r w:rsidR="005441C0">
        <w:t>2</w:t>
      </w:r>
      <w:r>
        <w:t xml:space="preserve">, X = </w:t>
      </w:r>
      <w:r w:rsidR="005441C0">
        <w:t>20000</w:t>
      </w:r>
      <w:r>
        <w:t xml:space="preserve">) / P(X = </w:t>
      </w:r>
      <w:r w:rsidR="005441C0">
        <w:t>20000</w:t>
      </w:r>
      <w:r>
        <w:t>)</w:t>
      </w:r>
      <w:r>
        <w:br/>
      </w:r>
      <w:r>
        <w:tab/>
      </w:r>
      <w:r w:rsidR="005441C0">
        <w:tab/>
      </w:r>
      <w:r w:rsidR="005441C0">
        <w:tab/>
      </w:r>
      <w:r w:rsidR="005441C0">
        <w:tab/>
      </w:r>
      <w:r w:rsidR="005441C0">
        <w:tab/>
        <w:t xml:space="preserve">= </w:t>
      </w:r>
      <w:r w:rsidR="00C5051C">
        <w:t>0</w:t>
      </w:r>
      <w:r>
        <w:t>/0.</w:t>
      </w:r>
      <w:r w:rsidR="005441C0">
        <w:t>5</w:t>
      </w:r>
      <w:r w:rsidR="00C5051C">
        <w:t>6</w:t>
      </w:r>
      <w:r>
        <w:t xml:space="preserve"> = 0</w:t>
      </w:r>
    </w:p>
    <w:p w:rsidR="005441C0" w:rsidRDefault="00E35E79" w:rsidP="005441C0">
      <w:pPr>
        <w:pStyle w:val="Indented"/>
        <w:spacing w:before="120"/>
        <w:ind w:left="2160"/>
      </w:pPr>
      <w:r>
        <w:t xml:space="preserve">P(Y = </w:t>
      </w:r>
      <w:r w:rsidR="005441C0">
        <w:t>2</w:t>
      </w:r>
      <w:r>
        <w:t xml:space="preserve"> | X = </w:t>
      </w:r>
      <w:r w:rsidR="005441C0">
        <w:t>40000</w:t>
      </w:r>
      <w:r>
        <w:t xml:space="preserve">) = P(Y = </w:t>
      </w:r>
      <w:r w:rsidR="005441C0">
        <w:t>2</w:t>
      </w:r>
      <w:r>
        <w:t xml:space="preserve">, X = </w:t>
      </w:r>
      <w:r w:rsidR="005441C0">
        <w:t>40000</w:t>
      </w:r>
      <w:r>
        <w:t xml:space="preserve">) / P(X = </w:t>
      </w:r>
      <w:r w:rsidR="005441C0">
        <w:t>40000)</w:t>
      </w:r>
      <w:r w:rsidR="005441C0">
        <w:br/>
      </w:r>
      <w:r w:rsidR="005441C0">
        <w:tab/>
      </w:r>
      <w:r w:rsidR="005441C0">
        <w:tab/>
      </w:r>
      <w:r w:rsidR="005441C0">
        <w:tab/>
      </w:r>
      <w:r w:rsidR="005441C0">
        <w:tab/>
      </w:r>
      <w:r w:rsidR="005441C0">
        <w:tab/>
        <w:t>= 0.10</w:t>
      </w:r>
      <w:r>
        <w:t>/0.</w:t>
      </w:r>
      <w:r w:rsidR="005441C0">
        <w:t>20</w:t>
      </w:r>
      <w:r>
        <w:t xml:space="preserve"> = 0.</w:t>
      </w:r>
      <w:r w:rsidR="005441C0">
        <w:t>50</w:t>
      </w:r>
    </w:p>
    <w:p w:rsidR="006A30BC" w:rsidRDefault="006A30BC" w:rsidP="00633197">
      <w:pPr>
        <w:pStyle w:val="Heading1"/>
        <w:spacing w:before="0" w:after="120"/>
        <w:rPr>
          <w:noProof/>
        </w:rPr>
      </w:pPr>
      <w:r>
        <w:rPr>
          <w:noProof/>
        </w:rPr>
        <w:t>Condintional Mean</w:t>
      </w:r>
    </w:p>
    <w:p w:rsidR="00043748" w:rsidRDefault="006A30BC" w:rsidP="006A30BC">
      <w:pPr>
        <w:pStyle w:val="Indented"/>
      </w:pPr>
      <w:r>
        <w:t xml:space="preserve">The conditional mean of Y given X, abbreviated E[Y|X] is the mean value of Y defined by the conditional distribution of Y given X.  </w:t>
      </w:r>
      <w:r w:rsidR="00043748">
        <w:t>Rather than weight the possible values by p</w:t>
      </w:r>
      <w:r w:rsidR="00043748" w:rsidRPr="00043748">
        <w:rPr>
          <w:i/>
          <w:vertAlign w:val="subscript"/>
        </w:rPr>
        <w:t>y</w:t>
      </w:r>
      <w:r w:rsidR="00043748">
        <w:t>(</w:t>
      </w:r>
      <w:r w:rsidR="00043748" w:rsidRPr="00DA6894">
        <w:rPr>
          <w:i/>
        </w:rPr>
        <w:t>y</w:t>
      </w:r>
      <w:r w:rsidR="00043748">
        <w:t>), the conditional mean weights the values by p(Y|X).</w:t>
      </w:r>
    </w:p>
    <w:p w:rsidR="00043748" w:rsidRDefault="00043748" w:rsidP="00D003C6">
      <w:pPr>
        <w:pStyle w:val="Indented"/>
        <w:spacing w:before="240"/>
      </w:pPr>
      <w:r>
        <w:t>For example, expected number of option packages ordered for cars that list for $20,000 is</w:t>
      </w:r>
    </w:p>
    <w:p w:rsidR="00D003C6" w:rsidRDefault="00043748" w:rsidP="00D003C6">
      <w:pPr>
        <w:pStyle w:val="Indented"/>
        <w:spacing w:before="120"/>
      </w:pPr>
      <w:r>
        <w:t xml:space="preserve">  E[Y|X=20000] = 0 P(Y=0|X=20000) + 1 P(Y=1|X=</w:t>
      </w:r>
      <w:r w:rsidR="00D003C6">
        <w:t>2</w:t>
      </w:r>
      <w:r>
        <w:t>0000) + 2 P(Y=2|X=</w:t>
      </w:r>
      <w:r w:rsidR="00D003C6">
        <w:t>2</w:t>
      </w:r>
      <w:r>
        <w:t>0000)</w:t>
      </w:r>
      <w:r>
        <w:br/>
      </w:r>
      <w:r>
        <w:tab/>
      </w:r>
      <w:r>
        <w:tab/>
      </w:r>
      <w:r>
        <w:tab/>
        <w:t xml:space="preserve">   = </w:t>
      </w:r>
      <w:r w:rsidR="00D003C6">
        <w:t>0 (0.38/0.56) + 1 (0.18/0.56) + 2 (0/0.56)</w:t>
      </w:r>
      <w:r w:rsidR="00D003C6">
        <w:br/>
      </w:r>
      <w:r w:rsidR="00D003C6">
        <w:tab/>
      </w:r>
      <w:r w:rsidR="00D003C6">
        <w:tab/>
      </w:r>
      <w:r w:rsidR="00D003C6">
        <w:tab/>
        <w:t xml:space="preserve">   = 0.32</w:t>
      </w:r>
    </w:p>
    <w:p w:rsidR="00D003C6" w:rsidRDefault="00D003C6" w:rsidP="00D003C6">
      <w:pPr>
        <w:pStyle w:val="Indented"/>
        <w:spacing w:before="240"/>
      </w:pPr>
      <w:r>
        <w:t>The expected number of option packages for cars that list for $</w:t>
      </w:r>
      <w:r w:rsidR="00875135">
        <w:t>30</w:t>
      </w:r>
      <w:r>
        <w:t>,000 is more than twice as large:</w:t>
      </w:r>
    </w:p>
    <w:p w:rsidR="00D003C6" w:rsidRDefault="00D003C6" w:rsidP="00D003C6">
      <w:pPr>
        <w:pStyle w:val="Indented"/>
        <w:spacing w:before="120"/>
      </w:pPr>
      <w:r>
        <w:t xml:space="preserve">  E[Y|X=</w:t>
      </w:r>
      <w:r w:rsidR="00875135">
        <w:t>3</w:t>
      </w:r>
      <w:r>
        <w:t>0000] = 0 P(Y=0|X=</w:t>
      </w:r>
      <w:r w:rsidR="00875135">
        <w:t>3</w:t>
      </w:r>
      <w:r>
        <w:t>0000) + 1 P(Y=1|X=</w:t>
      </w:r>
      <w:r w:rsidR="00875135">
        <w:t>3</w:t>
      </w:r>
      <w:r>
        <w:t>0000) + 2 P(Y=2|X=</w:t>
      </w:r>
      <w:r w:rsidR="00875135">
        <w:t>3</w:t>
      </w:r>
      <w:r>
        <w:t>0000)</w:t>
      </w:r>
      <w:r>
        <w:br/>
      </w:r>
      <w:r>
        <w:tab/>
      </w:r>
      <w:r>
        <w:tab/>
      </w:r>
      <w:r>
        <w:tab/>
        <w:t xml:space="preserve">   = 0 (0.10/0.24) + 1 (0.12/0.24) + 2 (0.02/0.24)</w:t>
      </w:r>
      <w:r>
        <w:br/>
      </w:r>
      <w:r>
        <w:tab/>
      </w:r>
      <w:r>
        <w:tab/>
      </w:r>
      <w:r>
        <w:tab/>
        <w:t xml:space="preserve">   = 0.67</w:t>
      </w:r>
    </w:p>
    <w:p w:rsidR="006A30BC" w:rsidRDefault="006A30BC" w:rsidP="006A30BC">
      <w:pPr>
        <w:pStyle w:val="Indented"/>
      </w:pPr>
    </w:p>
    <w:p w:rsidR="006A30BC" w:rsidRPr="006A30BC" w:rsidRDefault="00D003C6" w:rsidP="006A30BC">
      <w:pPr>
        <w:pStyle w:val="Indented"/>
      </w:pPr>
      <w:r>
        <w:t>Regression analysis, the methodology of Statistics 621, concerns the analysis of conditional means.</w:t>
      </w:r>
    </w:p>
    <w:p w:rsidR="00D003C6" w:rsidRDefault="00D003C6">
      <w:pPr>
        <w:rPr>
          <w:rFonts w:ascii="Times" w:hAnsi="Times"/>
          <w:b/>
          <w:bCs/>
          <w:smallCaps/>
          <w:noProof/>
          <w:sz w:val="32"/>
          <w:szCs w:val="36"/>
        </w:rPr>
      </w:pPr>
      <w:r>
        <w:rPr>
          <w:noProof/>
        </w:rPr>
        <w:br w:type="page"/>
      </w:r>
    </w:p>
    <w:p w:rsidR="00633197" w:rsidRPr="007D3F6F" w:rsidRDefault="00633197" w:rsidP="00633197">
      <w:pPr>
        <w:pStyle w:val="Heading1"/>
        <w:spacing w:before="0" w:after="120"/>
      </w:pPr>
      <w:r>
        <w:rPr>
          <w:noProof/>
        </w:rPr>
        <w:t>Bayes Rule</w:t>
      </w:r>
    </w:p>
    <w:p w:rsidR="00633197" w:rsidRDefault="00633197" w:rsidP="00633197">
      <w:pPr>
        <w:pStyle w:val="Indented"/>
        <w:spacing w:before="120"/>
      </w:pPr>
      <w:r w:rsidRPr="00633197">
        <w:t xml:space="preserve">The order of conditioning in a conditional probability is important.  </w:t>
      </w:r>
      <w:r>
        <w:t>For example</w:t>
      </w:r>
    </w:p>
    <w:p w:rsidR="00633197" w:rsidRDefault="00633197" w:rsidP="00633197">
      <w:pPr>
        <w:pStyle w:val="Indented"/>
        <w:spacing w:before="120"/>
        <w:jc w:val="center"/>
      </w:pPr>
      <w:r>
        <w:t xml:space="preserve">P(Y = </w:t>
      </w:r>
      <w:r w:rsidR="005441C0">
        <w:t>2</w:t>
      </w:r>
      <w:r>
        <w:t xml:space="preserve"> | X = </w:t>
      </w:r>
      <w:r w:rsidR="005441C0">
        <w:t>40000</w:t>
      </w:r>
      <w:r>
        <w:t>) = 0.</w:t>
      </w:r>
      <w:r w:rsidR="005441C0">
        <w:t>50</w:t>
      </w:r>
    </w:p>
    <w:p w:rsidR="00633197" w:rsidRDefault="0085038C" w:rsidP="00633197">
      <w:pPr>
        <w:pStyle w:val="Indented"/>
        <w:spacing w:before="120"/>
      </w:pPr>
      <w:r>
        <w:t>This is</w:t>
      </w:r>
      <w:r w:rsidR="00633197">
        <w:t xml:space="preserve"> the probability </w:t>
      </w:r>
      <w:r w:rsidR="005441C0">
        <w:t>that a customer orders 2 option packages</w:t>
      </w:r>
      <w:r w:rsidR="00633197">
        <w:t xml:space="preserve"> given that the </w:t>
      </w:r>
      <w:r w:rsidR="005441C0">
        <w:t>list price of the car is $40,000</w:t>
      </w:r>
      <w:r w:rsidR="00C5051C">
        <w:t xml:space="preserve"> (the third column of the table)</w:t>
      </w:r>
    </w:p>
    <w:p w:rsidR="00633197" w:rsidRDefault="00633197" w:rsidP="00633197">
      <w:pPr>
        <w:pStyle w:val="Indented"/>
        <w:spacing w:before="240"/>
      </w:pPr>
      <w:r>
        <w:t>In comparison</w:t>
      </w:r>
      <w:r w:rsidR="0085038C">
        <w:t xml:space="preserve">, the </w:t>
      </w:r>
      <w:r w:rsidR="00C01CEF">
        <w:t xml:space="preserve">conditional </w:t>
      </w:r>
      <w:r w:rsidR="0085038C">
        <w:t xml:space="preserve">probability with the </w:t>
      </w:r>
      <w:r w:rsidR="00C01CEF">
        <w:t>random variables</w:t>
      </w:r>
      <w:r w:rsidR="0085038C">
        <w:t xml:space="preserve"> reversed is very different,</w:t>
      </w:r>
      <w:r w:rsidR="005441C0">
        <w:t xml:space="preserve"> both in value and interpretation.</w:t>
      </w:r>
    </w:p>
    <w:p w:rsidR="00633197" w:rsidRDefault="00633197" w:rsidP="00633197">
      <w:pPr>
        <w:pStyle w:val="Indented"/>
        <w:spacing w:before="120"/>
        <w:jc w:val="center"/>
      </w:pPr>
      <w:r>
        <w:t xml:space="preserve">P(X = </w:t>
      </w:r>
      <w:r w:rsidR="005441C0">
        <w:t>40000</w:t>
      </w:r>
      <w:r>
        <w:t xml:space="preserve"> | Y = </w:t>
      </w:r>
      <w:r w:rsidR="00C01CEF">
        <w:t>2</w:t>
      </w:r>
      <w:r>
        <w:t>) = 0.</w:t>
      </w:r>
      <w:r w:rsidR="00C01CEF">
        <w:t>10</w:t>
      </w:r>
      <w:r w:rsidR="00C5051C">
        <w:t>/0.12</w:t>
      </w:r>
      <w:r>
        <w:t xml:space="preserve"> = </w:t>
      </w:r>
      <w:r w:rsidRPr="00633197">
        <w:t>0.</w:t>
      </w:r>
      <w:bookmarkStart w:id="0" w:name="_GoBack"/>
      <w:bookmarkEnd w:id="0"/>
      <w:r w:rsidR="00C5051C">
        <w:t>83</w:t>
      </w:r>
    </w:p>
    <w:p w:rsidR="00633197" w:rsidRPr="00633197" w:rsidRDefault="0085038C" w:rsidP="00633197">
      <w:pPr>
        <w:pStyle w:val="Indented"/>
        <w:spacing w:before="120"/>
      </w:pPr>
      <w:r>
        <w:t>This is</w:t>
      </w:r>
      <w:r w:rsidR="00633197">
        <w:t xml:space="preserve"> the probability that the </w:t>
      </w:r>
      <w:r w:rsidR="00C5051C">
        <w:t>car costs $40,000</w:t>
      </w:r>
      <w:r w:rsidR="00633197">
        <w:t xml:space="preserve">, given that </w:t>
      </w:r>
      <w:r w:rsidR="00C5051C">
        <w:t>two options were ordered</w:t>
      </w:r>
      <w:r w:rsidR="00633197">
        <w:t xml:space="preserve"> (the </w:t>
      </w:r>
      <w:r w:rsidR="00C5051C">
        <w:t>top</w:t>
      </w:r>
      <w:r w:rsidR="00633197">
        <w:t xml:space="preserve"> row of the table).</w:t>
      </w:r>
    </w:p>
    <w:p w:rsidR="00633197" w:rsidRPr="00633197" w:rsidRDefault="00633197" w:rsidP="00633197">
      <w:pPr>
        <w:pStyle w:val="Indented"/>
        <w:spacing w:before="120"/>
      </w:pPr>
    </w:p>
    <w:p w:rsidR="00587743" w:rsidRDefault="00587743" w:rsidP="00633197">
      <w:pPr>
        <w:pStyle w:val="Indented"/>
        <w:spacing w:before="120"/>
      </w:pPr>
      <w:r w:rsidRPr="00041AEE">
        <w:rPr>
          <w:i/>
        </w:rPr>
        <w:t>Bayes</w:t>
      </w:r>
      <w:r w:rsidR="00041AEE" w:rsidRPr="00041AEE">
        <w:rPr>
          <w:i/>
        </w:rPr>
        <w:t>’</w:t>
      </w:r>
      <w:r w:rsidRPr="00041AEE">
        <w:rPr>
          <w:i/>
        </w:rPr>
        <w:t xml:space="preserve"> rule</w:t>
      </w:r>
      <w:r>
        <w:t xml:space="preserve"> is an expression that allows us to reverse the order of conditioning.</w:t>
      </w:r>
      <w:r w:rsidR="00F53DE4">
        <w:rPr>
          <w:rStyle w:val="FootnoteReference"/>
        </w:rPr>
        <w:footnoteReference w:id="10"/>
      </w:r>
    </w:p>
    <w:p w:rsidR="00041AEE" w:rsidRDefault="0007599A" w:rsidP="00041AEE">
      <w:pPr>
        <w:pStyle w:val="Indented"/>
        <w:spacing w:before="120"/>
        <w:jc w:val="center"/>
      </w:pPr>
      <w:r w:rsidRPr="0007599A">
        <w:rPr>
          <w:position w:val="-28"/>
        </w:rPr>
        <w:pict>
          <v:shape id="_x0000_i1027" type="#_x0000_t75" style="width:323pt;height:50pt">
            <v:imagedata r:id="rId16" o:title=""/>
          </v:shape>
        </w:pict>
      </w:r>
    </w:p>
    <w:p w:rsidR="00DD5764" w:rsidRPr="007D3F6F" w:rsidRDefault="00DD5764" w:rsidP="00DD5764">
      <w:pPr>
        <w:pStyle w:val="Heading1"/>
      </w:pPr>
      <w:r>
        <w:rPr>
          <w:noProof/>
        </w:rPr>
        <w:br w:type="page"/>
        <w:t>Example of Reversing Conditioning</w:t>
      </w:r>
    </w:p>
    <w:p w:rsidR="00DD5764" w:rsidRDefault="00DD5764" w:rsidP="00DD5764">
      <w:pPr>
        <w:pStyle w:val="Indented"/>
        <w:spacing w:before="120"/>
      </w:pPr>
      <w:r>
        <w:t xml:space="preserve">An important use of Bayes rule and conditional probability occurs in medical applications.  For example, suppose that a woman tests positive for breast cancer when screened by mammography.  What’s the probability that she has cancer?  </w:t>
      </w:r>
    </w:p>
    <w:p w:rsidR="00DD5764" w:rsidRDefault="00DD5764" w:rsidP="00041AEE">
      <w:pPr>
        <w:pStyle w:val="Indented"/>
        <w:spacing w:before="120"/>
      </w:pPr>
      <w:r>
        <w:t>For mammography scans in younger women, it is known that</w:t>
      </w:r>
    </w:p>
    <w:p w:rsidR="00DD5764" w:rsidRDefault="00DD5764" w:rsidP="00DD5764">
      <w:pPr>
        <w:pStyle w:val="Indented"/>
        <w:spacing w:before="120"/>
        <w:ind w:left="2880"/>
      </w:pPr>
      <w:r w:rsidRPr="00DD5764">
        <w:t>P</w:t>
      </w:r>
      <w:r>
        <w:t>(test + | cancer) = 0.8</w:t>
      </w:r>
      <w:r w:rsidR="00F53DE4">
        <w:t>5</w:t>
      </w:r>
      <w:r>
        <w:tab/>
      </w:r>
      <w:r>
        <w:tab/>
        <w:t>(sensitivity of test)</w:t>
      </w:r>
    </w:p>
    <w:p w:rsidR="00DD5764" w:rsidRDefault="00DD5764" w:rsidP="00DD5764">
      <w:pPr>
        <w:pStyle w:val="Indented"/>
        <w:spacing w:before="120"/>
        <w:ind w:left="2880"/>
      </w:pPr>
      <w:r w:rsidRPr="00DD5764">
        <w:t>P</w:t>
      </w:r>
      <w:r>
        <w:t xml:space="preserve">(test – | </w:t>
      </w:r>
      <w:r w:rsidR="007724DE">
        <w:t>health</w:t>
      </w:r>
      <w:r w:rsidR="0040012E">
        <w:t>y</w:t>
      </w:r>
      <w:r>
        <w:t>) = 0.9</w:t>
      </w:r>
      <w:r w:rsidR="00F53DE4">
        <w:t>25</w:t>
      </w:r>
      <w:r>
        <w:tab/>
      </w:r>
      <w:r w:rsidR="007724DE">
        <w:tab/>
      </w:r>
      <w:r>
        <w:t>(specificity)</w:t>
      </w:r>
    </w:p>
    <w:p w:rsidR="00DD5764" w:rsidRDefault="00DD5764" w:rsidP="00041AEE">
      <w:pPr>
        <w:pStyle w:val="Indented"/>
        <w:spacing w:before="120"/>
      </w:pPr>
      <w:r>
        <w:t xml:space="preserve">The marginal rate of cancer in this group is </w:t>
      </w:r>
      <w:r w:rsidRPr="00DD5764">
        <w:t>P</w:t>
      </w:r>
      <w:r>
        <w:t>(cancer) = 0.0</w:t>
      </w:r>
      <w:r w:rsidR="00F53DE4">
        <w:t>0</w:t>
      </w:r>
      <w:r>
        <w:t>3.</w:t>
      </w:r>
    </w:p>
    <w:p w:rsidR="007724DE" w:rsidRDefault="002F0284" w:rsidP="00697D4F">
      <w:pPr>
        <w:pStyle w:val="Indented"/>
        <w:spacing w:before="240" w:after="120"/>
      </w:pPr>
      <w:r>
        <w:t xml:space="preserve">You can find the needed probability P(cancer | test +) </w:t>
      </w:r>
      <w:r w:rsidR="00DD5764">
        <w:t>by using formulas or by filling in the associated probabilities in a table of the joint distribution like this.</w:t>
      </w:r>
      <w:r w:rsidR="007724DE">
        <w:t xml:space="preserve">  Start by filling in what you know…</w:t>
      </w:r>
      <w:r w:rsidR="00697D4F">
        <w:rPr>
          <w:rStyle w:val="FootnoteReference"/>
        </w:rPr>
        <w:footnoteReference w:id="11"/>
      </w:r>
    </w:p>
    <w:tbl>
      <w:tblPr>
        <w:tblStyle w:val="TableGrid"/>
        <w:tblW w:w="0" w:type="auto"/>
        <w:jc w:val="center"/>
        <w:tblLook w:val="00BF"/>
      </w:tblPr>
      <w:tblGrid>
        <w:gridCol w:w="2057"/>
        <w:gridCol w:w="1993"/>
        <w:gridCol w:w="1839"/>
        <w:gridCol w:w="1864"/>
      </w:tblGrid>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p>
        </w:tc>
        <w:tc>
          <w:tcPr>
            <w:tcW w:w="3832" w:type="dxa"/>
            <w:gridSpan w:val="2"/>
            <w:shd w:val="clear" w:color="auto" w:fill="DBE5F1" w:themeFill="accent1" w:themeFillTint="33"/>
          </w:tcPr>
          <w:p w:rsidR="007724DE" w:rsidRDefault="007724DE" w:rsidP="007724DE">
            <w:pPr>
              <w:pStyle w:val="Indented"/>
              <w:spacing w:before="120"/>
              <w:ind w:left="0"/>
              <w:jc w:val="center"/>
            </w:pPr>
            <w:r>
              <w:t>Test Outcome</w:t>
            </w:r>
          </w:p>
        </w:tc>
        <w:tc>
          <w:tcPr>
            <w:tcW w:w="1864" w:type="dxa"/>
            <w:shd w:val="clear" w:color="auto" w:fill="DBE5F1" w:themeFill="accent1" w:themeFillTint="33"/>
          </w:tcPr>
          <w:p w:rsidR="007724DE" w:rsidRDefault="007724DE" w:rsidP="00041AEE">
            <w:pPr>
              <w:pStyle w:val="Indented"/>
              <w:spacing w:before="120"/>
              <w:ind w:left="0"/>
            </w:pP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p>
        </w:tc>
        <w:tc>
          <w:tcPr>
            <w:tcW w:w="1993" w:type="dxa"/>
            <w:shd w:val="clear" w:color="auto" w:fill="DBE5F1" w:themeFill="accent1" w:themeFillTint="33"/>
          </w:tcPr>
          <w:p w:rsidR="007724DE" w:rsidRDefault="007724DE" w:rsidP="00697D4F">
            <w:pPr>
              <w:pStyle w:val="Indented"/>
              <w:spacing w:before="120"/>
              <w:ind w:left="0"/>
              <w:jc w:val="center"/>
            </w:pPr>
            <w:r>
              <w:t>+</w:t>
            </w:r>
          </w:p>
        </w:tc>
        <w:tc>
          <w:tcPr>
            <w:tcW w:w="1839" w:type="dxa"/>
            <w:shd w:val="clear" w:color="auto" w:fill="DBE5F1" w:themeFill="accent1" w:themeFillTint="33"/>
          </w:tcPr>
          <w:p w:rsidR="007724DE" w:rsidRDefault="007724DE" w:rsidP="00697D4F">
            <w:pPr>
              <w:pStyle w:val="Indented"/>
              <w:spacing w:before="120"/>
              <w:ind w:left="0"/>
              <w:jc w:val="center"/>
            </w:pPr>
            <w:r>
              <w:t>–</w:t>
            </w:r>
          </w:p>
        </w:tc>
        <w:tc>
          <w:tcPr>
            <w:tcW w:w="1864" w:type="dxa"/>
            <w:shd w:val="clear" w:color="auto" w:fill="DBE5F1" w:themeFill="accent1" w:themeFillTint="33"/>
          </w:tcPr>
          <w:p w:rsidR="007724DE" w:rsidRDefault="007724DE" w:rsidP="00041AEE">
            <w:pPr>
              <w:pStyle w:val="Indented"/>
              <w:spacing w:before="120"/>
              <w:ind w:left="0"/>
            </w:pP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r>
              <w:t>Cancer</w:t>
            </w:r>
          </w:p>
        </w:tc>
        <w:tc>
          <w:tcPr>
            <w:tcW w:w="1993" w:type="dxa"/>
          </w:tcPr>
          <w:p w:rsidR="007724DE" w:rsidRDefault="007724DE" w:rsidP="00041AEE">
            <w:pPr>
              <w:pStyle w:val="Indented"/>
              <w:spacing w:before="120"/>
              <w:ind w:left="0"/>
            </w:pPr>
          </w:p>
        </w:tc>
        <w:tc>
          <w:tcPr>
            <w:tcW w:w="1839" w:type="dxa"/>
          </w:tcPr>
          <w:p w:rsidR="007724DE" w:rsidRDefault="007724DE" w:rsidP="00041AEE">
            <w:pPr>
              <w:pStyle w:val="Indented"/>
              <w:spacing w:before="120"/>
              <w:ind w:left="0"/>
            </w:pPr>
          </w:p>
        </w:tc>
        <w:tc>
          <w:tcPr>
            <w:tcW w:w="1864" w:type="dxa"/>
          </w:tcPr>
          <w:p w:rsidR="007724DE" w:rsidRDefault="0040012E" w:rsidP="00041AEE">
            <w:pPr>
              <w:pStyle w:val="Indented"/>
              <w:spacing w:before="120"/>
              <w:ind w:left="0"/>
            </w:pPr>
            <w:r>
              <w:t>0.0</w:t>
            </w:r>
            <w:r w:rsidR="00F53DE4">
              <w:t>03</w:t>
            </w: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r>
              <w:t>Healthy</w:t>
            </w:r>
          </w:p>
        </w:tc>
        <w:tc>
          <w:tcPr>
            <w:tcW w:w="1993" w:type="dxa"/>
          </w:tcPr>
          <w:p w:rsidR="007724DE" w:rsidRDefault="007724DE" w:rsidP="00041AEE">
            <w:pPr>
              <w:pStyle w:val="Indented"/>
              <w:spacing w:before="120"/>
              <w:ind w:left="0"/>
            </w:pPr>
          </w:p>
        </w:tc>
        <w:tc>
          <w:tcPr>
            <w:tcW w:w="1839" w:type="dxa"/>
          </w:tcPr>
          <w:p w:rsidR="007724DE" w:rsidRDefault="007724DE" w:rsidP="00041AEE">
            <w:pPr>
              <w:pStyle w:val="Indented"/>
              <w:spacing w:before="120"/>
              <w:ind w:left="0"/>
            </w:pPr>
          </w:p>
        </w:tc>
        <w:tc>
          <w:tcPr>
            <w:tcW w:w="1864" w:type="dxa"/>
          </w:tcPr>
          <w:p w:rsidR="007724DE" w:rsidRDefault="0040012E" w:rsidP="00041AEE">
            <w:pPr>
              <w:pStyle w:val="Indented"/>
              <w:spacing w:before="120"/>
              <w:ind w:left="0"/>
            </w:pPr>
            <w:r>
              <w:t>0.9</w:t>
            </w:r>
            <w:r w:rsidR="00F53DE4">
              <w:t>97</w:t>
            </w: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p>
        </w:tc>
        <w:tc>
          <w:tcPr>
            <w:tcW w:w="1993" w:type="dxa"/>
          </w:tcPr>
          <w:p w:rsidR="007724DE" w:rsidRDefault="007724DE" w:rsidP="00041AEE">
            <w:pPr>
              <w:pStyle w:val="Indented"/>
              <w:spacing w:before="120"/>
              <w:ind w:left="0"/>
            </w:pPr>
          </w:p>
        </w:tc>
        <w:tc>
          <w:tcPr>
            <w:tcW w:w="1839" w:type="dxa"/>
          </w:tcPr>
          <w:p w:rsidR="007724DE" w:rsidRDefault="007724DE" w:rsidP="00041AEE">
            <w:pPr>
              <w:pStyle w:val="Indented"/>
              <w:spacing w:before="120"/>
              <w:ind w:left="0"/>
            </w:pPr>
          </w:p>
        </w:tc>
        <w:tc>
          <w:tcPr>
            <w:tcW w:w="1864" w:type="dxa"/>
          </w:tcPr>
          <w:p w:rsidR="007724DE" w:rsidRDefault="0040012E" w:rsidP="00041AEE">
            <w:pPr>
              <w:pStyle w:val="Indented"/>
              <w:spacing w:before="120"/>
              <w:ind w:left="0"/>
            </w:pPr>
            <w:r>
              <w:t>1</w:t>
            </w:r>
          </w:p>
        </w:tc>
      </w:tr>
    </w:tbl>
    <w:p w:rsidR="007724DE" w:rsidRDefault="0040012E" w:rsidP="0040012E">
      <w:pPr>
        <w:pStyle w:val="Indented"/>
        <w:spacing w:before="120" w:after="120"/>
      </w:pPr>
      <w:r>
        <w:t>The sensitivity and specificity determine two values within the table.</w:t>
      </w:r>
    </w:p>
    <w:tbl>
      <w:tblPr>
        <w:tblStyle w:val="TableGrid"/>
        <w:tblW w:w="0" w:type="auto"/>
        <w:jc w:val="center"/>
        <w:tblLook w:val="00BF"/>
      </w:tblPr>
      <w:tblGrid>
        <w:gridCol w:w="1709"/>
        <w:gridCol w:w="3509"/>
        <w:gridCol w:w="3869"/>
        <w:gridCol w:w="1864"/>
      </w:tblGrid>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7378" w:type="dxa"/>
            <w:gridSpan w:val="2"/>
            <w:shd w:val="clear" w:color="auto" w:fill="DBE5F1" w:themeFill="accent1" w:themeFillTint="33"/>
          </w:tcPr>
          <w:p w:rsidR="0040012E" w:rsidRDefault="0040012E" w:rsidP="007724DE">
            <w:pPr>
              <w:pStyle w:val="Indented"/>
              <w:spacing w:before="120"/>
              <w:ind w:left="0"/>
              <w:jc w:val="center"/>
            </w:pPr>
            <w:r>
              <w:t>Test Outcome</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shd w:val="clear" w:color="auto" w:fill="DBE5F1" w:themeFill="accent1" w:themeFillTint="33"/>
          </w:tcPr>
          <w:p w:rsidR="0040012E" w:rsidRDefault="0040012E" w:rsidP="00697D4F">
            <w:pPr>
              <w:pStyle w:val="Indented"/>
              <w:spacing w:before="120"/>
              <w:ind w:left="0"/>
              <w:jc w:val="center"/>
            </w:pPr>
            <w:r>
              <w:t>+</w:t>
            </w:r>
          </w:p>
        </w:tc>
        <w:tc>
          <w:tcPr>
            <w:tcW w:w="3869" w:type="dxa"/>
            <w:shd w:val="clear" w:color="auto" w:fill="DBE5F1" w:themeFill="accent1" w:themeFillTint="33"/>
          </w:tcPr>
          <w:p w:rsidR="0040012E" w:rsidRDefault="0040012E" w:rsidP="00697D4F">
            <w:pPr>
              <w:pStyle w:val="Indented"/>
              <w:spacing w:before="120"/>
              <w:ind w:left="0"/>
              <w:jc w:val="center"/>
            </w:pPr>
            <w:r>
              <w:t>–</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Cancer</w:t>
            </w:r>
          </w:p>
        </w:tc>
        <w:tc>
          <w:tcPr>
            <w:tcW w:w="3509" w:type="dxa"/>
          </w:tcPr>
          <w:p w:rsidR="0040012E" w:rsidRDefault="0040012E" w:rsidP="00041AEE">
            <w:pPr>
              <w:pStyle w:val="Indented"/>
              <w:spacing w:before="120"/>
              <w:ind w:left="0"/>
            </w:pPr>
            <w:r>
              <w:t>(0.8</w:t>
            </w:r>
            <w:r w:rsidR="00F53DE4">
              <w:t>5</w:t>
            </w:r>
            <w:r>
              <w:t>)(0.0</w:t>
            </w:r>
            <w:r w:rsidR="00F53DE4">
              <w:t>0</w:t>
            </w:r>
            <w:r>
              <w:t>3)=0.0</w:t>
            </w:r>
            <w:r w:rsidR="00F53DE4">
              <w:t>0255</w:t>
            </w:r>
          </w:p>
        </w:tc>
        <w:tc>
          <w:tcPr>
            <w:tcW w:w="3869" w:type="dxa"/>
          </w:tcPr>
          <w:p w:rsidR="0040012E" w:rsidRDefault="0040012E" w:rsidP="00041AEE">
            <w:pPr>
              <w:pStyle w:val="Indented"/>
              <w:spacing w:before="120"/>
              <w:ind w:left="0"/>
            </w:pPr>
          </w:p>
        </w:tc>
        <w:tc>
          <w:tcPr>
            <w:tcW w:w="1864" w:type="dxa"/>
          </w:tcPr>
          <w:p w:rsidR="0040012E" w:rsidRDefault="0040012E" w:rsidP="00041AEE">
            <w:pPr>
              <w:pStyle w:val="Indented"/>
              <w:spacing w:before="120"/>
              <w:ind w:left="0"/>
            </w:pPr>
            <w:r>
              <w:t>0.0</w:t>
            </w:r>
            <w:r w:rsidR="00F53DE4">
              <w:t>0</w:t>
            </w:r>
            <w:r>
              <w:t>3</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Healthy</w:t>
            </w:r>
          </w:p>
        </w:tc>
        <w:tc>
          <w:tcPr>
            <w:tcW w:w="3509" w:type="dxa"/>
          </w:tcPr>
          <w:p w:rsidR="0040012E" w:rsidRDefault="0040012E" w:rsidP="00041AEE">
            <w:pPr>
              <w:pStyle w:val="Indented"/>
              <w:spacing w:before="120"/>
              <w:ind w:left="0"/>
            </w:pPr>
          </w:p>
        </w:tc>
        <w:tc>
          <w:tcPr>
            <w:tcW w:w="3869" w:type="dxa"/>
          </w:tcPr>
          <w:p w:rsidR="0040012E" w:rsidRDefault="0040012E" w:rsidP="00F53DE4">
            <w:pPr>
              <w:pStyle w:val="Indented"/>
              <w:spacing w:before="120"/>
              <w:ind w:left="0"/>
            </w:pPr>
            <w:r>
              <w:t>(0.9</w:t>
            </w:r>
            <w:r w:rsidR="00F53DE4">
              <w:t>25</w:t>
            </w:r>
            <w:r>
              <w:t>)(0.9</w:t>
            </w:r>
            <w:r w:rsidR="00F53DE4">
              <w:t>9</w:t>
            </w:r>
            <w:r>
              <w:t>7)=</w:t>
            </w:r>
            <w:r w:rsidR="00F53DE4">
              <w:t>0.922225</w:t>
            </w:r>
          </w:p>
        </w:tc>
        <w:tc>
          <w:tcPr>
            <w:tcW w:w="1864" w:type="dxa"/>
          </w:tcPr>
          <w:p w:rsidR="0040012E" w:rsidRDefault="0040012E" w:rsidP="00041AEE">
            <w:pPr>
              <w:pStyle w:val="Indented"/>
              <w:spacing w:before="120"/>
              <w:ind w:left="0"/>
            </w:pPr>
            <w:r>
              <w:t>0.9</w:t>
            </w:r>
            <w:r w:rsidR="00F53DE4">
              <w:t>9</w:t>
            </w:r>
            <w:r>
              <w:t>7</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tcPr>
          <w:p w:rsidR="0040012E" w:rsidRDefault="0040012E" w:rsidP="00041AEE">
            <w:pPr>
              <w:pStyle w:val="Indented"/>
              <w:spacing w:before="120"/>
              <w:ind w:left="0"/>
            </w:pPr>
          </w:p>
        </w:tc>
        <w:tc>
          <w:tcPr>
            <w:tcW w:w="3869" w:type="dxa"/>
          </w:tcPr>
          <w:p w:rsidR="0040012E" w:rsidRDefault="0040012E" w:rsidP="00041AEE">
            <w:pPr>
              <w:pStyle w:val="Indented"/>
              <w:spacing w:before="120"/>
              <w:ind w:left="0"/>
            </w:pPr>
          </w:p>
        </w:tc>
        <w:tc>
          <w:tcPr>
            <w:tcW w:w="1864" w:type="dxa"/>
          </w:tcPr>
          <w:p w:rsidR="0040012E" w:rsidRDefault="0040012E" w:rsidP="00041AEE">
            <w:pPr>
              <w:pStyle w:val="Indented"/>
              <w:spacing w:before="120"/>
              <w:ind w:left="0"/>
            </w:pPr>
            <w:r>
              <w:t>1</w:t>
            </w:r>
          </w:p>
        </w:tc>
      </w:tr>
    </w:tbl>
    <w:p w:rsidR="0040012E" w:rsidRDefault="0040012E" w:rsidP="00041AEE">
      <w:pPr>
        <w:pStyle w:val="Indented"/>
        <w:spacing w:before="120"/>
      </w:pPr>
    </w:p>
    <w:p w:rsidR="0040012E" w:rsidRDefault="0040012E" w:rsidP="0040012E">
      <w:pPr>
        <w:pStyle w:val="Indented"/>
        <w:spacing w:before="120" w:after="120"/>
      </w:pPr>
      <w:r>
        <w:t>Now use the fact that the sum of the probabilities within a row equals the marginal probability.</w:t>
      </w:r>
    </w:p>
    <w:tbl>
      <w:tblPr>
        <w:tblStyle w:val="TableGrid"/>
        <w:tblW w:w="0" w:type="auto"/>
        <w:jc w:val="center"/>
        <w:tblLook w:val="00BF"/>
      </w:tblPr>
      <w:tblGrid>
        <w:gridCol w:w="1709"/>
        <w:gridCol w:w="3509"/>
        <w:gridCol w:w="3869"/>
        <w:gridCol w:w="1864"/>
      </w:tblGrid>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7378" w:type="dxa"/>
            <w:gridSpan w:val="2"/>
            <w:shd w:val="clear" w:color="D6E3BC" w:themeColor="accent3" w:themeTint="66" w:fill="DBE5F1" w:themeFill="accent1" w:themeFillTint="33"/>
          </w:tcPr>
          <w:p w:rsidR="0040012E" w:rsidRDefault="0040012E" w:rsidP="007724DE">
            <w:pPr>
              <w:pStyle w:val="Indented"/>
              <w:spacing w:before="120"/>
              <w:ind w:left="0"/>
              <w:jc w:val="center"/>
            </w:pPr>
            <w:r>
              <w:t>Test Outcome</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3869"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Cancer</w:t>
            </w:r>
          </w:p>
        </w:tc>
        <w:tc>
          <w:tcPr>
            <w:tcW w:w="3509" w:type="dxa"/>
          </w:tcPr>
          <w:p w:rsidR="0040012E" w:rsidRDefault="00F53DE4" w:rsidP="00F53DE4">
            <w:pPr>
              <w:pStyle w:val="Indented"/>
              <w:spacing w:before="120"/>
              <w:ind w:left="0"/>
              <w:jc w:val="center"/>
            </w:pPr>
            <w:r>
              <w:t>(0.85)(0.003)=0.00255</w:t>
            </w:r>
          </w:p>
        </w:tc>
        <w:tc>
          <w:tcPr>
            <w:tcW w:w="3869" w:type="dxa"/>
          </w:tcPr>
          <w:p w:rsidR="0040012E" w:rsidRDefault="00F53DE4" w:rsidP="00F53DE4">
            <w:pPr>
              <w:pStyle w:val="Indented"/>
              <w:spacing w:before="120"/>
              <w:ind w:left="0"/>
              <w:jc w:val="center"/>
            </w:pPr>
            <w:r>
              <w:t>0.00045</w:t>
            </w:r>
          </w:p>
        </w:tc>
        <w:tc>
          <w:tcPr>
            <w:tcW w:w="1864" w:type="dxa"/>
          </w:tcPr>
          <w:p w:rsidR="0040012E" w:rsidRDefault="0040012E" w:rsidP="00697D4F">
            <w:pPr>
              <w:pStyle w:val="Indented"/>
              <w:spacing w:before="120"/>
              <w:ind w:left="0"/>
              <w:jc w:val="center"/>
            </w:pPr>
            <w:r>
              <w:t>0.0</w:t>
            </w:r>
            <w:r w:rsidR="00D003C6">
              <w:t>0</w:t>
            </w:r>
            <w:r>
              <w:t>3</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Healthy</w:t>
            </w:r>
          </w:p>
        </w:tc>
        <w:tc>
          <w:tcPr>
            <w:tcW w:w="3509" w:type="dxa"/>
          </w:tcPr>
          <w:p w:rsidR="0040012E" w:rsidRDefault="00F53DE4" w:rsidP="00F53DE4">
            <w:pPr>
              <w:pStyle w:val="Indented"/>
              <w:spacing w:before="120"/>
              <w:ind w:left="0"/>
              <w:jc w:val="center"/>
            </w:pPr>
            <w:r>
              <w:t>0.074775</w:t>
            </w:r>
          </w:p>
        </w:tc>
        <w:tc>
          <w:tcPr>
            <w:tcW w:w="3869" w:type="dxa"/>
          </w:tcPr>
          <w:p w:rsidR="0040012E" w:rsidRDefault="00F53DE4" w:rsidP="00F53DE4">
            <w:pPr>
              <w:pStyle w:val="Indented"/>
              <w:spacing w:before="120"/>
              <w:ind w:left="0"/>
              <w:jc w:val="center"/>
            </w:pPr>
            <w:r>
              <w:t>(0.925)(0.997)=0.922225</w:t>
            </w:r>
          </w:p>
        </w:tc>
        <w:tc>
          <w:tcPr>
            <w:tcW w:w="1864" w:type="dxa"/>
          </w:tcPr>
          <w:p w:rsidR="0040012E" w:rsidRDefault="0040012E" w:rsidP="00697D4F">
            <w:pPr>
              <w:pStyle w:val="Indented"/>
              <w:spacing w:before="120"/>
              <w:ind w:left="0"/>
              <w:jc w:val="center"/>
            </w:pPr>
            <w:r>
              <w:t>0.</w:t>
            </w:r>
            <w:r w:rsidR="00D003C6">
              <w:t>9</w:t>
            </w:r>
            <w:r>
              <w:t>97</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tcPr>
          <w:p w:rsidR="0040012E" w:rsidRDefault="0040012E" w:rsidP="00041AEE">
            <w:pPr>
              <w:pStyle w:val="Indented"/>
              <w:spacing w:before="120"/>
              <w:ind w:left="0"/>
            </w:pPr>
          </w:p>
        </w:tc>
        <w:tc>
          <w:tcPr>
            <w:tcW w:w="3869" w:type="dxa"/>
          </w:tcPr>
          <w:p w:rsidR="0040012E" w:rsidRDefault="0040012E" w:rsidP="00041AEE">
            <w:pPr>
              <w:pStyle w:val="Indented"/>
              <w:spacing w:before="120"/>
              <w:ind w:left="0"/>
            </w:pPr>
          </w:p>
        </w:tc>
        <w:tc>
          <w:tcPr>
            <w:tcW w:w="1864" w:type="dxa"/>
          </w:tcPr>
          <w:p w:rsidR="0040012E" w:rsidRDefault="0040012E" w:rsidP="00697D4F">
            <w:pPr>
              <w:pStyle w:val="Indented"/>
              <w:spacing w:before="120"/>
              <w:ind w:left="0"/>
              <w:jc w:val="center"/>
            </w:pPr>
            <w:r>
              <w:t>1</w:t>
            </w:r>
          </w:p>
        </w:tc>
      </w:tr>
    </w:tbl>
    <w:p w:rsidR="0040012E" w:rsidRDefault="0040012E" w:rsidP="0040012E">
      <w:pPr>
        <w:pStyle w:val="Indented"/>
        <w:spacing w:before="120" w:after="120"/>
      </w:pPr>
    </w:p>
    <w:p w:rsidR="0040012E" w:rsidRDefault="0040012E" w:rsidP="00041AEE">
      <w:pPr>
        <w:pStyle w:val="Indented"/>
        <w:spacing w:before="120"/>
      </w:pPr>
      <w:r>
        <w:t>All we need to do now is add the probabilities within each column.</w:t>
      </w:r>
    </w:p>
    <w:p w:rsidR="0040012E" w:rsidRDefault="00697D4F" w:rsidP="00697D4F">
      <w:pPr>
        <w:pStyle w:val="Indented"/>
        <w:spacing w:after="120"/>
      </w:pPr>
      <w:r>
        <w:br w:type="page"/>
      </w:r>
      <w:r w:rsidR="0040012E">
        <w:t>Here is the completed table.</w:t>
      </w:r>
    </w:p>
    <w:tbl>
      <w:tblPr>
        <w:tblStyle w:val="TableGrid"/>
        <w:tblW w:w="0" w:type="auto"/>
        <w:jc w:val="center"/>
        <w:tblLook w:val="00BF"/>
      </w:tblPr>
      <w:tblGrid>
        <w:gridCol w:w="1551"/>
        <w:gridCol w:w="3014"/>
        <w:gridCol w:w="2789"/>
        <w:gridCol w:w="1864"/>
      </w:tblGrid>
      <w:tr w:rsidR="0040012E">
        <w:trPr>
          <w:jc w:val="center"/>
        </w:trPr>
        <w:tc>
          <w:tcPr>
            <w:tcW w:w="1551" w:type="dxa"/>
            <w:shd w:val="clear" w:color="auto" w:fill="DBE5F1" w:themeFill="accent1" w:themeFillTint="33"/>
          </w:tcPr>
          <w:p w:rsidR="0040012E" w:rsidRDefault="0040012E" w:rsidP="00041AEE">
            <w:pPr>
              <w:pStyle w:val="Indented"/>
              <w:spacing w:before="120"/>
              <w:ind w:left="0"/>
            </w:pPr>
          </w:p>
        </w:tc>
        <w:tc>
          <w:tcPr>
            <w:tcW w:w="5803" w:type="dxa"/>
            <w:gridSpan w:val="2"/>
            <w:shd w:val="clear" w:color="D6E3BC" w:themeColor="accent3" w:themeTint="66" w:fill="DBE5F1" w:themeFill="accent1" w:themeFillTint="33"/>
          </w:tcPr>
          <w:p w:rsidR="0040012E" w:rsidRDefault="0040012E" w:rsidP="007724DE">
            <w:pPr>
              <w:pStyle w:val="Indented"/>
              <w:spacing w:before="120"/>
              <w:ind w:left="0"/>
              <w:jc w:val="center"/>
            </w:pPr>
            <w:r>
              <w:t>Test Outcome</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p>
        </w:tc>
        <w:tc>
          <w:tcPr>
            <w:tcW w:w="3014"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2789"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r>
              <w:t>Cancer</w:t>
            </w:r>
          </w:p>
        </w:tc>
        <w:tc>
          <w:tcPr>
            <w:tcW w:w="3014" w:type="dxa"/>
          </w:tcPr>
          <w:p w:rsidR="0040012E" w:rsidRDefault="0040012E" w:rsidP="00697D4F">
            <w:pPr>
              <w:pStyle w:val="Indented"/>
              <w:spacing w:before="120"/>
              <w:ind w:left="0"/>
              <w:jc w:val="center"/>
            </w:pPr>
            <w:r>
              <w:t>0.0</w:t>
            </w:r>
            <w:r w:rsidR="00F53DE4">
              <w:t>02550</w:t>
            </w:r>
          </w:p>
        </w:tc>
        <w:tc>
          <w:tcPr>
            <w:tcW w:w="2789" w:type="dxa"/>
          </w:tcPr>
          <w:p w:rsidR="0040012E" w:rsidRDefault="00F53DE4" w:rsidP="00697D4F">
            <w:pPr>
              <w:pStyle w:val="Indented"/>
              <w:spacing w:before="120"/>
              <w:ind w:left="0"/>
              <w:jc w:val="center"/>
            </w:pPr>
            <w:r>
              <w:t>0.000450</w:t>
            </w:r>
          </w:p>
        </w:tc>
        <w:tc>
          <w:tcPr>
            <w:tcW w:w="1864" w:type="dxa"/>
          </w:tcPr>
          <w:p w:rsidR="0040012E" w:rsidRDefault="0040012E" w:rsidP="00697D4F">
            <w:pPr>
              <w:pStyle w:val="Indented"/>
              <w:spacing w:before="120"/>
              <w:ind w:left="0"/>
              <w:jc w:val="center"/>
            </w:pPr>
            <w:r>
              <w:t>0.0</w:t>
            </w:r>
            <w:r w:rsidR="00D003C6">
              <w:t>0</w:t>
            </w:r>
            <w:r>
              <w:t>3</w:t>
            </w: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r>
              <w:t>Healthy</w:t>
            </w:r>
          </w:p>
        </w:tc>
        <w:tc>
          <w:tcPr>
            <w:tcW w:w="3014" w:type="dxa"/>
          </w:tcPr>
          <w:p w:rsidR="0040012E" w:rsidRDefault="0040012E" w:rsidP="00697D4F">
            <w:pPr>
              <w:pStyle w:val="Indented"/>
              <w:spacing w:before="120"/>
              <w:ind w:left="0"/>
              <w:jc w:val="center"/>
            </w:pPr>
            <w:r>
              <w:t>0.0</w:t>
            </w:r>
            <w:r w:rsidR="00F53DE4">
              <w:t>74755</w:t>
            </w:r>
          </w:p>
        </w:tc>
        <w:tc>
          <w:tcPr>
            <w:tcW w:w="2789" w:type="dxa"/>
          </w:tcPr>
          <w:p w:rsidR="0040012E" w:rsidRDefault="00F53DE4" w:rsidP="00697D4F">
            <w:pPr>
              <w:pStyle w:val="Indented"/>
              <w:spacing w:before="120"/>
              <w:ind w:left="0"/>
              <w:jc w:val="center"/>
            </w:pPr>
            <w:r>
              <w:t>0.922225</w:t>
            </w:r>
          </w:p>
        </w:tc>
        <w:tc>
          <w:tcPr>
            <w:tcW w:w="1864" w:type="dxa"/>
          </w:tcPr>
          <w:p w:rsidR="0040012E" w:rsidRDefault="0040012E" w:rsidP="00697D4F">
            <w:pPr>
              <w:pStyle w:val="Indented"/>
              <w:spacing w:before="120"/>
              <w:ind w:left="0"/>
              <w:jc w:val="center"/>
            </w:pPr>
            <w:r>
              <w:t>0.9</w:t>
            </w:r>
            <w:r w:rsidR="00D003C6">
              <w:t>9</w:t>
            </w:r>
            <w:r>
              <w:t>7</w:t>
            </w: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p>
        </w:tc>
        <w:tc>
          <w:tcPr>
            <w:tcW w:w="3014" w:type="dxa"/>
          </w:tcPr>
          <w:p w:rsidR="0040012E" w:rsidRDefault="00F53DE4" w:rsidP="00697D4F">
            <w:pPr>
              <w:pStyle w:val="Indented"/>
              <w:spacing w:before="120"/>
              <w:ind w:left="0"/>
              <w:jc w:val="center"/>
            </w:pPr>
            <w:r>
              <w:t>0.077325</w:t>
            </w:r>
          </w:p>
        </w:tc>
        <w:tc>
          <w:tcPr>
            <w:tcW w:w="2789" w:type="dxa"/>
          </w:tcPr>
          <w:p w:rsidR="0040012E" w:rsidRDefault="0040012E" w:rsidP="00F53DE4">
            <w:pPr>
              <w:pStyle w:val="Indented"/>
              <w:spacing w:before="120"/>
              <w:ind w:left="0"/>
              <w:jc w:val="center"/>
            </w:pPr>
            <w:r>
              <w:t>0.</w:t>
            </w:r>
            <w:r w:rsidR="00F53DE4">
              <w:t>922675</w:t>
            </w:r>
          </w:p>
        </w:tc>
        <w:tc>
          <w:tcPr>
            <w:tcW w:w="1864" w:type="dxa"/>
          </w:tcPr>
          <w:p w:rsidR="0040012E" w:rsidRDefault="0040012E" w:rsidP="00697D4F">
            <w:pPr>
              <w:pStyle w:val="Indented"/>
              <w:spacing w:before="120"/>
              <w:ind w:left="0"/>
              <w:jc w:val="center"/>
            </w:pPr>
            <w:r>
              <w:t>1</w:t>
            </w:r>
          </w:p>
        </w:tc>
      </w:tr>
    </w:tbl>
    <w:p w:rsidR="0040012E" w:rsidRDefault="0040012E" w:rsidP="0040012E">
      <w:pPr>
        <w:pStyle w:val="Indented"/>
        <w:spacing w:before="120" w:after="120"/>
      </w:pPr>
    </w:p>
    <w:p w:rsidR="00697D4F" w:rsidRDefault="00FA5ACA" w:rsidP="00041AEE">
      <w:pPr>
        <w:pStyle w:val="Indented"/>
        <w:spacing w:before="120"/>
      </w:pPr>
      <w:r>
        <w:t xml:space="preserve">Once the table is filled in, </w:t>
      </w:r>
      <w:r w:rsidR="00697D4F">
        <w:t xml:space="preserve">it’s easy to find the </w:t>
      </w:r>
      <w:r>
        <w:t xml:space="preserve">conditional </w:t>
      </w:r>
      <w:r w:rsidR="00697D4F">
        <w:t xml:space="preserve">probability </w:t>
      </w:r>
      <w:r>
        <w:t>of cancer given a positive test:</w:t>
      </w:r>
    </w:p>
    <w:p w:rsidR="00697D4F" w:rsidRDefault="00697D4F" w:rsidP="00041AEE">
      <w:pPr>
        <w:pStyle w:val="Indented"/>
        <w:spacing w:before="120"/>
      </w:pPr>
    </w:p>
    <w:p w:rsidR="00697D4F" w:rsidRDefault="00697D4F" w:rsidP="00697D4F">
      <w:pPr>
        <w:pStyle w:val="Indented"/>
        <w:spacing w:before="120"/>
        <w:jc w:val="center"/>
      </w:pPr>
      <w:r>
        <w:t>P(cancer | test +) = 0.0</w:t>
      </w:r>
      <w:r w:rsidR="00F53DE4">
        <w:t>0255/0.077325</w:t>
      </w:r>
      <w:r>
        <w:t xml:space="preserve"> = </w:t>
      </w:r>
      <w:r w:rsidR="00F53DE4">
        <w:t>0.033</w:t>
      </w:r>
    </w:p>
    <w:p w:rsidR="00697D4F" w:rsidRDefault="00697D4F" w:rsidP="00697D4F">
      <w:pPr>
        <w:pStyle w:val="Indented"/>
        <w:spacing w:before="120"/>
        <w:jc w:val="center"/>
      </w:pPr>
    </w:p>
    <w:p w:rsidR="00697D4F" w:rsidRDefault="00697D4F" w:rsidP="00697D4F">
      <w:pPr>
        <w:pStyle w:val="Indented"/>
        <w:spacing w:before="120"/>
      </w:pPr>
      <w:r>
        <w:t xml:space="preserve">Even though the test has good sensitivity and specificity, the marginal rate is rather small and </w:t>
      </w:r>
      <w:r w:rsidR="00F53DE4">
        <w:t>implies</w:t>
      </w:r>
      <w:r>
        <w:t xml:space="preserve"> many “false positive” results.</w:t>
      </w:r>
      <w:r w:rsidR="00D70B23">
        <w:rPr>
          <w:rStyle w:val="FootnoteReference"/>
        </w:rPr>
        <w:footnoteReference w:id="12"/>
      </w:r>
      <w:r w:rsidR="00E262CF" w:rsidRPr="00E262CF">
        <w:rPr>
          <w:rStyle w:val="FootnoteReference"/>
        </w:rPr>
        <w:t xml:space="preserve"> </w:t>
      </w:r>
      <w:r w:rsidR="00BD721B">
        <w:rPr>
          <w:rStyle w:val="FootnoteReference"/>
        </w:rPr>
        <w:footnoteReference w:id="13"/>
      </w:r>
    </w:p>
    <w:p w:rsidR="00697D4F" w:rsidRDefault="00697D4F" w:rsidP="00BD721B">
      <w:pPr>
        <w:pStyle w:val="Indented"/>
        <w:spacing w:before="120"/>
        <w:ind w:left="0"/>
      </w:pPr>
    </w:p>
    <w:p w:rsidR="00697D4F" w:rsidRDefault="00697D4F" w:rsidP="00697D4F">
      <w:pPr>
        <w:pStyle w:val="Heading1"/>
      </w:pPr>
      <w:r>
        <w:t>Summary</w:t>
      </w:r>
    </w:p>
    <w:p w:rsidR="00697D4F" w:rsidRDefault="000D1607" w:rsidP="00697D4F">
      <w:pPr>
        <w:pStyle w:val="Indented"/>
        <w:spacing w:before="120"/>
      </w:pPr>
      <w:r>
        <w:t xml:space="preserve">- </w:t>
      </w:r>
      <w:r w:rsidR="00697D4F" w:rsidRPr="000D1607">
        <w:rPr>
          <w:i/>
        </w:rPr>
        <w:t xml:space="preserve">Contingency tables </w:t>
      </w:r>
      <w:r w:rsidR="00697D4F">
        <w:t xml:space="preserve">count the simultaneous occurrences of two variables. </w:t>
      </w:r>
    </w:p>
    <w:p w:rsidR="000D1607" w:rsidRDefault="000D1607" w:rsidP="000D1607">
      <w:pPr>
        <w:pStyle w:val="Indented"/>
        <w:spacing w:before="120"/>
      </w:pPr>
      <w:r>
        <w:t xml:space="preserve">- </w:t>
      </w:r>
      <w:r w:rsidR="00697D4F">
        <w:t xml:space="preserve">If percentages within the rows (or columns) of the table do not match the corresponding marginal percentages, the variables are </w:t>
      </w:r>
      <w:r w:rsidR="00697D4F" w:rsidRPr="000D1607">
        <w:rPr>
          <w:i/>
        </w:rPr>
        <w:t>associated</w:t>
      </w:r>
      <w:r w:rsidR="00697D4F">
        <w:t>.</w:t>
      </w:r>
      <w:r>
        <w:t xml:space="preserve">  </w:t>
      </w:r>
    </w:p>
    <w:p w:rsidR="00697D4F" w:rsidRDefault="000D1607" w:rsidP="000D1607">
      <w:pPr>
        <w:pStyle w:val="Indented"/>
        <w:spacing w:before="120"/>
      </w:pPr>
      <w:r>
        <w:t xml:space="preserve">- </w:t>
      </w:r>
      <w:r w:rsidR="00697D4F">
        <w:t xml:space="preserve">The </w:t>
      </w:r>
      <w:r w:rsidR="00697D4F" w:rsidRPr="000D1607">
        <w:rPr>
          <w:i/>
        </w:rPr>
        <w:t>chi-squared statistic</w:t>
      </w:r>
      <w:r w:rsidR="00697D4F">
        <w:t xml:space="preserve"> measures the amount of dependence in a contingency table.</w:t>
      </w:r>
      <w:r>
        <w:t xml:space="preserve">  </w:t>
      </w:r>
      <w:r w:rsidR="002D38C7">
        <w:t xml:space="preserve">A </w:t>
      </w:r>
      <w:r w:rsidR="002D38C7" w:rsidRPr="000D1607">
        <w:rPr>
          <w:i/>
        </w:rPr>
        <w:t>mosaic plot</w:t>
      </w:r>
      <w:r w:rsidR="002D38C7">
        <w:t xml:space="preserve"> displays the relative frequencies and conveys a visual impression of the degree of association.</w:t>
      </w:r>
    </w:p>
    <w:p w:rsidR="000D1607" w:rsidRDefault="000D1607" w:rsidP="000D1607">
      <w:pPr>
        <w:pStyle w:val="Indented"/>
        <w:spacing w:before="120"/>
      </w:pPr>
      <w:r>
        <w:t xml:space="preserve">- </w:t>
      </w:r>
      <w:r w:rsidR="00697D4F">
        <w:t xml:space="preserve">The analogous probability concept is the </w:t>
      </w:r>
      <w:r w:rsidR="00697D4F" w:rsidRPr="000D1607">
        <w:rPr>
          <w:i/>
        </w:rPr>
        <w:t>joint distribution</w:t>
      </w:r>
      <w:r w:rsidR="00697D4F">
        <w:t xml:space="preserve"> of two random variables.</w:t>
      </w:r>
      <w:r>
        <w:t xml:space="preserve">  From the joint distribution, we can form </w:t>
      </w:r>
      <w:r>
        <w:br/>
      </w:r>
      <w:r>
        <w:tab/>
      </w:r>
      <w:r>
        <w:tab/>
      </w:r>
      <w:r w:rsidRPr="000D1607">
        <w:rPr>
          <w:i/>
        </w:rPr>
        <w:t>marginal</w:t>
      </w:r>
      <w:r>
        <w:t xml:space="preserve"> probabilities</w:t>
      </w:r>
      <w:r>
        <w:br/>
        <w:t>by summing the joint probabilities in a row or column and we can form</w:t>
      </w:r>
      <w:r>
        <w:br/>
      </w:r>
      <w:r>
        <w:tab/>
      </w:r>
      <w:r>
        <w:tab/>
      </w:r>
      <w:r w:rsidRPr="000D1607">
        <w:rPr>
          <w:i/>
        </w:rPr>
        <w:t>conditional</w:t>
      </w:r>
      <w:r>
        <w:t xml:space="preserve"> probabilities</w:t>
      </w:r>
      <w:r>
        <w:br/>
        <w:t xml:space="preserve">by normalizing the joint probabilities within a row or column.  </w:t>
      </w:r>
    </w:p>
    <w:p w:rsidR="00697D4F" w:rsidRDefault="00697D4F" w:rsidP="000D1607">
      <w:pPr>
        <w:pStyle w:val="Indented"/>
        <w:spacing w:before="120"/>
      </w:pPr>
      <w:r>
        <w:t xml:space="preserve">If the conditional probabilities within rows or columns differ from the corresponding marginal probabilities, the two random variables are </w:t>
      </w:r>
      <w:r w:rsidRPr="000D1607">
        <w:rPr>
          <w:i/>
        </w:rPr>
        <w:t>dependent</w:t>
      </w:r>
      <w:r>
        <w:t>.</w:t>
      </w:r>
    </w:p>
    <w:p w:rsidR="003E2F7E" w:rsidRDefault="00697D4F" w:rsidP="00697D4F">
      <w:pPr>
        <w:pStyle w:val="Indented"/>
        <w:spacing w:before="120"/>
      </w:pPr>
      <w:r>
        <w:t>Bayes rule and probability tables allow us to manipulate conditional probabilities.</w:t>
      </w:r>
    </w:p>
    <w:p w:rsidR="003E2F7E" w:rsidRDefault="003E2F7E" w:rsidP="003E2F7E">
      <w:pPr>
        <w:pStyle w:val="Indented"/>
        <w:spacing w:before="120"/>
        <w:ind w:left="0"/>
      </w:pPr>
    </w:p>
    <w:p w:rsidR="003E2F7E" w:rsidRDefault="003E2F7E" w:rsidP="003E2F7E">
      <w:pPr>
        <w:pStyle w:val="Indented"/>
        <w:spacing w:before="120"/>
        <w:ind w:left="0"/>
      </w:pPr>
    </w:p>
    <w:p w:rsidR="003E2F7E" w:rsidRDefault="003E2F7E" w:rsidP="003E2F7E">
      <w:pPr>
        <w:pStyle w:val="Heading1"/>
      </w:pPr>
      <w:r>
        <w:t>Next Module</w:t>
      </w:r>
    </w:p>
    <w:p w:rsidR="003E2F7E" w:rsidRDefault="003E2F7E" w:rsidP="003E2F7E">
      <w:pPr>
        <w:pStyle w:val="BodyText"/>
      </w:pPr>
      <w:r>
        <w:t xml:space="preserve">Portfolios and covariance: how to mix investments to reduce risk while preserving returns. The </w:t>
      </w:r>
      <w:r w:rsidR="008C60A0">
        <w:t xml:space="preserve">portfolio </w:t>
      </w:r>
      <w:r>
        <w:t>simulation</w:t>
      </w:r>
      <w:r w:rsidR="0052327A">
        <w:t xml:space="preserve"> in Module 3</w:t>
      </w:r>
      <w:r>
        <w:t xml:space="preserve"> ha</w:t>
      </w:r>
      <w:r w:rsidR="00CC36DE">
        <w:t>d</w:t>
      </w:r>
      <w:r>
        <w:t xml:space="preserve"> three artificial features:</w:t>
      </w:r>
    </w:p>
    <w:p w:rsidR="003E2F7E" w:rsidRDefault="003E2F7E" w:rsidP="003E2F7E">
      <w:pPr>
        <w:pStyle w:val="BodyQuotation"/>
        <w:spacing w:before="120"/>
      </w:pPr>
      <w:r>
        <w:t>(1) We made up Red.</w:t>
      </w:r>
    </w:p>
    <w:p w:rsidR="003E2F7E" w:rsidRDefault="003E2F7E" w:rsidP="003E2F7E">
      <w:pPr>
        <w:pStyle w:val="BodyQuotation"/>
      </w:pPr>
      <w:r>
        <w:t xml:space="preserve">(2) The returns on each investment </w:t>
      </w:r>
      <w:r w:rsidR="00CC36DE">
        <w:t>were</w:t>
      </w:r>
      <w:r>
        <w:t xml:space="preserve"> independent of each other.</w:t>
      </w:r>
    </w:p>
    <w:p w:rsidR="003E2F7E" w:rsidRDefault="00CC36DE" w:rsidP="003E2F7E">
      <w:pPr>
        <w:pStyle w:val="BodyText"/>
        <w:spacing w:after="120"/>
      </w:pPr>
      <w:r>
        <w:tab/>
        <w:t>(3) We kne</w:t>
      </w:r>
      <w:r w:rsidR="003E2F7E">
        <w:t>w the means and variances of the returns on the assets.</w:t>
      </w:r>
    </w:p>
    <w:p w:rsidR="003E2F7E" w:rsidRDefault="00CC36DE" w:rsidP="003E2F7E">
      <w:pPr>
        <w:pStyle w:val="BodyText"/>
      </w:pPr>
      <w:r>
        <w:t xml:space="preserve">We are now ready to </w:t>
      </w:r>
      <w:r w:rsidR="008C60A0">
        <w:t>consider the properties of</w:t>
      </w:r>
      <w:r w:rsidR="003E2F7E">
        <w:t xml:space="preserve"> portfolios </w:t>
      </w:r>
      <w:r w:rsidR="008C60A0">
        <w:t xml:space="preserve">made </w:t>
      </w:r>
      <w:r w:rsidR="003E2F7E">
        <w:t>from real stock returns.</w:t>
      </w:r>
    </w:p>
    <w:p w:rsidR="00697D4F" w:rsidRDefault="00697D4F" w:rsidP="00697D4F">
      <w:pPr>
        <w:pStyle w:val="Indented"/>
        <w:spacing w:before="120"/>
      </w:pPr>
    </w:p>
    <w:sectPr w:rsidR="00697D4F" w:rsidSect="00844081">
      <w:headerReference w:type="even" r:id="rId17"/>
      <w:headerReference w:type="default" r:id="rId18"/>
      <w:footerReference w:type="default" r:id="rId19"/>
      <w:headerReference w:type="first" r:id="rId20"/>
      <w:footerReference w:type="first" r:id="rId21"/>
      <w:pgSz w:w="15840" w:h="12240" w:orient="landscape"/>
      <w:pgMar w:top="1440" w:right="144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68A" w:rsidRDefault="003B068A">
      <w:r>
        <w:separator/>
      </w:r>
    </w:p>
  </w:endnote>
  <w:endnote w:type="continuationSeparator" w:id="0">
    <w:p w:rsidR="003B068A" w:rsidRDefault="003B068A">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Default="003B068A">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4-</w:t>
    </w:r>
    <w:r w:rsidR="0007599A">
      <w:rPr>
        <w:rStyle w:val="PageNumber"/>
        <w:rFonts w:ascii="Arial Black" w:hAnsi="Arial Black"/>
      </w:rPr>
      <w:fldChar w:fldCharType="begin"/>
    </w:r>
    <w:r>
      <w:rPr>
        <w:rStyle w:val="PageNumber"/>
      </w:rPr>
      <w:instrText xml:space="preserve"> PAGE </w:instrText>
    </w:r>
    <w:r w:rsidR="0007599A">
      <w:rPr>
        <w:rStyle w:val="PageNumber"/>
        <w:rFonts w:ascii="Arial Black" w:hAnsi="Arial Black"/>
      </w:rPr>
      <w:fldChar w:fldCharType="separate"/>
    </w:r>
    <w:r w:rsidR="007B72BB">
      <w:rPr>
        <w:rStyle w:val="PageNumber"/>
        <w:noProof/>
      </w:rPr>
      <w:t>4</w:t>
    </w:r>
    <w:r w:rsidR="0007599A">
      <w:rPr>
        <w:rStyle w:val="PageNumber"/>
        <w:rFonts w:ascii="Arial Black" w:hAnsi="Arial Black"/>
      </w:rPr>
      <w:fldChar w:fldCharType="end"/>
    </w:r>
  </w:p>
  <w:p w:rsidR="003B068A" w:rsidRDefault="003B068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Default="003B068A">
    <w:pPr>
      <w:spacing w:line="260" w:lineRule="exact"/>
      <w:rPr>
        <w:sz w:val="18"/>
        <w:szCs w:val="18"/>
      </w:rPr>
    </w:pPr>
  </w:p>
  <w:p w:rsidR="003B068A" w:rsidRDefault="0007599A">
    <w:pPr>
      <w:spacing w:line="260" w:lineRule="exact"/>
      <w:rPr>
        <w:i/>
        <w:sz w:val="18"/>
        <w:szCs w:val="18"/>
      </w:rPr>
    </w:pPr>
    <w:r>
      <w:rPr>
        <w:i/>
        <w:noProof/>
        <w:sz w:val="18"/>
        <w:szCs w:val="18"/>
      </w:rPr>
      <w:pict>
        <v:line id="_x0000_s2061" style="position:absolute;z-index:251658240" from="0,10.35pt" to="468pt,10.35pt"/>
      </w:pict>
    </w:r>
  </w:p>
  <w:p w:rsidR="003B068A" w:rsidRDefault="003B068A">
    <w:pPr>
      <w:pStyle w:val="Footer"/>
      <w:spacing w:line="260" w:lineRule="exact"/>
      <w:rPr>
        <w:sz w:val="18"/>
        <w:szCs w:val="18"/>
      </w:rPr>
    </w:pPr>
  </w:p>
  <w:p w:rsidR="003B068A" w:rsidRDefault="003B068A">
    <w:pPr>
      <w:pStyle w:val="Footer"/>
      <w:spacing w:line="260" w:lineRule="exact"/>
      <w:rPr>
        <w:sz w:val="18"/>
        <w:szCs w:val="18"/>
      </w:rPr>
    </w:pPr>
    <w:r>
      <w:rPr>
        <w:sz w:val="18"/>
        <w:szCs w:val="18"/>
      </w:rPr>
      <w:t>Professors Ed George, Abba Krieger, Robert Stine, and Adi Wyner, The Wharton School of the University of Pennsylvania, prepared this document</w:t>
    </w:r>
    <w:r w:rsidR="00875135">
      <w:rPr>
        <w:sz w:val="18"/>
        <w:szCs w:val="18"/>
      </w:rPr>
      <w:t xml:space="preserve"> © 2011</w:t>
    </w:r>
    <w:r>
      <w:rPr>
        <w:sz w:val="18"/>
        <w:szCs w:val="18"/>
      </w:rPr>
      <w:t>.</w:t>
    </w:r>
  </w:p>
  <w:p w:rsidR="003B068A" w:rsidRDefault="003B068A" w:rsidP="00844081"/>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68A" w:rsidRDefault="003B068A">
      <w:r>
        <w:separator/>
      </w:r>
    </w:p>
  </w:footnote>
  <w:footnote w:type="continuationSeparator" w:id="0">
    <w:p w:rsidR="003B068A" w:rsidRDefault="003B068A">
      <w:r>
        <w:continuationSeparator/>
      </w:r>
    </w:p>
  </w:footnote>
  <w:footnote w:id="1">
    <w:p w:rsidR="003B068A" w:rsidRPr="00305AA8" w:rsidRDefault="003B068A">
      <w:pPr>
        <w:pStyle w:val="FootnoteText"/>
        <w:rPr>
          <w:sz w:val="24"/>
        </w:rPr>
      </w:pPr>
      <w:r w:rsidRPr="00305AA8">
        <w:rPr>
          <w:rStyle w:val="FootnoteReference"/>
        </w:rPr>
        <w:footnoteRef/>
      </w:r>
      <w:r w:rsidRPr="00305AA8">
        <w:rPr>
          <w:sz w:val="24"/>
        </w:rPr>
        <w:t xml:space="preserve"> For further motivation and examples, see Chapters 5-6 (data) and Chapters 8 and 10 (probability models) of SF.</w:t>
      </w:r>
    </w:p>
  </w:footnote>
  <w:footnote w:id="2">
    <w:p w:rsidR="003B068A" w:rsidRPr="00305AA8" w:rsidRDefault="003B068A">
      <w:pPr>
        <w:pStyle w:val="FootnoteText"/>
        <w:rPr>
          <w:sz w:val="24"/>
        </w:rPr>
      </w:pPr>
      <w:r w:rsidRPr="00305AA8">
        <w:rPr>
          <w:rStyle w:val="FootnoteReference"/>
        </w:rPr>
        <w:footnoteRef/>
      </w:r>
      <w:r w:rsidRPr="00305AA8">
        <w:rPr>
          <w:sz w:val="24"/>
        </w:rPr>
        <w:t xml:space="preserve"> Use Analyze &gt; Fit Y by X to get this display. JMP reverses the table axes from the input dialog.  To get the contingency table with only counts, uncheck the percentage items by clicking on the red button beside the title “Contingency Table”.  The JMP data file contains over properties of these purchases.  Chapter 5 of SF introduces contingency tables using a related data set that summarizes web purchases.  Output in JMP depends on the “types” of the two variables. The output in this module is for the case where “X” and “Y” are both categorical.</w:t>
      </w:r>
    </w:p>
  </w:footnote>
  <w:footnote w:id="3">
    <w:p w:rsidR="003B068A" w:rsidRPr="00305AA8" w:rsidRDefault="003B068A">
      <w:pPr>
        <w:pStyle w:val="FootnoteText"/>
        <w:rPr>
          <w:sz w:val="24"/>
        </w:rPr>
      </w:pPr>
      <w:r w:rsidRPr="00305AA8">
        <w:rPr>
          <w:rStyle w:val="FootnoteReference"/>
        </w:rPr>
        <w:footnoteRef/>
      </w:r>
      <w:r w:rsidRPr="00305AA8">
        <w:rPr>
          <w:sz w:val="24"/>
        </w:rPr>
        <w:t xml:space="preserve"> Similarly, though not shown, row percentages differ from the marginal row percentages as well.</w:t>
      </w:r>
    </w:p>
  </w:footnote>
  <w:footnote w:id="4">
    <w:p w:rsidR="003B068A" w:rsidRPr="00305AA8" w:rsidRDefault="003B068A">
      <w:pPr>
        <w:pStyle w:val="FootnoteText"/>
        <w:rPr>
          <w:sz w:val="24"/>
        </w:rPr>
      </w:pPr>
      <w:r w:rsidRPr="00305AA8">
        <w:rPr>
          <w:rStyle w:val="FootnoteReference"/>
        </w:rPr>
        <w:footnoteRef/>
      </w:r>
      <w:r w:rsidRPr="00305AA8">
        <w:rPr>
          <w:sz w:val="24"/>
        </w:rPr>
        <w:t xml:space="preserve"> To get the plot oriented like this, we reversed the order of the variables in the Fit Y by X dialog (Amount as Y and Month as X).  A pain, but not that hard!  Segmented bar charts (SF, p. 80-81) are similar, but the areas are not proportional to the overall counts.</w:t>
      </w:r>
    </w:p>
  </w:footnote>
  <w:footnote w:id="5">
    <w:p w:rsidR="003B068A" w:rsidRPr="00305AA8" w:rsidRDefault="003B068A">
      <w:pPr>
        <w:pStyle w:val="FootnoteText"/>
        <w:rPr>
          <w:sz w:val="24"/>
        </w:rPr>
      </w:pPr>
      <w:r w:rsidRPr="00305AA8">
        <w:rPr>
          <w:rStyle w:val="FootnoteReference"/>
        </w:rPr>
        <w:footnoteRef/>
      </w:r>
      <w:r w:rsidRPr="00305AA8">
        <w:rPr>
          <w:sz w:val="24"/>
        </w:rPr>
        <w:t xml:space="preserve"> An example of a mosaic plot with no association is on page 181 of SF.</w:t>
      </w:r>
    </w:p>
  </w:footnote>
  <w:footnote w:id="6">
    <w:p w:rsidR="003B068A" w:rsidRPr="00486E32" w:rsidRDefault="003B068A" w:rsidP="00CD17FA">
      <w:pPr>
        <w:pStyle w:val="FootnoteText"/>
        <w:rPr>
          <w:sz w:val="22"/>
        </w:rPr>
      </w:pPr>
      <w:r w:rsidRPr="00486E32">
        <w:rPr>
          <w:rStyle w:val="FootnoteReference"/>
          <w:sz w:val="22"/>
        </w:rPr>
        <w:footnoteRef/>
      </w:r>
      <w:r w:rsidRPr="00486E32">
        <w:rPr>
          <w:sz w:val="22"/>
        </w:rPr>
        <w:t xml:space="preserve"> To find the value of chi-squared in the JMP output, look below the contingency table in the JMP window.  Choose the version called Pearson (though both versions are similar).  We could also answer this question using a hypothesis test, but we’ve not covered those yet.  You’ll be able to do that at the end of Stat 603.  For further explanation of the steps used to compute chi-squared, see SF, pp 89-91.</w:t>
      </w:r>
    </w:p>
  </w:footnote>
  <w:footnote w:id="7">
    <w:p w:rsidR="003B068A" w:rsidRPr="00305AA8" w:rsidRDefault="003B068A">
      <w:pPr>
        <w:pStyle w:val="FootnoteText"/>
        <w:rPr>
          <w:sz w:val="24"/>
        </w:rPr>
      </w:pPr>
      <w:r w:rsidRPr="00305AA8">
        <w:rPr>
          <w:rStyle w:val="FootnoteReference"/>
        </w:rPr>
        <w:footnoteRef/>
      </w:r>
      <w:r w:rsidRPr="00305AA8">
        <w:rPr>
          <w:sz w:val="24"/>
        </w:rPr>
        <w:t xml:space="preserve"> For more details, see page 176 of SF for a definition of joint and marginal probability.  Conditional probability is defined on page 177. </w:t>
      </w:r>
    </w:p>
  </w:footnote>
  <w:footnote w:id="8">
    <w:p w:rsidR="003B068A" w:rsidRPr="00305AA8" w:rsidRDefault="003B068A">
      <w:pPr>
        <w:pStyle w:val="FootnoteText"/>
        <w:rPr>
          <w:sz w:val="24"/>
        </w:rPr>
      </w:pPr>
      <w:r w:rsidRPr="00305AA8">
        <w:rPr>
          <w:rStyle w:val="FootnoteReference"/>
        </w:rPr>
        <w:footnoteRef/>
      </w:r>
      <w:r w:rsidRPr="00305AA8">
        <w:rPr>
          <w:sz w:val="24"/>
        </w:rPr>
        <w:t xml:space="preserve"> They’re called marginal probabilities because they are defined by the margin of the table.  </w:t>
      </w:r>
    </w:p>
  </w:footnote>
  <w:footnote w:id="9">
    <w:p w:rsidR="003B068A" w:rsidRPr="00305AA8" w:rsidRDefault="003B068A">
      <w:pPr>
        <w:pStyle w:val="FootnoteText"/>
        <w:rPr>
          <w:sz w:val="24"/>
        </w:rPr>
      </w:pPr>
      <w:r w:rsidRPr="00305AA8">
        <w:rPr>
          <w:rStyle w:val="FootnoteReference"/>
        </w:rPr>
        <w:footnoteRef/>
      </w:r>
      <w:r w:rsidRPr="00305AA8">
        <w:rPr>
          <w:sz w:val="24"/>
        </w:rPr>
        <w:t xml:space="preserve"> This definition works if P(X=</w:t>
      </w:r>
      <w:r w:rsidRPr="00305AA8">
        <w:rPr>
          <w:i/>
          <w:sz w:val="24"/>
        </w:rPr>
        <w:t>x</w:t>
      </w:r>
      <w:r w:rsidRPr="00305AA8">
        <w:rPr>
          <w:sz w:val="24"/>
        </w:rPr>
        <w:t>)&gt;0.  If P(X=</w:t>
      </w:r>
      <w:r w:rsidRPr="00305AA8">
        <w:rPr>
          <w:i/>
          <w:sz w:val="24"/>
        </w:rPr>
        <w:t>x</w:t>
      </w:r>
      <w:r w:rsidRPr="00305AA8">
        <w:rPr>
          <w:sz w:val="24"/>
        </w:rPr>
        <w:t>)=0 then P(Y=</w:t>
      </w:r>
      <w:r w:rsidRPr="00305AA8">
        <w:rPr>
          <w:i/>
          <w:sz w:val="24"/>
        </w:rPr>
        <w:t>y</w:t>
      </w:r>
      <w:r w:rsidRPr="00305AA8">
        <w:rPr>
          <w:sz w:val="24"/>
        </w:rPr>
        <w:t>|X=</w:t>
      </w:r>
      <w:r w:rsidRPr="00305AA8">
        <w:rPr>
          <w:i/>
          <w:sz w:val="24"/>
        </w:rPr>
        <w:t>x</w:t>
      </w:r>
      <w:r w:rsidRPr="00305AA8">
        <w:rPr>
          <w:sz w:val="24"/>
        </w:rPr>
        <w:t>) doesn’t make a lot of sense in this situation.</w:t>
      </w:r>
    </w:p>
  </w:footnote>
  <w:footnote w:id="10">
    <w:p w:rsidR="003B068A" w:rsidRPr="00305AA8" w:rsidRDefault="003B068A">
      <w:pPr>
        <w:pStyle w:val="FootnoteText"/>
        <w:rPr>
          <w:sz w:val="24"/>
        </w:rPr>
      </w:pPr>
      <w:r w:rsidRPr="00305AA8">
        <w:rPr>
          <w:rStyle w:val="FootnoteReference"/>
        </w:rPr>
        <w:footnoteRef/>
      </w:r>
      <w:r w:rsidRPr="00305AA8">
        <w:rPr>
          <w:sz w:val="24"/>
        </w:rPr>
        <w:t xml:space="preserve"> This equation says is that given the conditional probabilities in one direction (say col %) and the marginal probabilities for the columns one can find the joint table (analogous to the contingency table) and hence the conditional probabilities in the other direction (say row %). The importance of order in conditional probabilities is the topic of section 8.4 of SF (page 185); Bayes rule is on page 188.</w:t>
      </w:r>
    </w:p>
  </w:footnote>
  <w:footnote w:id="11">
    <w:p w:rsidR="003B068A" w:rsidRPr="009701AA" w:rsidRDefault="003B068A">
      <w:pPr>
        <w:pStyle w:val="FootnoteText"/>
        <w:rPr>
          <w:sz w:val="22"/>
        </w:rPr>
      </w:pPr>
      <w:r w:rsidRPr="009701AA">
        <w:rPr>
          <w:rStyle w:val="FootnoteReference"/>
          <w:sz w:val="22"/>
        </w:rPr>
        <w:footnoteRef/>
      </w:r>
      <w:r w:rsidRPr="009701AA">
        <w:rPr>
          <w:sz w:val="22"/>
        </w:rPr>
        <w:t xml:space="preserve"> If you are good with manipulating formulas, you can often finish more quickly than building up a table.  Although building the full table may require a little extra calculation, however, a table allows you to check your calculations along the way.  This example begins on page 186 of SF.</w:t>
      </w:r>
    </w:p>
  </w:footnote>
  <w:footnote w:id="12">
    <w:p w:rsidR="003B068A" w:rsidRPr="00305AA8" w:rsidRDefault="003B068A">
      <w:pPr>
        <w:pStyle w:val="FootnoteText"/>
        <w:rPr>
          <w:sz w:val="24"/>
        </w:rPr>
      </w:pPr>
      <w:r w:rsidRPr="00305AA8">
        <w:rPr>
          <w:rStyle w:val="FootnoteReference"/>
        </w:rPr>
        <w:footnoteRef/>
      </w:r>
      <w:r w:rsidRPr="00305AA8">
        <w:rPr>
          <w:sz w:val="24"/>
        </w:rPr>
        <w:t xml:space="preserve"> Here’s some intuition for what seems an odd result.  The test is accurate, but breast cancer is so rare that most positive events are the result of the imperfect specificity of the test. Among those without cancer, the test correctly indicates no cancer 92.5% of the time.  The remaining 7.5%, however, amounts to a lot of anxious women.  This problem is even more acute for tests of HIV. </w:t>
      </w:r>
    </w:p>
  </w:footnote>
  <w:footnote w:id="13">
    <w:p w:rsidR="003B068A" w:rsidRDefault="003B068A">
      <w:pPr>
        <w:pStyle w:val="FootnoteText"/>
      </w:pPr>
      <w:r w:rsidRPr="00305AA8">
        <w:rPr>
          <w:rStyle w:val="FootnoteReference"/>
        </w:rPr>
        <w:footnoteRef/>
      </w:r>
      <w:r w:rsidRPr="00305AA8">
        <w:rPr>
          <w:sz w:val="24"/>
        </w:rPr>
        <w:t xml:space="preserve"> For a less medical example of Bayes rule, consider Example 8.2 of SF that shows how this concept can be used to customize a spam filter to the habits of each user. Also, exercise 5 in Assignment 2 explores the use of Bayes rule in making decisions.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Default="0007599A">
    <w:pPr>
      <w:framePr w:wrap="around" w:vAnchor="text" w:hAnchor="margin" w:xAlign="right" w:y="1"/>
    </w:pPr>
    <w:r>
      <w:fldChar w:fldCharType="begin"/>
    </w:r>
    <w:r w:rsidR="003B068A">
      <w:instrText xml:space="preserve">PAGE  </w:instrText>
    </w:r>
    <w:r>
      <w:fldChar w:fldCharType="end"/>
    </w:r>
  </w:p>
  <w:p w:rsidR="003B068A" w:rsidRDefault="003B068A">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Pr="005A16C8" w:rsidRDefault="003B068A">
    <w:pPr>
      <w:rPr>
        <w:lang w:val="fr-FR"/>
      </w:rPr>
    </w:pPr>
    <w:r>
      <w:rPr>
        <w:lang w:val="fr-FR"/>
      </w:rPr>
      <w:t>Module 4: Association  and Dependence</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Statistics 603, August 201</w:t>
    </w:r>
    <w:r w:rsidR="00875135">
      <w:rPr>
        <w:lang w:val="fr-FR"/>
      </w:rPr>
      <w:t>1</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3B068A">
      <w:tc>
        <w:tcPr>
          <w:tcW w:w="1648" w:type="dxa"/>
          <w:vAlign w:val="center"/>
        </w:tcPr>
        <w:p w:rsidR="003B068A" w:rsidRDefault="003B068A"/>
      </w:tc>
      <w:tc>
        <w:tcPr>
          <w:tcW w:w="7910" w:type="dxa"/>
          <w:vAlign w:val="center"/>
        </w:tcPr>
        <w:p w:rsidR="003B068A" w:rsidRDefault="003B068A">
          <w:pPr>
            <w:jc w:val="both"/>
            <w:rPr>
              <w:sz w:val="28"/>
            </w:rPr>
          </w:pPr>
        </w:p>
      </w:tc>
    </w:tr>
    <w:tr w:rsidR="003B068A">
      <w:tc>
        <w:tcPr>
          <w:tcW w:w="9558" w:type="dxa"/>
          <w:gridSpan w:val="2"/>
          <w:vAlign w:val="center"/>
        </w:tcPr>
        <w:p w:rsidR="003B068A" w:rsidRDefault="003B068A" w:rsidP="003B1561">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3B068A" w:rsidRDefault="003B068A"/>
  <w:p w:rsidR="003B068A" w:rsidRDefault="003B068A">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64C8"/>
    <w:multiLevelType w:val="hybridMultilevel"/>
    <w:tmpl w:val="4704F36E"/>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
    <w:nsid w:val="08612890"/>
    <w:multiLevelType w:val="hybridMultilevel"/>
    <w:tmpl w:val="C1A21622"/>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210FD"/>
    <w:multiLevelType w:val="hybridMultilevel"/>
    <w:tmpl w:val="E17E3B6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Wingdings"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Wingdings"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15CC6AFE"/>
    <w:multiLevelType w:val="hybridMultilevel"/>
    <w:tmpl w:val="A4EA44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7F1422"/>
    <w:multiLevelType w:val="hybridMultilevel"/>
    <w:tmpl w:val="E74AB5BC"/>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5">
    <w:nsid w:val="18F46EB0"/>
    <w:multiLevelType w:val="hybridMultilevel"/>
    <w:tmpl w:val="45F88668"/>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7C69BB"/>
    <w:multiLevelType w:val="hybridMultilevel"/>
    <w:tmpl w:val="EC3EBE1E"/>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9D12E43"/>
    <w:multiLevelType w:val="hybridMultilevel"/>
    <w:tmpl w:val="6F1C0C1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7078F6"/>
    <w:multiLevelType w:val="hybridMultilevel"/>
    <w:tmpl w:val="EBC47E7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9">
    <w:nsid w:val="1BB10D90"/>
    <w:multiLevelType w:val="multilevel"/>
    <w:tmpl w:val="13226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FB65E9"/>
    <w:multiLevelType w:val="hybridMultilevel"/>
    <w:tmpl w:val="728248A6"/>
    <w:lvl w:ilvl="0" w:tplc="5CB02464">
      <w:start w:val="1"/>
      <w:numFmt w:val="decimal"/>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1224598"/>
    <w:multiLevelType w:val="hybridMultilevel"/>
    <w:tmpl w:val="60DE8564"/>
    <w:lvl w:ilvl="0" w:tplc="CD98DCE2">
      <w:start w:val="1"/>
      <w:numFmt w:val="bullet"/>
      <w:lvlText w:val=""/>
      <w:lvlJc w:val="left"/>
      <w:pPr>
        <w:tabs>
          <w:tab w:val="num" w:pos="360"/>
        </w:tabs>
        <w:ind w:left="360" w:hanging="360"/>
      </w:pPr>
      <w:rPr>
        <w:rFonts w:ascii="Symbol" w:hAnsi="Symbol" w:hint="default"/>
        <w:sz w:val="36"/>
        <w:szCs w:val="36"/>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2">
    <w:nsid w:val="23564EF5"/>
    <w:multiLevelType w:val="hybridMultilevel"/>
    <w:tmpl w:val="B65A4F4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3">
    <w:nsid w:val="28E462C7"/>
    <w:multiLevelType w:val="hybridMultilevel"/>
    <w:tmpl w:val="602CF754"/>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F62BF"/>
    <w:multiLevelType w:val="hybridMultilevel"/>
    <w:tmpl w:val="21FE75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CEB63E5"/>
    <w:multiLevelType w:val="hybridMultilevel"/>
    <w:tmpl w:val="4B58F7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587900"/>
    <w:multiLevelType w:val="hybridMultilevel"/>
    <w:tmpl w:val="1866419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13DF9"/>
    <w:multiLevelType w:val="hybridMultilevel"/>
    <w:tmpl w:val="755266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8944739"/>
    <w:multiLevelType w:val="multilevel"/>
    <w:tmpl w:val="602CF75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9CC7F5A"/>
    <w:multiLevelType w:val="multilevel"/>
    <w:tmpl w:val="6680C48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nsid w:val="41812E96"/>
    <w:multiLevelType w:val="multilevel"/>
    <w:tmpl w:val="94D6600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42C00A77"/>
    <w:multiLevelType w:val="multilevel"/>
    <w:tmpl w:val="BB7E63F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nsid w:val="465B4AA9"/>
    <w:multiLevelType w:val="hybridMultilevel"/>
    <w:tmpl w:val="E56E2AEA"/>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8B6546"/>
    <w:multiLevelType w:val="multilevel"/>
    <w:tmpl w:val="9BB62BFA"/>
    <w:lvl w:ilvl="0">
      <w:start w:val="1"/>
      <w:numFmt w:val="lowerLetter"/>
      <w:lvlText w:val="%1."/>
      <w:lvlJc w:val="left"/>
      <w:pPr>
        <w:tabs>
          <w:tab w:val="num" w:pos="1440"/>
        </w:tabs>
        <w:ind w:left="1440" w:hanging="360"/>
      </w:pPr>
      <w:rPr>
        <w:rFonts w:ascii="Times New Roman" w:hAnsi="Times New Roman" w:hint="default"/>
        <w:b w:val="0"/>
        <w:i w:val="0"/>
        <w:sz w:val="36"/>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nsid w:val="4BE002BC"/>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4DB136F6"/>
    <w:multiLevelType w:val="hybridMultilevel"/>
    <w:tmpl w:val="4686D7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0BD3A8F"/>
    <w:multiLevelType w:val="hybridMultilevel"/>
    <w:tmpl w:val="9BB62BFA"/>
    <w:lvl w:ilvl="0" w:tplc="9C12C7C6">
      <w:start w:val="1"/>
      <w:numFmt w:val="lowerLetter"/>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2FC4AC1"/>
    <w:multiLevelType w:val="multilevel"/>
    <w:tmpl w:val="21FE75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36B7E97"/>
    <w:multiLevelType w:val="multilevel"/>
    <w:tmpl w:val="C1A21622"/>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5DF1956"/>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A037993"/>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5DE315EA"/>
    <w:multiLevelType w:val="multilevel"/>
    <w:tmpl w:val="728248A6"/>
    <w:lvl w:ilvl="0">
      <w:start w:val="1"/>
      <w:numFmt w:val="decimal"/>
      <w:lvlText w:val="%1."/>
      <w:lvlJc w:val="left"/>
      <w:pPr>
        <w:tabs>
          <w:tab w:val="num" w:pos="1080"/>
        </w:tabs>
        <w:ind w:left="1080" w:hanging="360"/>
      </w:pPr>
      <w:rPr>
        <w:rFonts w:ascii="Times New Roman" w:hAnsi="Times New Roman" w:hint="default"/>
        <w:b w:val="0"/>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nsid w:val="5E4E0E39"/>
    <w:multiLevelType w:val="hybridMultilevel"/>
    <w:tmpl w:val="898AEF08"/>
    <w:lvl w:ilvl="0" w:tplc="04090001">
      <w:start w:val="1"/>
      <w:numFmt w:val="bullet"/>
      <w:lvlText w:val=""/>
      <w:lvlJc w:val="left"/>
      <w:pPr>
        <w:tabs>
          <w:tab w:val="num" w:pos="360"/>
        </w:tabs>
        <w:ind w:left="360" w:hanging="360"/>
      </w:pPr>
      <w:rPr>
        <w:rFonts w:ascii="Symbol" w:hAnsi="Symbol" w:hint="default"/>
      </w:rPr>
    </w:lvl>
    <w:lvl w:ilvl="1" w:tplc="429A6342">
      <w:start w:val="1"/>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03945F3"/>
    <w:multiLevelType w:val="hybridMultilevel"/>
    <w:tmpl w:val="85FC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09053E"/>
    <w:multiLevelType w:val="hybridMultilevel"/>
    <w:tmpl w:val="94D660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4C2209F"/>
    <w:multiLevelType w:val="hybridMultilevel"/>
    <w:tmpl w:val="4C4EBD1E"/>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FD3696"/>
    <w:multiLevelType w:val="hybridMultilevel"/>
    <w:tmpl w:val="9B245C72"/>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37">
    <w:nsid w:val="675873DE"/>
    <w:multiLevelType w:val="hybridMultilevel"/>
    <w:tmpl w:val="A97EE4FE"/>
    <w:lvl w:ilvl="0" w:tplc="CD2A5240">
      <w:start w:val="1"/>
      <w:numFmt w:val="bullet"/>
      <w:lvlText w:val=""/>
      <w:lvlJc w:val="left"/>
      <w:pPr>
        <w:tabs>
          <w:tab w:val="num" w:pos="720"/>
        </w:tabs>
        <w:ind w:left="720" w:hanging="360"/>
      </w:pPr>
      <w:rPr>
        <w:rFonts w:ascii="Symbol" w:hAnsi="Symbol" w:hint="default"/>
        <w:b w:val="0"/>
        <w:i w:val="0"/>
        <w:sz w:val="36"/>
        <w:szCs w:val="24"/>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9E7692"/>
    <w:multiLevelType w:val="hybridMultilevel"/>
    <w:tmpl w:val="E5C09B2E"/>
    <w:lvl w:ilvl="0" w:tplc="022A5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A447B9"/>
    <w:multiLevelType w:val="hybridMultilevel"/>
    <w:tmpl w:val="A0B0FD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5EF2365"/>
    <w:multiLevelType w:val="hybridMultilevel"/>
    <w:tmpl w:val="09C4016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3A1121"/>
    <w:multiLevelType w:val="hybridMultilevel"/>
    <w:tmpl w:val="BB7E6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7A9D3193"/>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C453DB5"/>
    <w:multiLevelType w:val="hybridMultilevel"/>
    <w:tmpl w:val="F39A227A"/>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44">
    <w:nsid w:val="7D2A781E"/>
    <w:multiLevelType w:val="multilevel"/>
    <w:tmpl w:val="4C4EBD1E"/>
    <w:lvl w:ilvl="0">
      <w:start w:val="1"/>
      <w:numFmt w:val="bullet"/>
      <w:lvlText w:val=""/>
      <w:lvlJc w:val="left"/>
      <w:pPr>
        <w:tabs>
          <w:tab w:val="num" w:pos="360"/>
        </w:tabs>
        <w:ind w:left="360" w:hanging="360"/>
      </w:pPr>
      <w:rPr>
        <w:rFonts w:ascii="Times New Roman" w:hAnsi="Times New Roman" w:hint="default"/>
        <w:b w:val="0"/>
        <w:i w:val="0"/>
        <w:sz w:val="36"/>
        <w:szCs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D2E110A"/>
    <w:multiLevelType w:val="hybridMultilevel"/>
    <w:tmpl w:val="A5F65A2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9"/>
  </w:num>
  <w:num w:numId="3">
    <w:abstractNumId w:val="15"/>
  </w:num>
  <w:num w:numId="4">
    <w:abstractNumId w:val="20"/>
  </w:num>
  <w:num w:numId="5">
    <w:abstractNumId w:val="32"/>
  </w:num>
  <w:num w:numId="6">
    <w:abstractNumId w:val="14"/>
  </w:num>
  <w:num w:numId="7">
    <w:abstractNumId w:val="27"/>
  </w:num>
  <w:num w:numId="8">
    <w:abstractNumId w:val="3"/>
  </w:num>
  <w:num w:numId="9">
    <w:abstractNumId w:val="29"/>
  </w:num>
  <w:num w:numId="10">
    <w:abstractNumId w:val="42"/>
  </w:num>
  <w:num w:numId="11">
    <w:abstractNumId w:val="6"/>
  </w:num>
  <w:num w:numId="12">
    <w:abstractNumId w:val="30"/>
  </w:num>
  <w:num w:numId="13">
    <w:abstractNumId w:val="24"/>
  </w:num>
  <w:num w:numId="14">
    <w:abstractNumId w:val="5"/>
  </w:num>
  <w:num w:numId="15">
    <w:abstractNumId w:val="25"/>
  </w:num>
  <w:num w:numId="16">
    <w:abstractNumId w:val="1"/>
  </w:num>
  <w:num w:numId="17">
    <w:abstractNumId w:val="28"/>
  </w:num>
  <w:num w:numId="18">
    <w:abstractNumId w:val="16"/>
  </w:num>
  <w:num w:numId="19">
    <w:abstractNumId w:val="43"/>
  </w:num>
  <w:num w:numId="20">
    <w:abstractNumId w:val="40"/>
  </w:num>
  <w:num w:numId="21">
    <w:abstractNumId w:val="45"/>
  </w:num>
  <w:num w:numId="22">
    <w:abstractNumId w:val="12"/>
  </w:num>
  <w:num w:numId="23">
    <w:abstractNumId w:val="13"/>
  </w:num>
  <w:num w:numId="24">
    <w:abstractNumId w:val="18"/>
  </w:num>
  <w:num w:numId="25">
    <w:abstractNumId w:val="7"/>
  </w:num>
  <w:num w:numId="26">
    <w:abstractNumId w:val="38"/>
  </w:num>
  <w:num w:numId="27">
    <w:abstractNumId w:val="9"/>
  </w:num>
  <w:num w:numId="28">
    <w:abstractNumId w:val="2"/>
  </w:num>
  <w:num w:numId="29">
    <w:abstractNumId w:val="4"/>
  </w:num>
  <w:num w:numId="30">
    <w:abstractNumId w:val="8"/>
  </w:num>
  <w:num w:numId="31">
    <w:abstractNumId w:val="33"/>
  </w:num>
  <w:num w:numId="32">
    <w:abstractNumId w:val="0"/>
  </w:num>
  <w:num w:numId="33">
    <w:abstractNumId w:val="36"/>
  </w:num>
  <w:num w:numId="34">
    <w:abstractNumId w:val="17"/>
  </w:num>
  <w:num w:numId="35">
    <w:abstractNumId w:val="41"/>
  </w:num>
  <w:num w:numId="36">
    <w:abstractNumId w:val="21"/>
  </w:num>
  <w:num w:numId="37">
    <w:abstractNumId w:val="10"/>
  </w:num>
  <w:num w:numId="38">
    <w:abstractNumId w:val="31"/>
  </w:num>
  <w:num w:numId="39">
    <w:abstractNumId w:val="11"/>
  </w:num>
  <w:num w:numId="40">
    <w:abstractNumId w:val="26"/>
  </w:num>
  <w:num w:numId="41">
    <w:abstractNumId w:val="19"/>
  </w:num>
  <w:num w:numId="42">
    <w:abstractNumId w:val="22"/>
  </w:num>
  <w:num w:numId="43">
    <w:abstractNumId w:val="35"/>
  </w:num>
  <w:num w:numId="44">
    <w:abstractNumId w:val="44"/>
  </w:num>
  <w:num w:numId="45">
    <w:abstractNumId w:val="37"/>
  </w:num>
  <w:num w:numId="4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revisionView w:markup="0"/>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41AEE"/>
    <w:rsid w:val="00043748"/>
    <w:rsid w:val="00067B48"/>
    <w:rsid w:val="0007599A"/>
    <w:rsid w:val="0008021F"/>
    <w:rsid w:val="000856A5"/>
    <w:rsid w:val="000C3061"/>
    <w:rsid w:val="000D1607"/>
    <w:rsid w:val="00175D45"/>
    <w:rsid w:val="001D173D"/>
    <w:rsid w:val="001D49B2"/>
    <w:rsid w:val="001F5C31"/>
    <w:rsid w:val="00201EEC"/>
    <w:rsid w:val="002647A3"/>
    <w:rsid w:val="00265DC9"/>
    <w:rsid w:val="002A7F91"/>
    <w:rsid w:val="002B436F"/>
    <w:rsid w:val="002B61F5"/>
    <w:rsid w:val="002B755C"/>
    <w:rsid w:val="002D27F8"/>
    <w:rsid w:val="002D38C7"/>
    <w:rsid w:val="002F0284"/>
    <w:rsid w:val="002F0383"/>
    <w:rsid w:val="002F0449"/>
    <w:rsid w:val="00301923"/>
    <w:rsid w:val="00305AA8"/>
    <w:rsid w:val="00353177"/>
    <w:rsid w:val="0038501B"/>
    <w:rsid w:val="003A0D91"/>
    <w:rsid w:val="003A4F7C"/>
    <w:rsid w:val="003B068A"/>
    <w:rsid w:val="003B1561"/>
    <w:rsid w:val="003D1008"/>
    <w:rsid w:val="003D54B5"/>
    <w:rsid w:val="003E2F7E"/>
    <w:rsid w:val="003E69C1"/>
    <w:rsid w:val="0040012E"/>
    <w:rsid w:val="00464A8A"/>
    <w:rsid w:val="00486E32"/>
    <w:rsid w:val="004B242B"/>
    <w:rsid w:val="004C661C"/>
    <w:rsid w:val="005112B7"/>
    <w:rsid w:val="0052327A"/>
    <w:rsid w:val="005441C0"/>
    <w:rsid w:val="005605A4"/>
    <w:rsid w:val="00587743"/>
    <w:rsid w:val="005C25FC"/>
    <w:rsid w:val="005D602F"/>
    <w:rsid w:val="00633197"/>
    <w:rsid w:val="006449D3"/>
    <w:rsid w:val="006726E0"/>
    <w:rsid w:val="00672945"/>
    <w:rsid w:val="006977A4"/>
    <w:rsid w:val="00697D4F"/>
    <w:rsid w:val="006A30BC"/>
    <w:rsid w:val="006D1C7F"/>
    <w:rsid w:val="006F1E64"/>
    <w:rsid w:val="007724DE"/>
    <w:rsid w:val="007809AC"/>
    <w:rsid w:val="00797508"/>
    <w:rsid w:val="007B72BB"/>
    <w:rsid w:val="007E3F55"/>
    <w:rsid w:val="00814364"/>
    <w:rsid w:val="008352B0"/>
    <w:rsid w:val="00835712"/>
    <w:rsid w:val="00844081"/>
    <w:rsid w:val="0085038C"/>
    <w:rsid w:val="00875135"/>
    <w:rsid w:val="008B5D87"/>
    <w:rsid w:val="008C1F3E"/>
    <w:rsid w:val="008C60A0"/>
    <w:rsid w:val="008D6F22"/>
    <w:rsid w:val="008F7C4F"/>
    <w:rsid w:val="00902BF9"/>
    <w:rsid w:val="009701AA"/>
    <w:rsid w:val="009711EC"/>
    <w:rsid w:val="00991532"/>
    <w:rsid w:val="00997B52"/>
    <w:rsid w:val="00A54B5E"/>
    <w:rsid w:val="00A95846"/>
    <w:rsid w:val="00B84FFA"/>
    <w:rsid w:val="00BD721B"/>
    <w:rsid w:val="00C01CEF"/>
    <w:rsid w:val="00C21A33"/>
    <w:rsid w:val="00C30F68"/>
    <w:rsid w:val="00C5051C"/>
    <w:rsid w:val="00C77076"/>
    <w:rsid w:val="00CA4A95"/>
    <w:rsid w:val="00CC36DE"/>
    <w:rsid w:val="00CD17FA"/>
    <w:rsid w:val="00D003C6"/>
    <w:rsid w:val="00D3531F"/>
    <w:rsid w:val="00D63548"/>
    <w:rsid w:val="00D66AD2"/>
    <w:rsid w:val="00D70B23"/>
    <w:rsid w:val="00D817A0"/>
    <w:rsid w:val="00DD5764"/>
    <w:rsid w:val="00DF436E"/>
    <w:rsid w:val="00E20A5B"/>
    <w:rsid w:val="00E262CF"/>
    <w:rsid w:val="00E35E79"/>
    <w:rsid w:val="00E535ED"/>
    <w:rsid w:val="00F0078F"/>
    <w:rsid w:val="00F33779"/>
    <w:rsid w:val="00F53DE4"/>
    <w:rsid w:val="00F55290"/>
    <w:rsid w:val="00FA5ACA"/>
    <w:rsid w:val="00FE38DE"/>
    <w:rsid w:val="00FF1C6A"/>
    <w:rsid w:val="00FF38B2"/>
  </w:rsids>
  <m:mathPr>
    <m:mathFont m:val="Impac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qFormat="1"/>
  </w:latentStyles>
  <w:style w:type="paragraph" w:default="1" w:styleId="Normal">
    <w:name w:val="Normal"/>
    <w:aliases w:val=" do not use"/>
    <w:qFormat/>
    <w:rsid w:val="00E20A5B"/>
  </w:style>
  <w:style w:type="paragraph" w:styleId="Heading1">
    <w:name w:val="heading 1"/>
    <w:basedOn w:val="BodyText"/>
    <w:next w:val="BodyText"/>
    <w:qFormat/>
    <w:rsid w:val="00E20A5B"/>
    <w:pPr>
      <w:keepNext/>
      <w:spacing w:before="240" w:after="240"/>
      <w:outlineLvl w:val="0"/>
    </w:pPr>
    <w:rPr>
      <w:rFonts w:ascii="Times" w:hAnsi="Times"/>
      <w:b/>
      <w:bCs/>
      <w:smallCaps/>
      <w:sz w:val="32"/>
    </w:rPr>
  </w:style>
  <w:style w:type="paragraph" w:styleId="Heading2">
    <w:name w:val="heading 2"/>
    <w:basedOn w:val="BodyText"/>
    <w:next w:val="BodyText"/>
    <w:qFormat/>
    <w:rsid w:val="00E20A5B"/>
    <w:pPr>
      <w:keepNext/>
      <w:spacing w:before="240" w:after="240"/>
      <w:outlineLvl w:val="1"/>
    </w:pPr>
    <w:rPr>
      <w:b/>
      <w:sz w:val="28"/>
    </w:rPr>
  </w:style>
  <w:style w:type="paragraph" w:styleId="Heading3">
    <w:name w:val="heading 3"/>
    <w:basedOn w:val="BodyText"/>
    <w:next w:val="BodyText"/>
    <w:qFormat/>
    <w:rsid w:val="00E20A5B"/>
    <w:pPr>
      <w:keepNext/>
      <w:spacing w:before="240"/>
      <w:outlineLvl w:val="2"/>
    </w:pPr>
    <w:rPr>
      <w:b/>
    </w:rPr>
  </w:style>
  <w:style w:type="paragraph" w:styleId="Heading4">
    <w:name w:val="heading 4"/>
    <w:basedOn w:val="Normal"/>
    <w:next w:val="Normal"/>
    <w:qFormat/>
    <w:rsid w:val="00E20A5B"/>
    <w:pPr>
      <w:keepNext/>
      <w:outlineLvl w:val="3"/>
    </w:pPr>
    <w:rPr>
      <w:i/>
      <w:sz w:val="24"/>
    </w:rPr>
  </w:style>
  <w:style w:type="paragraph" w:styleId="Heading5">
    <w:name w:val="heading 5"/>
    <w:aliases w:val=" do not use"/>
    <w:basedOn w:val="Normal"/>
    <w:next w:val="Normal"/>
    <w:qFormat/>
    <w:rsid w:val="00E20A5B"/>
    <w:pPr>
      <w:keepNext/>
      <w:outlineLvl w:val="4"/>
    </w:pPr>
    <w:rPr>
      <w:i/>
      <w:iCs/>
    </w:rPr>
  </w:style>
  <w:style w:type="paragraph" w:styleId="Heading6">
    <w:name w:val="heading 6"/>
    <w:aliases w:val=" do not use"/>
    <w:basedOn w:val="Normal"/>
    <w:next w:val="Normal"/>
    <w:qFormat/>
    <w:rsid w:val="00E20A5B"/>
    <w:pPr>
      <w:keepNext/>
      <w:outlineLvl w:val="5"/>
    </w:pPr>
    <w:rPr>
      <w:b/>
      <w:bCs/>
      <w:i/>
      <w:sz w:val="24"/>
    </w:rPr>
  </w:style>
  <w:style w:type="paragraph" w:styleId="Heading7">
    <w:name w:val="heading 7"/>
    <w:aliases w:val=" do not use"/>
    <w:basedOn w:val="Normal"/>
    <w:next w:val="Normal"/>
    <w:qFormat/>
    <w:rsid w:val="00E20A5B"/>
    <w:pPr>
      <w:keepNext/>
      <w:tabs>
        <w:tab w:val="left" w:pos="0"/>
        <w:tab w:val="left" w:pos="720"/>
        <w:tab w:val="left" w:pos="8460"/>
      </w:tabs>
      <w:outlineLvl w:val="6"/>
    </w:pPr>
    <w:rPr>
      <w:rFonts w:ascii="Arial" w:hAnsi="Arial"/>
      <w:b/>
      <w:snapToGrid w:val="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E20A5B"/>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E20A5B"/>
    <w:pPr>
      <w:ind w:left="720" w:right="720"/>
    </w:pPr>
    <w:rPr>
      <w:i/>
      <w:sz w:val="20"/>
    </w:rPr>
  </w:style>
  <w:style w:type="paragraph" w:styleId="BodyText">
    <w:name w:val="Body Text"/>
    <w:basedOn w:val="Normal"/>
    <w:link w:val="BodyTextChar"/>
    <w:autoRedefine/>
    <w:rsid w:val="003B1561"/>
    <w:rPr>
      <w:sz w:val="36"/>
      <w:szCs w:val="36"/>
    </w:rPr>
  </w:style>
  <w:style w:type="paragraph" w:customStyle="1" w:styleId="OpeningQuotationCitation">
    <w:name w:val="Opening Quotation Citation"/>
    <w:next w:val="BodyText"/>
    <w:rsid w:val="00E20A5B"/>
    <w:pPr>
      <w:spacing w:after="120"/>
      <w:ind w:left="1440" w:right="720"/>
      <w:jc w:val="both"/>
    </w:pPr>
    <w:rPr>
      <w:szCs w:val="16"/>
    </w:rPr>
  </w:style>
  <w:style w:type="paragraph" w:styleId="Footer">
    <w:name w:val="footer"/>
    <w:basedOn w:val="Normal"/>
    <w:autoRedefine/>
    <w:rsid w:val="00E20A5B"/>
    <w:pPr>
      <w:tabs>
        <w:tab w:val="center" w:pos="4320"/>
        <w:tab w:val="right" w:pos="8640"/>
      </w:tabs>
    </w:pPr>
  </w:style>
  <w:style w:type="character" w:styleId="FootnoteReference">
    <w:name w:val="footnote reference"/>
    <w:basedOn w:val="DefaultParagraphFont"/>
    <w:semiHidden/>
    <w:rsid w:val="00E20A5B"/>
    <w:rPr>
      <w:rFonts w:ascii="Times New Roman" w:hAnsi="Times New Roman"/>
      <w:dstrike w:val="0"/>
      <w:sz w:val="24"/>
      <w:vertAlign w:val="superscript"/>
    </w:rPr>
  </w:style>
  <w:style w:type="character" w:styleId="Hyperlink">
    <w:name w:val="Hyperlink"/>
    <w:basedOn w:val="DefaultParagraphFont"/>
    <w:rsid w:val="00E20A5B"/>
    <w:rPr>
      <w:color w:val="0000FF"/>
      <w:u w:val="single"/>
    </w:rPr>
  </w:style>
  <w:style w:type="paragraph" w:customStyle="1" w:styleId="BodyQuotation">
    <w:name w:val="Body Quotation"/>
    <w:basedOn w:val="BodyText"/>
    <w:next w:val="BodyText"/>
    <w:rsid w:val="00E20A5B"/>
    <w:pPr>
      <w:ind w:left="720" w:right="720"/>
    </w:pPr>
  </w:style>
  <w:style w:type="paragraph" w:customStyle="1" w:styleId="ExhibitTitle">
    <w:name w:val="Exhibit Title"/>
    <w:next w:val="BodyText"/>
    <w:rsid w:val="00E20A5B"/>
    <w:pPr>
      <w:jc w:val="center"/>
    </w:pPr>
    <w:rPr>
      <w:b/>
      <w:sz w:val="24"/>
      <w:szCs w:val="24"/>
    </w:rPr>
  </w:style>
  <w:style w:type="paragraph" w:customStyle="1" w:styleId="ExhibitCitation">
    <w:name w:val="Exhibit Citation"/>
    <w:next w:val="BodyText"/>
    <w:rsid w:val="00E20A5B"/>
  </w:style>
  <w:style w:type="paragraph" w:styleId="BalloonText">
    <w:name w:val="Balloon Text"/>
    <w:basedOn w:val="Normal"/>
    <w:semiHidden/>
    <w:rsid w:val="00E20A5B"/>
    <w:rPr>
      <w:rFonts w:ascii="Lucida Grande" w:hAnsi="Lucida Grande"/>
      <w:sz w:val="18"/>
      <w:szCs w:val="18"/>
    </w:rPr>
  </w:style>
  <w:style w:type="character" w:styleId="CommentReference">
    <w:name w:val="annotation reference"/>
    <w:basedOn w:val="DefaultParagraphFont"/>
    <w:semiHidden/>
    <w:rsid w:val="00E20A5B"/>
    <w:rPr>
      <w:sz w:val="18"/>
    </w:rPr>
  </w:style>
  <w:style w:type="paragraph" w:styleId="CommentText">
    <w:name w:val="annotation text"/>
    <w:basedOn w:val="Normal"/>
    <w:semiHidden/>
    <w:rsid w:val="00E20A5B"/>
    <w:rPr>
      <w:sz w:val="24"/>
      <w:szCs w:val="24"/>
    </w:rPr>
  </w:style>
  <w:style w:type="paragraph" w:styleId="CommentSubject">
    <w:name w:val="annotation subject"/>
    <w:basedOn w:val="CommentText"/>
    <w:next w:val="CommentText"/>
    <w:semiHidden/>
    <w:rsid w:val="00E20A5B"/>
    <w:rPr>
      <w:sz w:val="20"/>
      <w:szCs w:val="20"/>
    </w:rPr>
  </w:style>
  <w:style w:type="character" w:styleId="PageNumber">
    <w:name w:val="page number"/>
    <w:basedOn w:val="DefaultParagraphFont"/>
    <w:rsid w:val="00E20A5B"/>
  </w:style>
  <w:style w:type="character" w:customStyle="1" w:styleId="CopyrightChar">
    <w:name w:val="Copyright Char"/>
    <w:basedOn w:val="DefaultParagraphFont"/>
    <w:rsid w:val="00E20A5B"/>
    <w:rPr>
      <w:rFonts w:eastAsia="Times"/>
      <w:smallCaps/>
      <w:noProof w:val="0"/>
      <w:spacing w:val="10"/>
      <w:sz w:val="16"/>
      <w:szCs w:val="16"/>
      <w:lang w:val="en-US" w:eastAsia="en-US" w:bidi="ar-SA"/>
    </w:rPr>
  </w:style>
  <w:style w:type="paragraph" w:customStyle="1" w:styleId="DocumentTitle">
    <w:name w:val="Document Title"/>
    <w:autoRedefine/>
    <w:rsid w:val="00E20A5B"/>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E20A5B"/>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3B1561"/>
    <w:rPr>
      <w:sz w:val="36"/>
      <w:szCs w:val="36"/>
    </w:rPr>
  </w:style>
  <w:style w:type="paragraph" w:customStyle="1" w:styleId="Indented">
    <w:name w:val="Indented"/>
    <w:basedOn w:val="BodyTextIndent"/>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rPr>
      <w:sz w:val="36"/>
      <w:szCs w:val="36"/>
    </w:rPr>
  </w:style>
  <w:style w:type="table" w:styleId="TableGrid">
    <w:name w:val="Table Grid"/>
    <w:basedOn w:val="TableNormal"/>
    <w:rsid w:val="007724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07/relationships/stylesWithEffects" Target="stylesWithEffect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png"/><Relationship Id="rId16" Type="http://schemas.openxmlformats.org/officeDocument/2006/relationships/image" Target="media/image10.em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475</TotalTime>
  <Pages>21</Pages>
  <Words>1895</Words>
  <Characters>10806</Characters>
  <Application>Microsoft Macintosh Word</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54</cp:revision>
  <cp:lastPrinted>2010-07-25T11:22:00Z</cp:lastPrinted>
  <dcterms:created xsi:type="dcterms:W3CDTF">2010-07-16T22:56:00Z</dcterms:created>
  <dcterms:modified xsi:type="dcterms:W3CDTF">2011-07-26T02:30:00Z</dcterms:modified>
</cp:coreProperties>
</file>