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POSTER PRINT REQUEST SYSTEM</w:t>
      </w:r>
    </w:p>
    <w:p>
      <w:pPr>
        <w:jc w:val="center"/>
      </w:pPr>
      <w:r>
        <w:rPr>
          <w:i/>
          <w:sz w:val="22"/>
        </w:rPr>
        <w:t>ROADMAP FINAL — ESPAÑOL</w:t>
      </w:r>
    </w:p>
    <w:p>
      <w:pPr>
        <w:jc w:val="center"/>
      </w:pPr>
      <w:r>
        <w:rPr>
          <w:b/>
        </w:rPr>
        <w:t>Versión 3.0 · 6 de octubre de 2026</w:t>
      </w:r>
    </w:p>
    <w:p>
      <w:pPr>
        <w:pStyle w:val="Heading1"/>
      </w:pPr>
      <w:r>
        <w:t>1. Propósito y límite del sistema</w:t>
      </w:r>
    </w:p>
    <w:p>
      <w:r>
        <w:t>Principio de experiencia: el frontend y la ayuda visual son parte central del producto. La calidad de la interfaz debe reducir errores, explicar requisitos y dar confianza al usuario antes de enviar el archivo.</w:t>
      </w:r>
    </w:p>
    <w:p>
      <w:r>
        <w:t>La aplicación será un sistema web interno para que estudiantes y staff soliciten la impresión de pósters. Recibe la solicitud, valida automáticamente el archivo, registra la solicitud en SQL Server, almacena los archivos en el directorio compartido y genera un Poster ID. La aplicación NO imprime el póster, NO controla el plotter y NO se integra con TDX.</w:t>
      </w:r>
    </w:p>
    <w:p>
      <w:r>
        <w:t>Después de una solicitud aceptada, el solicitante recibe el Poster ID y crea manualmente el ticket correspondiente en TDX. El ticket será asignado a un técnico, quien utilizará el Poster ID para localizar los archivos y completar el proceso físico.</w:t>
      </w:r>
    </w:p>
    <w:p>
      <w:pPr>
        <w:pStyle w:val="Heading1"/>
      </w:pPr>
      <w:r>
        <w:t>2. Flujo autorizado</w:t>
      </w:r>
    </w:p>
    <w:p>
      <w:pPr>
        <w:ind w:left="360"/>
      </w:pPr>
      <w:r>
        <w:rPr>
          <w:rFonts w:ascii="Consolas" w:hAnsi="Consolas"/>
          <w:sz w:val="17"/>
        </w:rPr>
        <w:t>Student/Staff → Guías → Formulario/Upload → Preflight → Aceptación → Poster ID + Date In → SQL Server + Directorio compartido → Confirmación → Ticket TDX manual → Técnico → Received → Printed → Laminated si aplica → Notified → Pickup</w:t>
      </w:r>
    </w:p>
    <w:p>
      <w:pPr>
        <w:pStyle w:val="Heading1"/>
      </w:pPr>
      <w:r>
        <w:t>3. Reglas funcionales definitivas</w:t>
      </w:r>
    </w:p>
    <w:tbl>
      <w:tblPr>
        <w:tblStyle w:val="TableGrid"/>
        <w:tblW w:type="auto" w:w="0"/>
        <w:tblLook w:firstColumn="1" w:firstRow="1" w:lastColumn="0" w:lastRow="0" w:noHBand="0" w:noVBand="1" w:val="04A0"/>
      </w:tblPr>
      <w:tblGrid>
        <w:gridCol w:w="5112"/>
        <w:gridCol w:w="5112"/>
      </w:tblGrid>
      <w:tr>
        <w:tc>
          <w:tcPr>
            <w:tcW w:type="dxa" w:w="5112"/>
          </w:tcPr>
          <w:p>
            <w:r>
              <w:rPr>
                <w:b/>
              </w:rPr>
              <w:t>Área</w:t>
            </w:r>
          </w:p>
        </w:tc>
        <w:tc>
          <w:tcPr>
            <w:tcW w:type="dxa" w:w="5112"/>
          </w:tcPr>
          <w:p>
            <w:r>
              <w:rPr>
                <w:b/>
              </w:rPr>
              <w:t>Regla</w:t>
            </w:r>
          </w:p>
        </w:tc>
      </w:tr>
      <w:tr>
        <w:tc>
          <w:tcPr>
            <w:tcW w:type="dxa" w:w="5112"/>
          </w:tcPr>
          <w:p>
            <w:r>
              <w:t>Tecnología</w:t>
            </w:r>
          </w:p>
        </w:tc>
        <w:tc>
          <w:tcPr>
            <w:tcW w:type="dxa" w:w="5112"/>
          </w:tcPr>
          <w:p>
            <w:r>
              <w:t>Blazor, C#, ASP.NET Core y SQL Server.</w:t>
            </w:r>
          </w:p>
        </w:tc>
      </w:tr>
      <w:tr>
        <w:tc>
          <w:tcPr>
            <w:tcW w:type="dxa" w:w="5112"/>
          </w:tcPr>
          <w:p>
            <w:r>
              <w:t>Usuarios</w:t>
            </w:r>
          </w:p>
        </w:tc>
        <w:tc>
          <w:tcPr>
            <w:tcW w:type="dxa" w:w="5112"/>
          </w:tcPr>
          <w:p>
            <w:r>
              <w:t>Students y staff.</w:t>
            </w:r>
          </w:p>
        </w:tc>
      </w:tr>
      <w:tr>
        <w:tc>
          <w:tcPr>
            <w:tcW w:type="dxa" w:w="5112"/>
          </w:tcPr>
          <w:p>
            <w:r>
              <w:t>Poster</w:t>
            </w:r>
          </w:p>
        </w:tc>
        <w:tc>
          <w:tcPr>
            <w:tcW w:type="dxa" w:w="5112"/>
          </w:tcPr>
          <w:p>
            <w:r>
              <w:t>Una sola página/diapositiva.</w:t>
            </w:r>
          </w:p>
        </w:tc>
      </w:tr>
      <w:tr>
        <w:tc>
          <w:tcPr>
            <w:tcW w:type="dxa" w:w="5112"/>
          </w:tcPr>
          <w:p>
            <w:r>
              <w:t>PDF</w:t>
            </w:r>
          </w:p>
        </w:tc>
        <w:tc>
          <w:tcPr>
            <w:tcW w:type="dxa" w:w="5112"/>
          </w:tcPr>
          <w:p>
            <w:r>
              <w:t>Exactamente una página.</w:t>
            </w:r>
          </w:p>
        </w:tc>
      </w:tr>
      <w:tr>
        <w:tc>
          <w:tcPr>
            <w:tcW w:type="dxa" w:w="5112"/>
          </w:tcPr>
          <w:p>
            <w:r>
              <w:t>PowerPoint</w:t>
            </w:r>
          </w:p>
        </w:tc>
        <w:tc>
          <w:tcPr>
            <w:tcW w:type="dxa" w:w="5112"/>
          </w:tcPr>
          <w:p>
            <w:r>
              <w:t>Exactamente una diapositiva.</w:t>
            </w:r>
          </w:p>
        </w:tc>
      </w:tr>
      <w:tr>
        <w:tc>
          <w:tcPr>
            <w:tcW w:type="dxa" w:w="5112"/>
          </w:tcPr>
          <w:p>
            <w:r>
              <w:t>Ancho</w:t>
            </w:r>
          </w:p>
        </w:tc>
        <w:tc>
          <w:tcPr>
            <w:tcW w:type="dxa" w:w="5112"/>
          </w:tcPr>
          <w:p>
            <w:r>
              <w:t>Máximo 36 pulgadas.</w:t>
            </w:r>
          </w:p>
        </w:tc>
      </w:tr>
      <w:tr>
        <w:tc>
          <w:tcPr>
            <w:tcW w:type="dxa" w:w="5112"/>
          </w:tcPr>
          <w:p>
            <w:r>
              <w:t>Ancho recomendado</w:t>
            </w:r>
          </w:p>
        </w:tc>
        <w:tc>
          <w:tcPr>
            <w:tcW w:type="dxa" w:w="5112"/>
          </w:tcPr>
          <w:p>
            <w:r>
              <w:t>36 pulgadas es el ancho habitual y recomendado; no es obligatorio que todos midan exactamente 36 pulgadas.</w:t>
            </w:r>
          </w:p>
        </w:tc>
      </w:tr>
      <w:tr>
        <w:tc>
          <w:tcPr>
            <w:tcW w:type="dxa" w:w="5112"/>
          </w:tcPr>
          <w:p>
            <w:r>
              <w:t>Largo</w:t>
            </w:r>
          </w:p>
        </w:tc>
        <w:tc>
          <w:tcPr>
            <w:tcW w:type="dxa" w:w="5112"/>
          </w:tcPr>
          <w:p>
            <w:r>
              <w:t>Máximo 72 pulgadas.</w:t>
            </w:r>
          </w:p>
        </w:tc>
      </w:tr>
      <w:tr>
        <w:tc>
          <w:tcPr>
            <w:tcW w:type="dxa" w:w="5112"/>
          </w:tcPr>
          <w:p>
            <w:r>
              <w:t>Orientación</w:t>
            </w:r>
          </w:p>
        </w:tc>
        <w:tc>
          <w:tcPr>
            <w:tcW w:type="dxa" w:w="5112"/>
          </w:tcPr>
          <w:p>
            <w:r>
              <w:t>El proceso interno trabaja en vertical. Si el archivo llega horizontal, la aplicación aplica internamente la normalización/autorotate necesaria para evaluar las dimensiones. No es una opción del usuario.</w:t>
            </w:r>
          </w:p>
        </w:tc>
      </w:tr>
      <w:tr>
        <w:tc>
          <w:tcPr>
            <w:tcW w:type="dxa" w:w="5112"/>
          </w:tcPr>
          <w:p>
            <w:r>
              <w:t>Formatos</w:t>
            </w:r>
          </w:p>
        </w:tc>
        <w:tc>
          <w:tcPr>
            <w:tcW w:type="dxa" w:w="5112"/>
          </w:tcPr>
          <w:p>
            <w:r>
              <w:t>PDF y PPTX.</w:t>
            </w:r>
          </w:p>
        </w:tc>
      </w:tr>
      <w:tr>
        <w:tc>
          <w:tcPr>
            <w:tcW w:type="dxa" w:w="5112"/>
          </w:tcPr>
          <w:p>
            <w:r>
              <w:t>Carga</w:t>
            </w:r>
          </w:p>
        </w:tc>
        <w:tc>
          <w:tcPr>
            <w:tcW w:type="dxa" w:w="5112"/>
          </w:tcPr>
          <w:p>
            <w:r>
              <w:t>Drag-and-drop o selección normal.</w:t>
            </w:r>
          </w:p>
        </w:tc>
      </w:tr>
      <w:tr>
        <w:tc>
          <w:tcPr>
            <w:tcW w:type="dxa" w:w="5112"/>
          </w:tcPr>
          <w:p>
            <w:r>
              <w:t>Preflight</w:t>
            </w:r>
          </w:p>
        </w:tc>
        <w:tc>
          <w:tcPr>
            <w:tcW w:type="dxa" w:w="5112"/>
          </w:tcPr>
          <w:p>
            <w:r>
              <w:t>Inspección del contenido real, formato, páginas/diapositivas y dimensiones.</w:t>
            </w:r>
          </w:p>
        </w:tc>
      </w:tr>
      <w:tr>
        <w:tc>
          <w:tcPr>
            <w:tcW w:type="dxa" w:w="5112"/>
          </w:tcPr>
          <w:p>
            <w:r>
              <w:t>TDX</w:t>
            </w:r>
          </w:p>
        </w:tc>
        <w:tc>
          <w:tcPr>
            <w:tcW w:type="dxa" w:w="5112"/>
          </w:tcPr>
          <w:p>
            <w:r>
              <w:t>Sin integración automática.</w:t>
            </w:r>
          </w:p>
        </w:tc>
      </w:tr>
      <w:tr>
        <w:tc>
          <w:tcPr>
            <w:tcW w:type="dxa" w:w="5112"/>
          </w:tcPr>
          <w:p>
            <w:r>
              <w:t>Impresión</w:t>
            </w:r>
          </w:p>
        </w:tc>
        <w:tc>
          <w:tcPr>
            <w:tcW w:type="dxa" w:w="5112"/>
          </w:tcPr>
          <w:p>
            <w:r>
              <w:t>La aplicación no imprime ni controla el plotter.</w:t>
            </w:r>
          </w:p>
        </w:tc>
      </w:tr>
      <w:tr>
        <w:tc>
          <w:tcPr>
            <w:tcW w:type="dxa" w:w="5112"/>
          </w:tcPr>
          <w:p>
            <w:r>
              <w:t>Plazo informado</w:t>
            </w:r>
          </w:p>
        </w:tc>
        <w:tc>
          <w:tcPr>
            <w:tcW w:type="dxa" w:w="5112"/>
          </w:tcPr>
          <w:p>
            <w:r>
              <w:t>Después de aceptar, se informa al usuario que el póster será impreso dentro de las próximas 48 horas.</w:t>
            </w:r>
          </w:p>
        </w:tc>
      </w:tr>
    </w:tbl>
    <w:p>
      <w:pPr>
        <w:pStyle w:val="Heading1"/>
      </w:pPr>
      <w:r>
        <w:t>4. Experiencia del solicitante</w:t>
      </w:r>
    </w:p>
    <w:p>
      <w:pPr>
        <w:pStyle w:val="Heading2"/>
      </w:pPr>
      <w:r>
        <w:t>4.1 Guías y preparación</w:t>
      </w:r>
    </w:p>
    <w:p>
      <w:pPr>
        <w:pStyle w:val="ListBullet"/>
      </w:pPr>
      <w:r>
        <w:t>Enfatizar 36 pulgadas como ancho normal y recomendado.</w:t>
      </w:r>
    </w:p>
    <w:p>
      <w:pPr>
        <w:pStyle w:val="ListBullet"/>
      </w:pPr>
      <w:r>
        <w:t>Explicar el máximo de 36 pulgadas de ancho y 72 pulgadas de largo.</w:t>
      </w:r>
    </w:p>
    <w:p>
      <w:pPr>
        <w:pStyle w:val="ListBullet"/>
      </w:pPr>
      <w:r>
        <w:t>Mostrar fotografías, ejemplos, videos y plantillas cuando sean útiles.</w:t>
      </w:r>
    </w:p>
    <w:p>
      <w:pPr>
        <w:pStyle w:val="ListBullet"/>
      </w:pPr>
      <w:r>
        <w:t>Incluir la imagen de referencia del preview del plotter como apoyo visual.</w:t>
      </w:r>
    </w:p>
    <w:p>
      <w:pPr>
        <w:pStyle w:val="ListBullet"/>
      </w:pPr>
      <w:r>
        <w:t>Ofrecer alternativa accesible al drag-and-drop.</w:t>
      </w:r>
    </w:p>
    <w:p>
      <w:pPr>
        <w:pStyle w:val="Heading2"/>
      </w:pPr>
      <w:r>
        <w:t>4.2 Formulario</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Autoridad</w:t>
            </w:r>
          </w:p>
        </w:tc>
        <w:tc>
          <w:tcPr>
            <w:tcW w:type="dxa" w:w="3408"/>
          </w:tcPr>
          <w:p>
            <w:r>
              <w:rPr>
                <w:b/>
              </w:rPr>
              <w:t>Control</w:t>
            </w:r>
          </w:p>
        </w:tc>
      </w:tr>
      <w:tr>
        <w:tc>
          <w:tcPr>
            <w:tcW w:type="dxa" w:w="3408"/>
          </w:tcPr>
          <w:p>
            <w:r>
              <w:t>Nombre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obligatorio solamente cuando el evento lo requiera.</w:t>
            </w:r>
          </w:p>
        </w:tc>
      </w:tr>
      <w:tr>
        <w:tc>
          <w:tcPr>
            <w:tcW w:type="dxa" w:w="3408"/>
          </w:tcPr>
          <w:p>
            <w:r>
              <w:t>Department</w:t>
            </w:r>
          </w:p>
        </w:tc>
        <w:tc>
          <w:tcPr>
            <w:tcW w:type="dxa" w:w="3408"/>
          </w:tcPr>
          <w:p>
            <w:r>
              <w:t>Student/Staff</w:t>
            </w:r>
          </w:p>
        </w:tc>
        <w:tc>
          <w:tcPr>
            <w:tcW w:type="dxa" w:w="3408"/>
          </w:tcPr>
          <w:p>
            <w:r>
              <w:t>Dropdown; lista definitiva se cargará posteriormente.</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puede quedar en blanco.</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Uploader separado; PDF o PPTX.</w:t>
            </w:r>
          </w:p>
        </w:tc>
      </w:tr>
      <w:tr>
        <w:tc>
          <w:tcPr>
            <w:tcW w:type="dxa" w:w="3408"/>
          </w:tcPr>
          <w:p>
            <w:r>
              <w:t>Approval Sheet</w:t>
            </w:r>
          </w:p>
        </w:tc>
        <w:tc>
          <w:tcPr>
            <w:tcW w:type="dxa" w:w="3408"/>
          </w:tcPr>
          <w:p>
            <w:r>
              <w:t>Student/Staff</w:t>
            </w:r>
          </w:p>
        </w:tc>
        <w:tc>
          <w:tcPr>
            <w:tcW w:type="dxa" w:w="3408"/>
          </w:tcPr>
          <w:p>
            <w:r>
              <w:t>Uploader separado; aparece y es obligatorio cuando el evento lo requiera.</w:t>
            </w:r>
          </w:p>
        </w:tc>
      </w:tr>
    </w:tbl>
    <w:p>
      <w:pPr>
        <w:pStyle w:val="Heading2"/>
      </w:pPr>
      <w:r>
        <w:t>4.3 Approval Sheet</w:t>
      </w:r>
    </w:p>
    <w:p>
      <w:r>
        <w:t>El Approval Sheet es un PDF independiente del póster. Su obligatoriedad depende del evento seleccionado.</w:t>
      </w:r>
    </w:p>
    <w:p>
      <w:pPr>
        <w:ind w:left="360"/>
      </w:pPr>
      <w:r>
        <w:rPr>
          <w:rFonts w:ascii="Consolas" w:hAnsi="Consolas"/>
          <w:sz w:val="17"/>
        </w:rPr>
        <w:t>RequiresApprovalSheet = false → no requerido</w:t>
        <w:br/>
        <w:t>RequiresApprovalSheet = true → mostrar uploader → PDF requerido → bloquear continuación hasta validación → ApprovalSheetUploaded = true</w:t>
      </w:r>
    </w:p>
    <w:p>
      <w:r>
        <w:t>ApprovalSheetUploaded es un booleano de la base de datos. El PDF físico se almacena como documento independiente.</w:t>
      </w:r>
    </w:p>
    <w:p>
      <w:pPr>
        <w:pStyle w:val="Heading1"/>
      </w:pPr>
      <w:r>
        <w:t>5. Validación del póster</w:t>
      </w:r>
    </w:p>
    <w:tbl>
      <w:tblPr>
        <w:tblStyle w:val="TableGrid"/>
        <w:tblW w:type="auto" w:w="0"/>
        <w:tblLook w:firstColumn="1" w:firstRow="1" w:lastColumn="0" w:lastRow="0" w:noHBand="0" w:noVBand="1" w:val="04A0"/>
      </w:tblPr>
      <w:tblGrid>
        <w:gridCol w:w="5112"/>
        <w:gridCol w:w="5112"/>
      </w:tblGrid>
      <w:tr>
        <w:tc>
          <w:tcPr>
            <w:tcW w:type="dxa" w:w="5112"/>
          </w:tcPr>
          <w:p>
            <w:r>
              <w:rPr>
                <w:b/>
              </w:rPr>
              <w:t>Validación</w:t>
            </w:r>
          </w:p>
        </w:tc>
        <w:tc>
          <w:tcPr>
            <w:tcW w:type="dxa" w:w="5112"/>
          </w:tcPr>
          <w:p>
            <w:r>
              <w:rPr>
                <w:b/>
              </w:rPr>
              <w:t>Regla</w:t>
            </w:r>
          </w:p>
        </w:tc>
      </w:tr>
      <w:tr>
        <w:tc>
          <w:tcPr>
            <w:tcW w:type="dxa" w:w="5112"/>
          </w:tcPr>
          <w:p>
            <w:r>
              <w:t>Formato</w:t>
            </w:r>
          </w:p>
        </w:tc>
        <w:tc>
          <w:tcPr>
            <w:tcW w:type="dxa" w:w="5112"/>
          </w:tcPr>
          <w:p>
            <w:r>
              <w:t>PDF o PPTX.</w:t>
            </w:r>
          </w:p>
        </w:tc>
      </w:tr>
      <w:tr>
        <w:tc>
          <w:tcPr>
            <w:tcW w:type="dxa" w:w="5112"/>
          </w:tcPr>
          <w:p>
            <w:r>
              <w:t>Páginas/diapositivas</w:t>
            </w:r>
          </w:p>
        </w:tc>
        <w:tc>
          <w:tcPr>
            <w:tcW w:type="dxa" w:w="5112"/>
          </w:tcPr>
          <w:p>
            <w:r>
              <w:t>Exactamente 1.</w:t>
            </w:r>
          </w:p>
        </w:tc>
      </w:tr>
      <w:tr>
        <w:tc>
          <w:tcPr>
            <w:tcW w:type="dxa" w:w="5112"/>
          </w:tcPr>
          <w:p>
            <w:r>
              <w:t>Ancho</w:t>
            </w:r>
          </w:p>
        </w:tc>
        <w:tc>
          <w:tcPr>
            <w:tcW w:type="dxa" w:w="5112"/>
          </w:tcPr>
          <w:p>
            <w:r>
              <w:t>≤ 36 pulgadas.</w:t>
            </w:r>
          </w:p>
        </w:tc>
      </w:tr>
      <w:tr>
        <w:tc>
          <w:tcPr>
            <w:tcW w:type="dxa" w:w="5112"/>
          </w:tcPr>
          <w:p>
            <w:r>
              <w:t>Largo</w:t>
            </w:r>
          </w:p>
        </w:tc>
        <w:tc>
          <w:tcPr>
            <w:tcW w:type="dxa" w:w="5112"/>
          </w:tcPr>
          <w:p>
            <w:r>
              <w:t>≤ 72 pulgadas.</w:t>
            </w:r>
          </w:p>
        </w:tc>
      </w:tr>
      <w:tr>
        <w:tc>
          <w:tcPr>
            <w:tcW w:type="dxa" w:w="5112"/>
          </w:tcPr>
          <w:p>
            <w:r>
              <w:t>Archivo corrupto/no legible</w:t>
            </w:r>
          </w:p>
        </w:tc>
        <w:tc>
          <w:tcPr>
            <w:tcW w:type="dxa" w:w="5112"/>
          </w:tcPr>
          <w:p>
            <w:r>
              <w:t>Rechazar, explicar la razón y pedir resubida.</w:t>
            </w:r>
          </w:p>
        </w:tc>
      </w:tr>
      <w:tr>
        <w:tc>
          <w:tcPr>
            <w:tcW w:type="dxa" w:w="5112"/>
          </w:tcPr>
          <w:p>
            <w:r>
              <w:t>Formato no aceptado</w:t>
            </w:r>
          </w:p>
        </w:tc>
        <w:tc>
          <w:tcPr>
            <w:tcW w:type="dxa" w:w="5112"/>
          </w:tcPr>
          <w:p>
            <w:r>
              <w:t>Rechazar, explicar la razón y pedir resubida.</w:t>
            </w:r>
          </w:p>
        </w:tc>
      </w:tr>
      <w:tr>
        <w:tc>
          <w:tcPr>
            <w:tcW w:type="dxa" w:w="5112"/>
          </w:tcPr>
          <w:p>
            <w:r>
              <w:t>Dimensión inválida</w:t>
            </w:r>
          </w:p>
        </w:tc>
        <w:tc>
          <w:tcPr>
            <w:tcW w:type="dxa" w:w="5112"/>
          </w:tcPr>
          <w:p>
            <w:r>
              <w:t>Rechazar, explicar la razón y pedir resubida.</w:t>
            </w:r>
          </w:p>
        </w:tc>
      </w:tr>
    </w:tbl>
    <w:p>
      <w:r>
        <w:t>La validación no garantiza la calidad visual o física de la impresión; comprueba las reglas técnicas autorizadas.</w:t>
      </w:r>
    </w:p>
    <w:p>
      <w:pPr>
        <w:pStyle w:val="Heading1"/>
      </w:pPr>
      <w:r>
        <w:t>6. Poster ID y Date In</w:t>
      </w:r>
    </w:p>
    <w:p>
      <w:r>
        <w:t>Al aceptar una solicitud válida, el sistema genera automáticamente un Poster ID único, secuencial e inmutable. El usuario no introduce el ID. Formato recomendado: POSTER-YYYY-NNNNNN. Es distinto del ID interno de SQL Server y es el número que el solicitante utilizará en TDX. Date In se genera automáticamente como fecha y hora de aceptación.</w:t>
      </w:r>
    </w:p>
    <w:p>
      <w:pPr>
        <w:pStyle w:val="Heading1"/>
      </w:pPr>
      <w:r>
        <w:t>7. Modelo de información y autoridad</w:t>
      </w:r>
    </w:p>
    <w:p>
      <w:pPr>
        <w:pStyle w:val="Heading2"/>
      </w:pPr>
      <w:r>
        <w:t>7.1 Solicitante</w:t>
      </w:r>
    </w:p>
    <w:p>
      <w:pPr>
        <w:pStyle w:val="ListBullet"/>
      </w:pPr>
      <w:r>
        <w:t>Nombre</w:t>
      </w:r>
    </w:p>
    <w:p>
      <w:pPr>
        <w:pStyle w:val="ListBullet"/>
      </w:pPr>
      <w:r>
        <w:t>Mentor cuando corresponde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cuando corresponde</w:t>
      </w:r>
    </w:p>
    <w:p>
      <w:pPr>
        <w:pStyle w:val="Heading2"/>
      </w:pPr>
      <w:r>
        <w:t>7.2 Sistema</w:t>
      </w:r>
    </w:p>
    <w:p>
      <w:pPr>
        <w:pStyle w:val="ListBullet"/>
      </w:pPr>
      <w:r>
        <w:t>PosterRequestId interno</w:t>
      </w:r>
    </w:p>
    <w:p>
      <w:pPr>
        <w:pStyle w:val="ListBullet"/>
      </w:pPr>
      <w:r>
        <w:t>Poster ID</w:t>
      </w:r>
    </w:p>
    <w:p>
      <w:pPr>
        <w:pStyle w:val="ListBullet"/>
      </w:pPr>
      <w:r>
        <w:t>Date In</w:t>
      </w:r>
    </w:p>
    <w:p>
      <w:pPr>
        <w:pStyle w:val="ListBullet"/>
      </w:pPr>
      <w:r>
        <w:t>ApprovalSheetUploaded</w:t>
      </w:r>
    </w:p>
    <w:p>
      <w:pPr>
        <w:pStyle w:val="ListBullet"/>
      </w:pPr>
      <w:r>
        <w:t>metadata del archivo</w:t>
      </w:r>
    </w:p>
    <w:p>
      <w:pPr>
        <w:pStyle w:val="ListBullet"/>
      </w:pPr>
      <w:r>
        <w:t>resultado de preflight</w:t>
      </w:r>
    </w:p>
    <w:p>
      <w:pPr>
        <w:pStyle w:val="ListBullet"/>
      </w:pPr>
      <w:r>
        <w:t>ubicación de almacenamiento</w:t>
      </w:r>
    </w:p>
    <w:p>
      <w:pPr>
        <w:pStyle w:val="Heading2"/>
      </w:pPr>
      <w:r>
        <w:t>7.3 Técnico</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Campos eliminados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Workflow del técnico</w:t>
      </w:r>
    </w:p>
    <w:p>
      <w:r>
        <w:t>El técnico que acepta el ticket es responsable de los datos operativos y avanza secuencialmente conforme termina cada tarea.</w:t>
      </w:r>
    </w:p>
    <w:p>
      <w:pPr>
        <w:ind w:left="360"/>
      </w:pPr>
      <w:r>
        <w:rPr>
          <w:rFonts w:ascii="Consolas" w:hAnsi="Consolas"/>
          <w:sz w:val="17"/>
        </w:rPr>
        <w:t>Received → Printed → Laminated (si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Tipo</w:t>
            </w:r>
          </w:p>
        </w:tc>
        <w:tc>
          <w:tcPr>
            <w:tcW w:type="dxa" w:w="3408"/>
          </w:tcPr>
          <w:p>
            <w:r>
              <w:rPr>
                <w:b/>
              </w:rPr>
              <w:t>Momento</w:t>
            </w:r>
          </w:p>
        </w:tc>
      </w:tr>
      <w:tr>
        <w:tc>
          <w:tcPr>
            <w:tcW w:type="dxa" w:w="3408"/>
          </w:tcPr>
          <w:p>
            <w:r>
              <w:t>IT Person</w:t>
            </w:r>
          </w:p>
        </w:tc>
        <w:tc>
          <w:tcPr>
            <w:tcW w:type="dxa" w:w="3408"/>
          </w:tcPr>
          <w:p>
            <w:r>
              <w:t>Textbox</w:t>
            </w:r>
          </w:p>
        </w:tc>
        <w:tc>
          <w:tcPr>
            <w:tcW w:type="dxa" w:w="3408"/>
          </w:tcPr>
          <w:p>
            <w:r>
              <w:t>Al aceptar/procesar.</w:t>
            </w:r>
          </w:p>
        </w:tc>
      </w:tr>
      <w:tr>
        <w:tc>
          <w:tcPr>
            <w:tcW w:type="dxa" w:w="3408"/>
          </w:tcPr>
          <w:p>
            <w:r>
              <w:t>Received</w:t>
            </w:r>
          </w:p>
        </w:tc>
        <w:tc>
          <w:tcPr>
            <w:tcW w:type="dxa" w:w="3408"/>
          </w:tcPr>
          <w:p>
            <w:r>
              <w:t>Date component</w:t>
            </w:r>
          </w:p>
        </w:tc>
        <w:tc>
          <w:tcPr>
            <w:tcW w:type="dxa" w:w="3408"/>
          </w:tcPr>
          <w:p>
            <w:r>
              <w:t>Al recibir/tomar el trabajo.</w:t>
            </w:r>
          </w:p>
        </w:tc>
      </w:tr>
      <w:tr>
        <w:tc>
          <w:tcPr>
            <w:tcW w:type="dxa" w:w="3408"/>
          </w:tcPr>
          <w:p>
            <w:r>
              <w:t>Printed</w:t>
            </w:r>
          </w:p>
        </w:tc>
        <w:tc>
          <w:tcPr>
            <w:tcW w:type="dxa" w:w="3408"/>
          </w:tcPr>
          <w:p>
            <w:r>
              <w:t>Boolean / Checkbox</w:t>
            </w:r>
          </w:p>
        </w:tc>
        <w:tc>
          <w:tcPr>
            <w:tcW w:type="dxa" w:w="3408"/>
          </w:tcPr>
          <w:p>
            <w:r>
              <w:t>Al terminar la impresión.</w:t>
            </w:r>
          </w:p>
        </w:tc>
      </w:tr>
      <w:tr>
        <w:tc>
          <w:tcPr>
            <w:tcW w:type="dxa" w:w="3408"/>
          </w:tcPr>
          <w:p>
            <w:r>
              <w:t>Laminated</w:t>
            </w:r>
          </w:p>
        </w:tc>
        <w:tc>
          <w:tcPr>
            <w:tcW w:type="dxa" w:w="3408"/>
          </w:tcPr>
          <w:p>
            <w:r>
              <w:t>Boolean / Checkbox</w:t>
            </w:r>
          </w:p>
        </w:tc>
        <w:tc>
          <w:tcPr>
            <w:tcW w:type="dxa" w:w="3408"/>
          </w:tcPr>
          <w:p>
            <w:r>
              <w:t>Al terminar la laminación cuando fue solicitada.</w:t>
            </w:r>
          </w:p>
        </w:tc>
      </w:tr>
      <w:tr>
        <w:tc>
          <w:tcPr>
            <w:tcW w:type="dxa" w:w="3408"/>
          </w:tcPr>
          <w:p>
            <w:r>
              <w:t>Notified</w:t>
            </w:r>
          </w:p>
        </w:tc>
        <w:tc>
          <w:tcPr>
            <w:tcW w:type="dxa" w:w="3408"/>
          </w:tcPr>
          <w:p>
            <w:r>
              <w:t>Boolean / Checkbox</w:t>
            </w:r>
          </w:p>
        </w:tc>
        <w:tc>
          <w:tcPr>
            <w:tcW w:type="dxa" w:w="3408"/>
          </w:tcPr>
          <w:p>
            <w:r>
              <w:t>Después de que el póster esté listo.</w:t>
            </w:r>
          </w:p>
        </w:tc>
      </w:tr>
      <w:tr>
        <w:tc>
          <w:tcPr>
            <w:tcW w:type="dxa" w:w="3408"/>
          </w:tcPr>
          <w:p>
            <w:r>
              <w:t>Date Out</w:t>
            </w:r>
          </w:p>
        </w:tc>
        <w:tc>
          <w:tcPr>
            <w:tcW w:type="dxa" w:w="3408"/>
          </w:tcPr>
          <w:p>
            <w:r>
              <w:t>Date component</w:t>
            </w:r>
          </w:p>
        </w:tc>
        <w:tc>
          <w:tcPr>
            <w:tcW w:type="dxa" w:w="3408"/>
          </w:tcPr>
          <w:p>
            <w:r>
              <w:t>Cuando sale/entrega el póster.</w:t>
            </w:r>
          </w:p>
        </w:tc>
      </w:tr>
      <w:tr>
        <w:tc>
          <w:tcPr>
            <w:tcW w:type="dxa" w:w="3408"/>
          </w:tcPr>
          <w:p>
            <w:r>
              <w:t>Picked Up By</w:t>
            </w:r>
          </w:p>
        </w:tc>
        <w:tc>
          <w:tcPr>
            <w:tcW w:type="dxa" w:w="3408"/>
          </w:tcPr>
          <w:p>
            <w:r>
              <w:t>Textbox</w:t>
            </w:r>
          </w:p>
        </w:tc>
        <w:tc>
          <w:tcPr>
            <w:tcW w:type="dxa" w:w="3408"/>
          </w:tcPr>
          <w:p>
            <w:r>
              <w:t>Al registrar quién lo recogió.</w:t>
            </w:r>
          </w:p>
        </w:tc>
      </w:tr>
      <w:tr>
        <w:tc>
          <w:tcPr>
            <w:tcW w:type="dxa" w:w="3408"/>
          </w:tcPr>
          <w:p>
            <w:r>
              <w:t>Comments</w:t>
            </w:r>
          </w:p>
        </w:tc>
        <w:tc>
          <w:tcPr>
            <w:tcW w:type="dxa" w:w="3408"/>
          </w:tcPr>
          <w:p>
            <w:r>
              <w:t>Multiline textbox</w:t>
            </w:r>
          </w:p>
        </w:tc>
        <w:tc>
          <w:tcPr>
            <w:tcW w:type="dxa" w:w="3408"/>
          </w:tcPr>
          <w:p>
            <w:r>
              <w:t>Notas operativas.</w:t>
            </w:r>
          </w:p>
        </w:tc>
      </w:tr>
    </w:tbl>
    <w:p>
      <w:r>
        <w:t>No se pueden saltar etapas. Si no se solicitó laminación, la etapa Laminated no bloquea el proceso.</w:t>
      </w:r>
    </w:p>
    <w:p>
      <w:pPr>
        <w:pStyle w:val="Heading1"/>
      </w:pPr>
      <w:r>
        <w:t>9. Almacenamiento</w:t>
      </w:r>
    </w:p>
    <w:p>
      <w:pPr>
        <w:pStyle w:val="Heading2"/>
      </w:pPr>
      <w:r>
        <w:t>9.1 Sin evento</w:t>
      </w:r>
    </w:p>
    <w:p>
      <w:pPr>
        <w:ind w:left="360"/>
      </w:pPr>
      <w:r>
        <w:rPr>
          <w:rFonts w:ascii="Consolas" w:hAnsi="Consolas"/>
          <w:sz w:val="17"/>
        </w:rPr>
        <w:t>POSTERS/</w:t>
        <w:br/>
        <w:t>└── WITHOUT-EVENT/</w:t>
        <w:br/>
        <w:t xml:space="preserve">    ├── 01/</w:t>
        <w:br/>
        <w:t xml:space="preserve">    ├── 02/</w:t>
        <w:br/>
        <w:t xml:space="preserve">    ├── ...</w:t>
        <w:br/>
        <w:t xml:space="preserve">    └── 12/</w:t>
        <w:br/>
        <w:t xml:space="preserve">        └── [tickets / archivos correspondientes]</w:t>
      </w:r>
    </w:p>
    <w:p>
      <w:r>
        <w:t>No se crea el archivo [Nombre del solicitante].txt para solicitudes sin evento.</w:t>
      </w:r>
    </w:p>
    <w:p>
      <w:pPr>
        <w:pStyle w:val="Heading2"/>
      </w:pPr>
      <w:r>
        <w:t>9.2 Con evento</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Cada evento tiene su propio folder y cada solicitud dentro del evento tiene un folder nombrado con su Poster ID. El [Nombre del solicitante].txt es un artefacto de almacenamiento: se genera automáticamente, está vacío, no es parte de la solicitud y no requiere entidad en SQL Server. El Approval Sheet solo existe cuando el evento lo requiere.</w:t>
      </w:r>
    </w:p>
    <w:p>
      <w:pPr>
        <w:pStyle w:val="Heading1"/>
      </w:pPr>
      <w:r>
        <w:t>10. ERD lógico</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Heading1"/>
      </w:pPr>
      <w:r>
        <w:t>11. Reglas de estado</w:t>
      </w:r>
    </w:p>
    <w:p>
      <w:r>
        <w:t>La aplicación es responsable de la solicitud hasta que el solicitante crea manualmente el ticket TDX. No existe sincronización. Printed, Laminated y Notified representan acciones completadas por el técnico. LaminationRequested representa la petición original y no debe confundirse con Laminated.</w:t>
      </w:r>
    </w:p>
    <w:p>
      <w:pPr>
        <w:pStyle w:val="Heading1"/>
      </w:pPr>
      <w:r>
        <w:t>12. TDX — alcance definitivo</w:t>
      </w:r>
    </w:p>
    <w:p>
      <w:pPr>
        <w:pStyle w:val="ListBullet"/>
      </w:pPr>
      <w:r>
        <w:t>TDX significa Technology Dynamics y es el sistema institucional de tickets.</w:t>
      </w:r>
    </w:p>
    <w:p>
      <w:pPr>
        <w:pStyle w:val="ListBullet"/>
      </w:pPr>
      <w:r>
        <w:t>No habrá integración automática.</w:t>
      </w:r>
    </w:p>
    <w:p>
      <w:pPr>
        <w:pStyle w:val="ListBullet"/>
      </w:pPr>
      <w:r>
        <w:t>La aplicación genera el Poster ID.</w:t>
      </w:r>
    </w:p>
    <w:p>
      <w:pPr>
        <w:pStyle w:val="ListBullet"/>
      </w:pPr>
      <w:r>
        <w:t>El solicitante crea manualmente el ticket usando ese ID.</w:t>
      </w:r>
    </w:p>
    <w:p>
      <w:pPr>
        <w:pStyle w:val="ListBullet"/>
      </w:pPr>
      <w:r>
        <w:t>TDX asigna el ticket a un técnico.</w:t>
      </w:r>
    </w:p>
    <w:p>
      <w:pPr>
        <w:pStyle w:val="ListBullet"/>
      </w:pPr>
      <w:r>
        <w:t>El técnico usa el Poster ID para localizar la solicitud y archivos.</w:t>
      </w:r>
    </w:p>
    <w:p>
      <w:pPr>
        <w:pStyle w:val="ListBullet"/>
      </w:pPr>
      <w:r>
        <w:t>La aplicación no crea, lee, modifica ni sincroniza tickets TDX.</w:t>
      </w:r>
    </w:p>
    <w:p>
      <w:r>
        <w:t>Aceptación: Pruebas y aceptación funcional completas; aplicación lista para producción.</w:t>
      </w:r>
    </w:p>
    <w:p>
      <w:r>
        <w:t>Alcance: Validar uploads malformados, acceso, permisos, accesibilidad, rendimiento, backup/recovery, logging y despliegue.</w:t>
      </w:r>
    </w:p>
    <w:p>
      <w:pPr>
        <w:pStyle w:val="Heading2"/>
      </w:pPr>
      <w:r>
        <w:t>FASE 9 — Security, Testing and Production</w:t>
      </w:r>
    </w:p>
    <w:p>
      <w:r>
        <w:t>Aceptación: El técnico puede procesar la solicitud de principio a fin sin saltarse etapas.</w:t>
      </w:r>
    </w:p>
    <w:p>
      <w:r>
        <w:t>Alcance: Implementar cola/detalle del técnico y flujo secuencial Received → Printed → Laminated cuando corresponda → Notified → Pickup.</w:t>
      </w:r>
    </w:p>
    <w:p>
      <w:pPr>
        <w:pStyle w:val="Heading2"/>
      </w:pPr>
      <w:r>
        <w:t>FASE 8 — Technician Workflow</w:t>
      </w:r>
    </w:p>
    <w:p>
      <w:r>
        <w:t>Aceptación: Cada solicitud aceptada queda almacenada sin ambigüedad y el solicitante recibe todo lo necesario para continuar en TDX.</w:t>
      </w:r>
    </w:p>
    <w:p>
      <w:r>
        <w:t>Alcance: Crear la estructura WITHOUT-EVENT por mes y EVENT/Poster ID. Almacenar poster, Approval Sheet cuando corresponda y generar el .txt vacío para eventos. Mostrar confirmación, Poster ID e instrucciones para crear manualmente el ticket TDX.</w:t>
      </w:r>
    </w:p>
    <w:p>
      <w:pPr>
        <w:pStyle w:val="Heading2"/>
      </w:pPr>
      <w:r>
        <w:t>FASE 7 — Shared Storage + Poster ID + TDX Handoff</w:t>
      </w:r>
    </w:p>
    <w:p>
      <w:r>
        <w:t>Aceptación: Una solicitud solamente se acepta cuando cumple todas las condiciones aplicables.</w:t>
      </w:r>
    </w:p>
    <w:p>
      <w:r>
        <w:t>Alcance: Implementar Reason/Event, reglas RequiresMentor/RequiresApprovalSheet, uploader separado y ApprovalSheetUploaded. Generar Poster ID y Date In al aceptar.</w:t>
      </w:r>
    </w:p>
    <w:p>
      <w:pPr>
        <w:pStyle w:val="Heading2"/>
      </w:pPr>
      <w:r>
        <w:t>FASE 6 — Approval Sheet + Acceptance</w:t>
      </w:r>
    </w:p>
    <w:p>
      <w:r>
        <w:t>Aceptación: Archivos reales válidos e inválidos producen resultados determinísticos, comprensibles y accionables.</w:t>
      </w:r>
    </w:p>
    <w:p>
      <w:r>
        <w:t>Ante cualquier fallo, explicar exactamente el problema y solicitar una nueva carga.</w:t>
      </w:r>
    </w:p>
    <w:p>
      <w:r>
        <w:t>Alcance: Implementar inspección real del archivo, una página/diapositiva y dimensiones máximas 36×72. Mostrar un preflight visual con formato, número de páginas y dimensiones.</w:t>
      </w:r>
    </w:p>
    <w:p>
      <w:pPr>
        <w:pStyle w:val="Heading2"/>
      </w:pPr>
      <w:r>
        <w:t>FASE 5 — PDF/PPTX Preflight</w:t>
      </w:r>
    </w:p>
    <w:p>
      <w:r>
        <w:t>Aceptación: El usuario puede completar la solicitud de principio a fin con una experiencia clara en desktop, tablet y móvil.</w:t>
      </w:r>
    </w:p>
    <w:p>
      <w:r>
        <w:t>La experiencia debe incluir un componente de poster upload y un componente independiente para Approval Sheet cuando corresponda.</w:t>
      </w:r>
    </w:p>
    <w:p>
      <w:r>
        <w:t>Alcance: Construir el formulario responsive de Student/Staff, drag-and-drop, selección de archivos, estados de upload, reemplazo/eliminación y feedback visual.</w:t>
      </w:r>
    </w:p>
    <w:p>
      <w:pPr>
        <w:pStyle w:val="Heading2"/>
      </w:pPr>
      <w:r>
        <w:t>FASE 4 — Requester Form + Premium Upload Experience</w:t>
      </w:r>
    </w:p>
    <w:p>
      <w:r>
        <w:t>Aceptación: Un usuario puede comprender los requisitos sin asistencia y puede consultar ayuda de alta calidad desde el flujo de solicitud.</w:t>
      </w:r>
    </w:p>
    <w:p>
      <w:r>
        <w:t>Debe poder mostrar estados visuales Good / Not Accepted y una explicación clara de qué debe corregirse.</w:t>
      </w:r>
    </w:p>
    <w:p>
      <w:r>
        <w:t>Debe incluir ayuda contextual dentro del formulario para que el usuario no tenga que abandonar la solicitud para consultar requisitos.</w:t>
      </w:r>
    </w:p>
    <w:p>
      <w:r>
        <w:t>Debe incluir: explicación visual de 36 pulgadas como ancho recomendado, 36 pulgadas como máximo, 72 pulgadas como máximo de largo, ejemplos, fotografías, videos, FAQ, referencia visual del preview del plotter y orientación paso a paso.</w:t>
      </w:r>
    </w:p>
    <w:p>
      <w:r>
        <w:t>Alcance: Crear una experiencia de ayuda visual de alta calidad que explique los requisitos antes de que el usuario prepare o cargue el poster.</w:t>
      </w:r>
    </w:p>
    <w:p>
      <w:pPr>
        <w:pStyle w:val="Heading2"/>
      </w:pPr>
      <w:r>
        <w:t>FASE 3 — Exceptional Help Experience</w:t>
      </w:r>
    </w:p>
    <w:p>
      <w:r>
        <w:t>Aceptación: La estructura visual y responsive permite construir todas las experiencias posteriores sin depender de correcciones locales de página.</w:t>
      </w:r>
    </w:p>
    <w:p>
      <w:r>
        <w:t>Objetivo de UX: La aplicación debe sentirse como un portal institucional moderno y profesional, no como un formulario CRUD.</w:t>
      </w:r>
    </w:p>
    <w:p>
      <w:r>
        <w:t>Alcance: Crear el shell de la aplicación, lenguaje visual, navegación, diseño responsive, accesibilidad y una experiencia visual de nivel profesional.</w:t>
      </w:r>
    </w:p>
    <w:p>
      <w:pPr>
        <w:pStyle w:val="Heading2"/>
      </w:pPr>
      <w:r>
        <w:t>FASE 2 — Premium Frontend Foundation</w:t>
      </w:r>
    </w:p>
    <w:p>
      <w:r>
        <w:t>Aceptación: ERD implementado y datos de autoridad correctamente separados.</w:t>
      </w:r>
    </w:p>
    <w:p>
      <w:r>
        <w:t>Alcance: Crear la solución Microsoft, SQL Server, entidades, relaciones, Department/Reason y persistencia básica del request.</w:t>
      </w:r>
    </w:p>
    <w:p>
      <w:pPr>
        <w:pStyle w:val="Heading2"/>
      </w:pPr>
      <w:r>
        <w:t>FASE 1 — Foundation + SQL Server</w:t>
      </w:r>
    </w:p>
    <w:p>
      <w:pPr>
        <w:pStyle w:val="Heading1"/>
      </w:pPr>
      <w:r>
        <w:t>13. Roadmap de implementación</w:t>
      </w:r>
    </w:p>
    <w:p>
      <w:pPr>
        <w:pStyle w:val="Heading1"/>
      </w:pPr>
      <w:r>
        <w:t>14. Seguridad y confiabilidad</w:t>
      </w:r>
    </w:p>
    <w:p>
      <w:pPr>
        <w:pStyle w:val="ListBullet"/>
      </w:pPr>
      <w:r>
        <w:t>Tratar uploads como entrada no confiable.</w:t>
      </w:r>
    </w:p>
    <w:p>
      <w:pPr>
        <w:pStyle w:val="ListBullet"/>
      </w:pPr>
      <w:r>
        <w:t>Validar contenido real.</w:t>
      </w:r>
    </w:p>
    <w:p>
      <w:pPr>
        <w:pStyle w:val="ListBullet"/>
      </w:pPr>
      <w:r>
        <w:t>Definir límites de tamaño/recursos.</w:t>
      </w:r>
    </w:p>
    <w:p>
      <w:pPr>
        <w:pStyle w:val="ListBullet"/>
      </w:pPr>
      <w:r>
        <w:t>Aplicar malware/quarantine según política institucional.</w:t>
      </w:r>
    </w:p>
    <w:p>
      <w:pPr>
        <w:pStyle w:val="ListBullet"/>
      </w:pPr>
      <w:r>
        <w:t>Usar nombres/IDs seguros.</w:t>
      </w:r>
    </w:p>
    <w:p>
      <w:pPr>
        <w:pStyle w:val="ListBullet"/>
      </w:pPr>
      <w:r>
        <w:t>Controlar acceso a datos y archivos.</w:t>
      </w:r>
    </w:p>
    <w:p>
      <w:pPr>
        <w:pStyle w:val="ListBullet"/>
      </w:pPr>
      <w:r>
        <w:t>Proteger datos de estudiantes y staff.</w:t>
      </w:r>
    </w:p>
    <w:p>
      <w:pPr>
        <w:pStyle w:val="ListBullet"/>
      </w:pPr>
      <w:r>
        <w:t>Auditar cambios operativos relevantes.</w:t>
      </w:r>
    </w:p>
    <w:p>
      <w:pPr>
        <w:pStyle w:val="ListBullet"/>
      </w:pPr>
      <w:r>
        <w:t>Alternativa accesible al drag-and-drop.</w:t>
      </w:r>
    </w:p>
    <w:p>
      <w:pPr>
        <w:pStyle w:val="ListBullet"/>
      </w:pPr>
      <w:r>
        <w:t>Subtítulos/transcripción para videos.</w:t>
      </w:r>
    </w:p>
    <w:p>
      <w:pPr>
        <w:pStyle w:val="Heading1"/>
      </w:pPr>
      <w:r>
        <w:t>15. Criterios generales de aceptación</w:t>
      </w:r>
    </w:p>
    <w:p>
      <w:pPr>
        <w:pStyle w:val="ListBullet"/>
      </w:pPr>
      <w:r>
        <w:t>No aceptar solicitudes que incumplan reglas técnicas.</w:t>
      </w:r>
    </w:p>
    <w:p>
      <w:pPr>
        <w:pStyle w:val="ListBullet"/>
      </w:pPr>
      <w:r>
        <w:t>Solicitud aceptada recibe Poster ID único y secuencial.</w:t>
      </w:r>
    </w:p>
    <w:p>
      <w:pPr>
        <w:pStyle w:val="ListBullet"/>
      </w:pPr>
      <w:r>
        <w:t>Date In se genera automáticamente.</w:t>
      </w:r>
    </w:p>
    <w:p>
      <w:pPr>
        <w:pStyle w:val="ListBullet"/>
      </w:pPr>
      <w:r>
        <w:t>Archivo queda ligado inequívocamente a la solicitud.</w:t>
      </w:r>
    </w:p>
    <w:p>
      <w:pPr>
        <w:pStyle w:val="ListBullet"/>
      </w:pPr>
      <w:r>
        <w:t>Si el evento requiere Approval Sheet, no se continúa sin PDF válido y ApprovalSheetUploaded = true.</w:t>
      </w:r>
    </w:p>
    <w:p>
      <w:pPr>
        <w:pStyle w:val="ListBullet"/>
      </w:pPr>
      <w:r>
        <w:t>Usuario recibe confirmación, Poster ID y plazo de 48 horas.</w:t>
      </w:r>
    </w:p>
    <w:p>
      <w:pPr>
        <w:pStyle w:val="ListBullet"/>
      </w:pPr>
      <w:r>
        <w:t>No existe dependencia técnica de TDX.</w:t>
      </w:r>
    </w:p>
    <w:p>
      <w:pPr>
        <w:pStyle w:val="ListBullet"/>
      </w:pPr>
      <w:r>
        <w:t>Técnico encuentra la solicitud mediante Poster ID.</w:t>
      </w:r>
    </w:p>
    <w:p>
      <w:pPr>
        <w:pStyle w:val="ListBullet"/>
      </w:pPr>
      <w:r>
        <w:t>Workflow técnico secuencial.</w:t>
      </w:r>
    </w:p>
    <w:p>
      <w:pPr>
        <w:pStyle w:val="ListBullet"/>
      </w:pPr>
      <w:r>
        <w:t>Autoridad separada entre solicitante y técnico.</w:t>
      </w:r>
    </w:p>
    <w:p>
      <w:pPr>
        <w:pStyle w:val="ListBullet"/>
      </w:pPr>
      <w:r>
        <w:t>Build/tests son necesarios pero no son la autoridad de aceptación.</w:t>
      </w:r>
    </w:p>
    <w:p>
      <w:pPr>
        <w:pStyle w:val="ListBullet"/>
      </w:pPr>
      <w:r>
        <w:t>No placeholders, integraciones simuladas, TODO/FIXME ni parches para cubrir comportamiento indefinido.</w:t>
      </w:r>
    </w:p>
    <w:p>
      <w:pPr>
        <w:pStyle w:val="Heading1"/>
      </w:pPr>
      <w:r>
        <w:t>16. Referencia visual del plotter</w:t>
      </w:r>
    </w:p>
    <w:p>
      <w:r>
        <w:t>La imagen proporcionada muestra un preview real con dimensiones de 914 × 1829 mm, aproximadamente 36 × 72 pulgadas. Se conserva como referencia visual para la página de ayuda y documentación.</w:t>
      </w:r>
    </w:p>
    <w:p>
      <w:pPr>
        <w:jc w:val="center"/>
      </w:pPr>
      <w:r>
        <w:drawing>
          <wp:inline xmlns:a="http://schemas.openxmlformats.org/drawingml/2006/main" xmlns:pic="http://schemas.openxmlformats.org/drawingml/2006/picture">
            <wp:extent cx="5943600" cy="35681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Es una referencia de UX/documentación y no sustituye las reglas funcionales de validación.</w:t>
      </w:r>
    </w:p>
    <w:p>
      <w:r>
        <w:br w:type="page"/>
      </w:r>
    </w:p>
    <w:p>
      <w:pPr>
        <w:jc w:val="center"/>
      </w:pPr>
      <w:r>
        <w:rPr>
          <w:b/>
          <w:sz w:val="48"/>
        </w:rPr>
        <w:t>POSTER PRINT REQUEST SYSTEM</w:t>
      </w:r>
    </w:p>
    <w:p>
      <w:pPr>
        <w:jc w:val="center"/>
      </w:pPr>
      <w:r>
        <w:rPr>
          <w:i/>
          <w:sz w:val="22"/>
        </w:rPr>
        <w:t>FINAL ROADMAP — ENGLISH</w:t>
      </w:r>
    </w:p>
    <w:p>
      <w:pPr>
        <w:jc w:val="center"/>
      </w:pPr>
      <w:r>
        <w:rPr>
          <w:b/>
        </w:rPr>
        <w:t>Version 3.0 · October 6, 2026</w:t>
      </w:r>
    </w:p>
    <w:p>
      <w:pPr>
        <w:pStyle w:val="Heading1"/>
      </w:pPr>
      <w:r>
        <w:t>1. Purpose and System Boundary</w:t>
      </w:r>
    </w:p>
    <w:p>
      <w:r>
        <w:t>Experience principle: the frontend and visual Help experience are core product capabilities. Interface quality must reduce errors, explain requirements and give the requester confidence before submitting the file.</w:t>
      </w:r>
    </w:p>
    <w:p>
      <w:r>
        <w:t>The application is an internal Microsoft-based web system for students and staff to request poster printing. It receives the request, validates the poster file, records the request in SQL Server, stores the files in the shared directory, and generates a Poster ID. It does NOT print the poster, control the plotter, or integrate with TDX.</w:t>
      </w:r>
    </w:p>
    <w:p>
      <w:r>
        <w:t>After acceptance, the requester receives the Poster ID and manually creates the corresponding TDX ticket. A technician is assigned the ticket, uses the Poster ID to locate the files, and completes the physical workflow.</w:t>
      </w:r>
    </w:p>
    <w:p>
      <w:pPr>
        <w:pStyle w:val="Heading1"/>
      </w:pPr>
      <w:r>
        <w:t>2. Authorized Flow</w:t>
      </w:r>
    </w:p>
    <w:p>
      <w:pPr>
        <w:ind w:left="360"/>
      </w:pPr>
      <w:r>
        <w:rPr>
          <w:rFonts w:ascii="Consolas" w:hAnsi="Consolas"/>
          <w:sz w:val="17"/>
        </w:rPr>
        <w:t>Student/Staff → Guidance → Form/Upload → Preflight → Acceptance → Poster ID + Date In → SQL Server + Shared Directory → Confirmation → Manual TDX Ticket → Technician → Received → Printed → Laminated if applicable → Notified → Pickup</w:t>
      </w:r>
    </w:p>
    <w:p>
      <w:pPr>
        <w:pStyle w:val="Heading1"/>
      </w:pPr>
      <w:r>
        <w:t>3. Final Functional Rules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Rule</w:t>
            </w:r>
          </w:p>
        </w:tc>
      </w:tr>
      <w:tr>
        <w:tc>
          <w:tcPr>
            <w:tcW w:type="dxa" w:w="5112"/>
          </w:tcPr>
          <w:p>
            <w:r>
              <w:t>Technology</w:t>
            </w:r>
          </w:p>
        </w:tc>
        <w:tc>
          <w:tcPr>
            <w:tcW w:type="dxa" w:w="5112"/>
          </w:tcPr>
          <w:p>
            <w:r>
              <w:t>Blazor, C#, ASP.NET Core and SQL Server.</w:t>
            </w:r>
          </w:p>
        </w:tc>
      </w:tr>
      <w:tr>
        <w:tc>
          <w:tcPr>
            <w:tcW w:type="dxa" w:w="5112"/>
          </w:tcPr>
          <w:p>
            <w:r>
              <w:t>Users</w:t>
            </w:r>
          </w:p>
        </w:tc>
        <w:tc>
          <w:tcPr>
            <w:tcW w:type="dxa" w:w="5112"/>
          </w:tcPr>
          <w:p>
            <w:r>
              <w:t>Students and staff.</w:t>
            </w:r>
          </w:p>
        </w:tc>
      </w:tr>
      <w:tr>
        <w:tc>
          <w:tcPr>
            <w:tcW w:type="dxa" w:w="5112"/>
          </w:tcPr>
          <w:p>
            <w:r>
              <w:t>Poster</w:t>
            </w:r>
          </w:p>
        </w:tc>
        <w:tc>
          <w:tcPr>
            <w:tcW w:type="dxa" w:w="5112"/>
          </w:tcPr>
          <w:p>
            <w:r>
              <w:t>One page/slide only.</w:t>
            </w:r>
          </w:p>
        </w:tc>
      </w:tr>
      <w:tr>
        <w:tc>
          <w:tcPr>
            <w:tcW w:type="dxa" w:w="5112"/>
          </w:tcPr>
          <w:p>
            <w:r>
              <w:t>PDF</w:t>
            </w:r>
          </w:p>
        </w:tc>
        <w:tc>
          <w:tcPr>
            <w:tcW w:type="dxa" w:w="5112"/>
          </w:tcPr>
          <w:p>
            <w:r>
              <w:t>Exactly one page.</w:t>
            </w:r>
          </w:p>
        </w:tc>
      </w:tr>
      <w:tr>
        <w:tc>
          <w:tcPr>
            <w:tcW w:type="dxa" w:w="5112"/>
          </w:tcPr>
          <w:p>
            <w:r>
              <w:t>PowerPoint</w:t>
            </w:r>
          </w:p>
        </w:tc>
        <w:tc>
          <w:tcPr>
            <w:tcW w:type="dxa" w:w="5112"/>
          </w:tcPr>
          <w:p>
            <w:r>
              <w:t>Exactly one slide.</w:t>
            </w:r>
          </w:p>
        </w:tc>
      </w:tr>
      <w:tr>
        <w:tc>
          <w:tcPr>
            <w:tcW w:type="dxa" w:w="5112"/>
          </w:tcPr>
          <w:p>
            <w:r>
              <w:t>Width</w:t>
            </w:r>
          </w:p>
        </w:tc>
        <w:tc>
          <w:tcPr>
            <w:tcW w:type="dxa" w:w="5112"/>
          </w:tcPr>
          <w:p>
            <w:r>
              <w:t>Maximum 36 inches.</w:t>
            </w:r>
          </w:p>
        </w:tc>
      </w:tr>
      <w:tr>
        <w:tc>
          <w:tcPr>
            <w:tcW w:type="dxa" w:w="5112"/>
          </w:tcPr>
          <w:p>
            <w:r>
              <w:t>Recommended width</w:t>
            </w:r>
          </w:p>
        </w:tc>
        <w:tc>
          <w:tcPr>
            <w:tcW w:type="dxa" w:w="5112"/>
          </w:tcPr>
          <w:p>
            <w:r>
              <w:t>36 inches is the usual/recommended width; not a mandatory exact width.</w:t>
            </w:r>
          </w:p>
        </w:tc>
      </w:tr>
      <w:tr>
        <w:tc>
          <w:tcPr>
            <w:tcW w:type="dxa" w:w="5112"/>
          </w:tcPr>
          <w:p>
            <w:r>
              <w:t>Length</w:t>
            </w:r>
          </w:p>
        </w:tc>
        <w:tc>
          <w:tcPr>
            <w:tcW w:type="dxa" w:w="5112"/>
          </w:tcPr>
          <w:p>
            <w:r>
              <w:t>Maximum 72 inches.</w:t>
            </w:r>
          </w:p>
        </w:tc>
      </w:tr>
      <w:tr>
        <w:tc>
          <w:tcPr>
            <w:tcW w:type="dxa" w:w="5112"/>
          </w:tcPr>
          <w:p>
            <w:r>
              <w:t>Orientation</w:t>
            </w:r>
          </w:p>
        </w:tc>
        <w:tc>
          <w:tcPr>
            <w:tcW w:type="dxa" w:w="5112"/>
          </w:tcPr>
          <w:p>
            <w:r>
              <w:t>Internal processing is vertical. If the file is horizontal, the application internally normalizes/autorotates it as needed for dimension evaluation. Not a user option.</w:t>
            </w:r>
          </w:p>
        </w:tc>
      </w:tr>
      <w:tr>
        <w:tc>
          <w:tcPr>
            <w:tcW w:type="dxa" w:w="5112"/>
          </w:tcPr>
          <w:p>
            <w:r>
              <w:t>Formats</w:t>
            </w:r>
          </w:p>
        </w:tc>
        <w:tc>
          <w:tcPr>
            <w:tcW w:type="dxa" w:w="5112"/>
          </w:tcPr>
          <w:p>
            <w:r>
              <w:t>PDF and PPTX.</w:t>
            </w:r>
          </w:p>
        </w:tc>
      </w:tr>
      <w:tr>
        <w:tc>
          <w:tcPr>
            <w:tcW w:type="dxa" w:w="5112"/>
          </w:tcPr>
          <w:p>
            <w:r>
              <w:t>Upload</w:t>
            </w:r>
          </w:p>
        </w:tc>
        <w:tc>
          <w:tcPr>
            <w:tcW w:type="dxa" w:w="5112"/>
          </w:tcPr>
          <w:p>
            <w:r>
              <w:t>Drag-and-drop or normal file selection.</w:t>
            </w:r>
          </w:p>
        </w:tc>
      </w:tr>
      <w:tr>
        <w:tc>
          <w:tcPr>
            <w:tcW w:type="dxa" w:w="5112"/>
          </w:tcPr>
          <w:p>
            <w:r>
              <w:t>Preflight</w:t>
            </w:r>
          </w:p>
        </w:tc>
        <w:tc>
          <w:tcPr>
            <w:tcW w:type="dxa" w:w="5112"/>
          </w:tcPr>
          <w:p>
            <w:r>
              <w:t>Inspect actual content, format, page/slide count and dimensions.</w:t>
            </w:r>
          </w:p>
        </w:tc>
      </w:tr>
      <w:tr>
        <w:tc>
          <w:tcPr>
            <w:tcW w:type="dxa" w:w="5112"/>
          </w:tcPr>
          <w:p>
            <w:r>
              <w:t>TDX</w:t>
            </w:r>
          </w:p>
        </w:tc>
        <w:tc>
          <w:tcPr>
            <w:tcW w:type="dxa" w:w="5112"/>
          </w:tcPr>
          <w:p>
            <w:r>
              <w:t>No automatic integration.</w:t>
            </w:r>
          </w:p>
        </w:tc>
      </w:tr>
      <w:tr>
        <w:tc>
          <w:tcPr>
            <w:tcW w:type="dxa" w:w="5112"/>
          </w:tcPr>
          <w:p>
            <w:r>
              <w:t>Printing</w:t>
            </w:r>
          </w:p>
        </w:tc>
        <w:tc>
          <w:tcPr>
            <w:tcW w:type="dxa" w:w="5112"/>
          </w:tcPr>
          <w:p>
            <w:r>
              <w:t>The application does not print or control the plotter.</w:t>
            </w:r>
          </w:p>
        </w:tc>
      </w:tr>
      <w:tr>
        <w:tc>
          <w:tcPr>
            <w:tcW w:type="dxa" w:w="5112"/>
          </w:tcPr>
          <w:p>
            <w:r>
              <w:t>Informational SLA</w:t>
            </w:r>
          </w:p>
        </w:tc>
        <w:tc>
          <w:tcPr>
            <w:tcW w:type="dxa" w:w="5112"/>
          </w:tcPr>
          <w:p>
            <w:r>
              <w:t>After acceptance, the requester is told the poster will be printed within the next 48 hours.</w:t>
            </w:r>
          </w:p>
        </w:tc>
      </w:tr>
    </w:tbl>
    <w:p>
      <w:pPr>
        <w:pStyle w:val="Heading1"/>
      </w:pPr>
      <w:r>
        <w:t>4. Requester Experience</w:t>
      </w:r>
    </w:p>
    <w:p>
      <w:pPr>
        <w:pStyle w:val="Heading2"/>
      </w:pPr>
      <w:r>
        <w:t>4.1 Guidance and preparation</w:t>
      </w:r>
    </w:p>
    <w:p>
      <w:pPr>
        <w:pStyle w:val="ListBullet"/>
      </w:pPr>
      <w:r>
        <w:t>Emphasize 36 inches as the usual/recommended width.</w:t>
      </w:r>
    </w:p>
    <w:p>
      <w:pPr>
        <w:pStyle w:val="ListBullet"/>
      </w:pPr>
      <w:r>
        <w:t>Explain the 36-inch width maximum and 72-inch length maximum.</w:t>
      </w:r>
    </w:p>
    <w:p>
      <w:pPr>
        <w:pStyle w:val="ListBullet"/>
      </w:pPr>
      <w:r>
        <w:t>Use photos, examples, videos and templates where useful.</w:t>
      </w:r>
    </w:p>
    <w:p>
      <w:pPr>
        <w:pStyle w:val="ListBullet"/>
      </w:pPr>
      <w:r>
        <w:t>Include the supplied printer-preview image as visual guidance.</w:t>
      </w:r>
    </w:p>
    <w:p>
      <w:pPr>
        <w:pStyle w:val="ListBullet"/>
      </w:pPr>
      <w:r>
        <w:t>Provide an accessible alternative to drag-and-drop.</w:t>
      </w:r>
    </w:p>
    <w:p>
      <w:pPr>
        <w:pStyle w:val="Heading2"/>
      </w:pPr>
      <w:r>
        <w:t>4.2 Form</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Authority</w:t>
            </w:r>
          </w:p>
        </w:tc>
        <w:tc>
          <w:tcPr>
            <w:tcW w:type="dxa" w:w="3408"/>
          </w:tcPr>
          <w:p>
            <w:r>
              <w:rPr>
                <w:b/>
              </w:rPr>
              <w:t>Control</w:t>
            </w:r>
          </w:p>
        </w:tc>
      </w:tr>
      <w:tr>
        <w:tc>
          <w:tcPr>
            <w:tcW w:type="dxa" w:w="3408"/>
          </w:tcPr>
          <w:p>
            <w:r>
              <w:t>Name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required only when the event requires it.</w:t>
            </w:r>
          </w:p>
        </w:tc>
      </w:tr>
      <w:tr>
        <w:tc>
          <w:tcPr>
            <w:tcW w:type="dxa" w:w="3408"/>
          </w:tcPr>
          <w:p>
            <w:r>
              <w:t>Department</w:t>
            </w:r>
          </w:p>
        </w:tc>
        <w:tc>
          <w:tcPr>
            <w:tcW w:type="dxa" w:w="3408"/>
          </w:tcPr>
          <w:p>
            <w:r>
              <w:t>Student/Staff</w:t>
            </w:r>
          </w:p>
        </w:tc>
        <w:tc>
          <w:tcPr>
            <w:tcW w:type="dxa" w:w="3408"/>
          </w:tcPr>
          <w:p>
            <w:r>
              <w:t>Dropdown; final option list supplied later.</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may be blank.</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Separate uploader; PDF or PPTX.</w:t>
            </w:r>
          </w:p>
        </w:tc>
      </w:tr>
      <w:tr>
        <w:tc>
          <w:tcPr>
            <w:tcW w:type="dxa" w:w="3408"/>
          </w:tcPr>
          <w:p>
            <w:r>
              <w:t>Approval Sheet</w:t>
            </w:r>
          </w:p>
        </w:tc>
        <w:tc>
          <w:tcPr>
            <w:tcW w:type="dxa" w:w="3408"/>
          </w:tcPr>
          <w:p>
            <w:r>
              <w:t>Student/Staff</w:t>
            </w:r>
          </w:p>
        </w:tc>
        <w:tc>
          <w:tcPr>
            <w:tcW w:type="dxa" w:w="3408"/>
          </w:tcPr>
          <w:p>
            <w:r>
              <w:t>Separate uploader; shown and required when the event requires it.</w:t>
            </w:r>
          </w:p>
        </w:tc>
      </w:tr>
    </w:tbl>
    <w:p>
      <w:pPr>
        <w:pStyle w:val="Heading2"/>
      </w:pPr>
      <w:r>
        <w:t>4.3 Approval Sheet</w:t>
      </w:r>
    </w:p>
    <w:p>
      <w:r>
        <w:t>The Approval Sheet is a separate PDF document. Its requirement depends on the selected event.</w:t>
      </w:r>
    </w:p>
    <w:p>
      <w:pPr>
        <w:ind w:left="360"/>
      </w:pPr>
      <w:r>
        <w:rPr>
          <w:rFonts w:ascii="Consolas" w:hAnsi="Consolas"/>
          <w:sz w:val="17"/>
        </w:rPr>
        <w:t>RequiresApprovalSheet = false → not required</w:t>
        <w:br/>
        <w:t>RequiresApprovalSheet = true → show uploader → PDF required → block continuation until validated → ApprovalSheetUploaded = true</w:t>
      </w:r>
    </w:p>
    <w:p>
      <w:r>
        <w:t>ApprovalSheetUploaded is a database boolean. The physical PDF remains a separate stored document.</w:t>
      </w:r>
    </w:p>
    <w:p>
      <w:pPr>
        <w:pStyle w:val="Heading1"/>
      </w:pPr>
      <w:r>
        <w:t>5. Poster Validation</w:t>
      </w:r>
    </w:p>
    <w:tbl>
      <w:tblPr>
        <w:tblStyle w:val="TableGrid"/>
        <w:tblW w:type="auto" w:w="0"/>
        <w:tblLook w:firstColumn="1" w:firstRow="1" w:lastColumn="0" w:lastRow="0" w:noHBand="0" w:noVBand="1" w:val="04A0"/>
      </w:tblPr>
      <w:tblGrid>
        <w:gridCol w:w="5112"/>
        <w:gridCol w:w="5112"/>
      </w:tblGrid>
      <w:tr>
        <w:tc>
          <w:tcPr>
            <w:tcW w:type="dxa" w:w="5112"/>
          </w:tcPr>
          <w:p>
            <w:r>
              <w:rPr>
                <w:b/>
              </w:rPr>
              <w:t>Validation</w:t>
            </w:r>
          </w:p>
        </w:tc>
        <w:tc>
          <w:tcPr>
            <w:tcW w:type="dxa" w:w="5112"/>
          </w:tcPr>
          <w:p>
            <w:r>
              <w:rPr>
                <w:b/>
              </w:rPr>
              <w:t>Rule</w:t>
            </w:r>
          </w:p>
        </w:tc>
      </w:tr>
      <w:tr>
        <w:tc>
          <w:tcPr>
            <w:tcW w:type="dxa" w:w="5112"/>
          </w:tcPr>
          <w:p>
            <w:r>
              <w:t>Format</w:t>
            </w:r>
          </w:p>
        </w:tc>
        <w:tc>
          <w:tcPr>
            <w:tcW w:type="dxa" w:w="5112"/>
          </w:tcPr>
          <w:p>
            <w:r>
              <w:t>PDF or PPTX.</w:t>
            </w:r>
          </w:p>
        </w:tc>
      </w:tr>
      <w:tr>
        <w:tc>
          <w:tcPr>
            <w:tcW w:type="dxa" w:w="5112"/>
          </w:tcPr>
          <w:p>
            <w:r>
              <w:t>Pages/slides</w:t>
            </w:r>
          </w:p>
        </w:tc>
        <w:tc>
          <w:tcPr>
            <w:tcW w:type="dxa" w:w="5112"/>
          </w:tcPr>
          <w:p>
            <w:r>
              <w:t>Exactly 1.</w:t>
            </w:r>
          </w:p>
        </w:tc>
      </w:tr>
      <w:tr>
        <w:tc>
          <w:tcPr>
            <w:tcW w:type="dxa" w:w="5112"/>
          </w:tcPr>
          <w:p>
            <w:r>
              <w:t>Width</w:t>
            </w:r>
          </w:p>
        </w:tc>
        <w:tc>
          <w:tcPr>
            <w:tcW w:type="dxa" w:w="5112"/>
          </w:tcPr>
          <w:p>
            <w:r>
              <w:t>≤ 36 inches.</w:t>
            </w:r>
          </w:p>
        </w:tc>
      </w:tr>
      <w:tr>
        <w:tc>
          <w:tcPr>
            <w:tcW w:type="dxa" w:w="5112"/>
          </w:tcPr>
          <w:p>
            <w:r>
              <w:t>Length</w:t>
            </w:r>
          </w:p>
        </w:tc>
        <w:tc>
          <w:tcPr>
            <w:tcW w:type="dxa" w:w="5112"/>
          </w:tcPr>
          <w:p>
            <w:r>
              <w:t>≤ 72 inches.</w:t>
            </w:r>
          </w:p>
        </w:tc>
      </w:tr>
      <w:tr>
        <w:tc>
          <w:tcPr>
            <w:tcW w:type="dxa" w:w="5112"/>
          </w:tcPr>
          <w:p>
            <w:r>
              <w:t>Corrupt/unreadable</w:t>
            </w:r>
          </w:p>
        </w:tc>
        <w:tc>
          <w:tcPr>
            <w:tcW w:type="dxa" w:w="5112"/>
          </w:tcPr>
          <w:p>
            <w:r>
              <w:t>Reject, explain reason, request re-upload.</w:t>
            </w:r>
          </w:p>
        </w:tc>
      </w:tr>
      <w:tr>
        <w:tc>
          <w:tcPr>
            <w:tcW w:type="dxa" w:w="5112"/>
          </w:tcPr>
          <w:p>
            <w:r>
              <w:t>Unsupported format</w:t>
            </w:r>
          </w:p>
        </w:tc>
        <w:tc>
          <w:tcPr>
            <w:tcW w:type="dxa" w:w="5112"/>
          </w:tcPr>
          <w:p>
            <w:r>
              <w:t>Reject, explain reason, request re-upload.</w:t>
            </w:r>
          </w:p>
        </w:tc>
      </w:tr>
      <w:tr>
        <w:tc>
          <w:tcPr>
            <w:tcW w:type="dxa" w:w="5112"/>
          </w:tcPr>
          <w:p>
            <w:r>
              <w:t>Invalid dimensions</w:t>
            </w:r>
          </w:p>
        </w:tc>
        <w:tc>
          <w:tcPr>
            <w:tcW w:type="dxa" w:w="5112"/>
          </w:tcPr>
          <w:p>
            <w:r>
              <w:t>Reject, explain reason, request re-upload.</w:t>
            </w:r>
          </w:p>
        </w:tc>
      </w:tr>
    </w:tbl>
    <w:p>
      <w:r>
        <w:t>Preflight does not guarantee visual or physical print quality; it verifies the authorized technical rules.</w:t>
      </w:r>
    </w:p>
    <w:p>
      <w:pPr>
        <w:pStyle w:val="Heading1"/>
      </w:pPr>
      <w:r>
        <w:t>6. Poster ID and Date In</w:t>
      </w:r>
    </w:p>
    <w:p>
      <w:r>
        <w:t>On acceptance, the system automatically generates a unique, sequential, immutable Poster ID. The requester does not enter it. Recommended format: POSTER-YYYY-NNNNNN. It is different from the internal SQL Server ID and is the number used in TDX. Date In is automatically generated at acceptance.</w:t>
      </w:r>
    </w:p>
    <w:p>
      <w:pPr>
        <w:pStyle w:val="Heading1"/>
      </w:pPr>
      <w:r>
        <w:t>7. Information Model and Authority</w:t>
      </w:r>
    </w:p>
    <w:p>
      <w:pPr>
        <w:pStyle w:val="Heading2"/>
      </w:pPr>
      <w:r>
        <w:t>7.1 Requester</w:t>
      </w:r>
    </w:p>
    <w:p>
      <w:pPr>
        <w:pStyle w:val="ListBullet"/>
      </w:pPr>
      <w:r>
        <w:t>Name</w:t>
      </w:r>
    </w:p>
    <w:p>
      <w:pPr>
        <w:pStyle w:val="ListBullet"/>
      </w:pPr>
      <w:r>
        <w:t>Mentor when applicable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when applicable</w:t>
      </w:r>
    </w:p>
    <w:p>
      <w:pPr>
        <w:pStyle w:val="Heading2"/>
      </w:pPr>
      <w:r>
        <w:t>7.2 System</w:t>
      </w:r>
    </w:p>
    <w:p>
      <w:pPr>
        <w:pStyle w:val="ListBullet"/>
      </w:pPr>
      <w:r>
        <w:t>Internal PosterRequestId</w:t>
      </w:r>
    </w:p>
    <w:p>
      <w:pPr>
        <w:pStyle w:val="ListBullet"/>
      </w:pPr>
      <w:r>
        <w:t>Poster ID</w:t>
      </w:r>
    </w:p>
    <w:p>
      <w:pPr>
        <w:pStyle w:val="ListBullet"/>
      </w:pPr>
      <w:r>
        <w:t>Date In</w:t>
      </w:r>
    </w:p>
    <w:p>
      <w:pPr>
        <w:pStyle w:val="ListBullet"/>
      </w:pPr>
      <w:r>
        <w:t>ApprovalSheetUploaded</w:t>
      </w:r>
    </w:p>
    <w:p>
      <w:pPr>
        <w:pStyle w:val="ListBullet"/>
      </w:pPr>
      <w:r>
        <w:t>File metadata</w:t>
      </w:r>
    </w:p>
    <w:p>
      <w:pPr>
        <w:pStyle w:val="ListBullet"/>
      </w:pPr>
      <w:r>
        <w:t>Preflight result</w:t>
      </w:r>
    </w:p>
    <w:p>
      <w:pPr>
        <w:pStyle w:val="ListBullet"/>
      </w:pPr>
      <w:r>
        <w:t>Storage location</w:t>
      </w:r>
    </w:p>
    <w:p>
      <w:pPr>
        <w:pStyle w:val="Heading2"/>
      </w:pPr>
      <w:r>
        <w:t>7.3 Technician</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Removed fields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Technician Workflow</w:t>
      </w:r>
    </w:p>
    <w:p>
      <w:r>
        <w:t>The technician who accepts the ticket owns the operational data and advances sequentially as each task is completed.</w:t>
      </w:r>
    </w:p>
    <w:p>
      <w:pPr>
        <w:ind w:left="360"/>
      </w:pPr>
      <w:r>
        <w:rPr>
          <w:rFonts w:ascii="Consolas" w:hAnsi="Consolas"/>
          <w:sz w:val="17"/>
        </w:rPr>
        <w:t>Received → Printed → Laminated (if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Type</w:t>
            </w:r>
          </w:p>
        </w:tc>
        <w:tc>
          <w:tcPr>
            <w:tcW w:type="dxa" w:w="3408"/>
          </w:tcPr>
          <w:p>
            <w:r>
              <w:rPr>
                <w:b/>
              </w:rPr>
              <w:t>When</w:t>
            </w:r>
          </w:p>
        </w:tc>
      </w:tr>
      <w:tr>
        <w:tc>
          <w:tcPr>
            <w:tcW w:type="dxa" w:w="3408"/>
          </w:tcPr>
          <w:p>
            <w:r>
              <w:t>IT Person</w:t>
            </w:r>
          </w:p>
        </w:tc>
        <w:tc>
          <w:tcPr>
            <w:tcW w:type="dxa" w:w="3408"/>
          </w:tcPr>
          <w:p>
            <w:r>
              <w:t>Textbox</w:t>
            </w:r>
          </w:p>
        </w:tc>
        <w:tc>
          <w:tcPr>
            <w:tcW w:type="dxa" w:w="3408"/>
          </w:tcPr>
          <w:p>
            <w:r>
              <w:t>When accepting/processing.</w:t>
            </w:r>
          </w:p>
        </w:tc>
      </w:tr>
      <w:tr>
        <w:tc>
          <w:tcPr>
            <w:tcW w:type="dxa" w:w="3408"/>
          </w:tcPr>
          <w:p>
            <w:r>
              <w:t>Received</w:t>
            </w:r>
          </w:p>
        </w:tc>
        <w:tc>
          <w:tcPr>
            <w:tcW w:type="dxa" w:w="3408"/>
          </w:tcPr>
          <w:p>
            <w:r>
              <w:t>Date component</w:t>
            </w:r>
          </w:p>
        </w:tc>
        <w:tc>
          <w:tcPr>
            <w:tcW w:type="dxa" w:w="3408"/>
          </w:tcPr>
          <w:p>
            <w:r>
              <w:t>When received/taken.</w:t>
            </w:r>
          </w:p>
        </w:tc>
      </w:tr>
      <w:tr>
        <w:tc>
          <w:tcPr>
            <w:tcW w:type="dxa" w:w="3408"/>
          </w:tcPr>
          <w:p>
            <w:r>
              <w:t>Printed</w:t>
            </w:r>
          </w:p>
        </w:tc>
        <w:tc>
          <w:tcPr>
            <w:tcW w:type="dxa" w:w="3408"/>
          </w:tcPr>
          <w:p>
            <w:r>
              <w:t>Boolean / Checkbox</w:t>
            </w:r>
          </w:p>
        </w:tc>
        <w:tc>
          <w:tcPr>
            <w:tcW w:type="dxa" w:w="3408"/>
          </w:tcPr>
          <w:p>
            <w:r>
              <w:t>When printing is completed.</w:t>
            </w:r>
          </w:p>
        </w:tc>
      </w:tr>
      <w:tr>
        <w:tc>
          <w:tcPr>
            <w:tcW w:type="dxa" w:w="3408"/>
          </w:tcPr>
          <w:p>
            <w:r>
              <w:t>Laminated</w:t>
            </w:r>
          </w:p>
        </w:tc>
        <w:tc>
          <w:tcPr>
            <w:tcW w:type="dxa" w:w="3408"/>
          </w:tcPr>
          <w:p>
            <w:r>
              <w:t>Boolean / Checkbox</w:t>
            </w:r>
          </w:p>
        </w:tc>
        <w:tc>
          <w:tcPr>
            <w:tcW w:type="dxa" w:w="3408"/>
          </w:tcPr>
          <w:p>
            <w:r>
              <w:t>When lamination is completed if requested.</w:t>
            </w:r>
          </w:p>
        </w:tc>
      </w:tr>
      <w:tr>
        <w:tc>
          <w:tcPr>
            <w:tcW w:type="dxa" w:w="3408"/>
          </w:tcPr>
          <w:p>
            <w:r>
              <w:t>Notified</w:t>
            </w:r>
          </w:p>
        </w:tc>
        <w:tc>
          <w:tcPr>
            <w:tcW w:type="dxa" w:w="3408"/>
          </w:tcPr>
          <w:p>
            <w:r>
              <w:t>Boolean / Checkbox</w:t>
            </w:r>
          </w:p>
        </w:tc>
        <w:tc>
          <w:tcPr>
            <w:tcW w:type="dxa" w:w="3408"/>
          </w:tcPr>
          <w:p>
            <w:r>
              <w:t>After the poster is ready.</w:t>
            </w:r>
          </w:p>
        </w:tc>
      </w:tr>
      <w:tr>
        <w:tc>
          <w:tcPr>
            <w:tcW w:type="dxa" w:w="3408"/>
          </w:tcPr>
          <w:p>
            <w:r>
              <w:t>Date Out</w:t>
            </w:r>
          </w:p>
        </w:tc>
        <w:tc>
          <w:tcPr>
            <w:tcW w:type="dxa" w:w="3408"/>
          </w:tcPr>
          <w:p>
            <w:r>
              <w:t>Date component</w:t>
            </w:r>
          </w:p>
        </w:tc>
        <w:tc>
          <w:tcPr>
            <w:tcW w:type="dxa" w:w="3408"/>
          </w:tcPr>
          <w:p>
            <w:r>
              <w:t>When the poster leaves/is delivered.</w:t>
            </w:r>
          </w:p>
        </w:tc>
      </w:tr>
      <w:tr>
        <w:tc>
          <w:tcPr>
            <w:tcW w:type="dxa" w:w="3408"/>
          </w:tcPr>
          <w:p>
            <w:r>
              <w:t>Picked Up By</w:t>
            </w:r>
          </w:p>
        </w:tc>
        <w:tc>
          <w:tcPr>
            <w:tcW w:type="dxa" w:w="3408"/>
          </w:tcPr>
          <w:p>
            <w:r>
              <w:t>Textbox</w:t>
            </w:r>
          </w:p>
        </w:tc>
        <w:tc>
          <w:tcPr>
            <w:tcW w:type="dxa" w:w="3408"/>
          </w:tcPr>
          <w:p>
            <w:r>
              <w:t>When recording who picked it up.</w:t>
            </w:r>
          </w:p>
        </w:tc>
      </w:tr>
      <w:tr>
        <w:tc>
          <w:tcPr>
            <w:tcW w:type="dxa" w:w="3408"/>
          </w:tcPr>
          <w:p>
            <w:r>
              <w:t>Comments</w:t>
            </w:r>
          </w:p>
        </w:tc>
        <w:tc>
          <w:tcPr>
            <w:tcW w:type="dxa" w:w="3408"/>
          </w:tcPr>
          <w:p>
            <w:r>
              <w:t>Multiline textbox</w:t>
            </w:r>
          </w:p>
        </w:tc>
        <w:tc>
          <w:tcPr>
            <w:tcW w:type="dxa" w:w="3408"/>
          </w:tcPr>
          <w:p>
            <w:r>
              <w:t>Operational notes.</w:t>
            </w:r>
          </w:p>
        </w:tc>
      </w:tr>
    </w:tbl>
    <w:p>
      <w:r>
        <w:t>Stages cannot be skipped. If lamination was not requested, Laminated does not block the process.</w:t>
      </w:r>
    </w:p>
    <w:p>
      <w:pPr>
        <w:pStyle w:val="Heading1"/>
      </w:pPr>
      <w:r>
        <w:t>9. Shared Directory Storage</w:t>
      </w:r>
    </w:p>
    <w:p>
      <w:pPr>
        <w:pStyle w:val="Heading2"/>
      </w:pPr>
      <w:r>
        <w:t>9.1 No event</w:t>
      </w:r>
    </w:p>
    <w:p>
      <w:pPr>
        <w:ind w:left="360"/>
      </w:pPr>
      <w:r>
        <w:rPr>
          <w:rFonts w:ascii="Consolas" w:hAnsi="Consolas"/>
          <w:sz w:val="17"/>
        </w:rPr>
        <w:t>POSTERS/</w:t>
        <w:br/>
        <w:t>└── WITHOUT-EVENT/</w:t>
        <w:br/>
        <w:t xml:space="preserve">    ├── 01/</w:t>
        <w:br/>
        <w:t xml:space="preserve">    ├── 02/</w:t>
        <w:br/>
        <w:t xml:space="preserve">    ├── ...</w:t>
        <w:br/>
        <w:t xml:space="preserve">    └── 12/</w:t>
        <w:br/>
        <w:t xml:space="preserve">        └── [corresponding tickets / files]</w:t>
      </w:r>
    </w:p>
    <w:p>
      <w:r>
        <w:t>The [Requester Name].txt artifact is not created for no-event requests.</w:t>
      </w:r>
    </w:p>
    <w:p>
      <w:pPr>
        <w:pStyle w:val="Heading2"/>
      </w:pPr>
      <w:r>
        <w:t>9.2 Event</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Each event has its own folder; each request inside it has a Poster ID folder. The [Requester Name].txt file is an empty storage artifact, not part of the request and not a SQL Server entity. Approval Sheet exists only when required.</w:t>
      </w:r>
    </w:p>
    <w:p>
      <w:pPr>
        <w:pStyle w:val="Heading1"/>
      </w:pPr>
      <w:r>
        <w:t>10. Logical ERD</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Heading1"/>
      </w:pPr>
      <w:r>
        <w:t>11. State Rules</w:t>
      </w:r>
    </w:p>
    <w:p>
      <w:r>
        <w:t>The application owns the request until the requester manually creates the TDX ticket. There is no synchronization. Printed, Laminated and Notified represent completed technician actions. LaminationRequested represents the requester choice and must not be confused with Laminated.</w:t>
      </w:r>
    </w:p>
    <w:p>
      <w:pPr>
        <w:pStyle w:val="Heading1"/>
      </w:pPr>
      <w:r>
        <w:t>12. TDX — Final Scope</w:t>
      </w:r>
    </w:p>
    <w:p>
      <w:pPr>
        <w:pStyle w:val="ListBullet"/>
      </w:pPr>
      <w:r>
        <w:t>TDX means Technology Dynamics and is the institutional ticketing system.</w:t>
      </w:r>
    </w:p>
    <w:p>
      <w:pPr>
        <w:pStyle w:val="ListBullet"/>
      </w:pPr>
      <w:r>
        <w:t>There is no automatic integration.</w:t>
      </w:r>
    </w:p>
    <w:p>
      <w:pPr>
        <w:pStyle w:val="ListBullet"/>
      </w:pPr>
      <w:r>
        <w:t>The application generates the Poster ID.</w:t>
      </w:r>
    </w:p>
    <w:p>
      <w:pPr>
        <w:pStyle w:val="ListBullet"/>
      </w:pPr>
      <w:r>
        <w:t>The requester manually creates the ticket using that ID.</w:t>
      </w:r>
    </w:p>
    <w:p>
      <w:pPr>
        <w:pStyle w:val="ListBullet"/>
      </w:pPr>
      <w:r>
        <w:t>TDX assigns the ticket to a technician.</w:t>
      </w:r>
    </w:p>
    <w:p>
      <w:pPr>
        <w:pStyle w:val="ListBullet"/>
      </w:pPr>
      <w:r>
        <w:t>The technician uses the Poster ID to locate the request and files.</w:t>
      </w:r>
    </w:p>
    <w:p>
      <w:pPr>
        <w:pStyle w:val="ListBullet"/>
      </w:pPr>
      <w:r>
        <w:t>The application does not create, read, update or synchronize TDX tickets.</w:t>
      </w:r>
    </w:p>
    <w:p>
      <w:r>
        <w:t>Acceptance: Functional acceptance and production readiness are complete.</w:t>
      </w:r>
    </w:p>
    <w:p>
      <w:r>
        <w:t>Scope: Validate malformed uploads, access, permissions, accessibility, performance, backup/recovery, logging and deployment.</w:t>
      </w:r>
    </w:p>
    <w:p>
      <w:pPr>
        <w:pStyle w:val="Heading2"/>
      </w:pPr>
      <w:r>
        <w:t>PHASE 9 — Security, Testing and Production</w:t>
      </w:r>
    </w:p>
    <w:p>
      <w:r>
        <w:t>Acceptance: The technician can process the request end-to-end without skipping stages.</w:t>
      </w:r>
    </w:p>
    <w:p>
      <w:r>
        <w:t>Scope: Implement the technician queue/detail and sequential Received → Printed → Laminated when applicable → Notified → Pickup workflow.</w:t>
      </w:r>
    </w:p>
    <w:p>
      <w:pPr>
        <w:pStyle w:val="Heading2"/>
      </w:pPr>
      <w:r>
        <w:t>PHASE 8 — Technician Workflow</w:t>
      </w:r>
    </w:p>
    <w:p>
      <w:r>
        <w:t>Acceptance: Every accepted request is stored unambiguously and the requester has everything needed to continue in TDX.</w:t>
      </w:r>
    </w:p>
    <w:p>
      <w:r>
        <w:t>Scope: Create WITHOUT-EVENT monthly storage and EVENT/Poster ID storage. Store the poster, Approval Sheet when applicable, and generate the empty .txt artifact for events. Show confirmation, Poster ID and instructions to manually create the TDX ticket.</w:t>
      </w:r>
    </w:p>
    <w:p>
      <w:pPr>
        <w:pStyle w:val="Heading2"/>
      </w:pPr>
      <w:r>
        <w:t>PHASE 7 — Shared Storage + Poster ID + TDX Handoff</w:t>
      </w:r>
    </w:p>
    <w:p>
      <w:r>
        <w:t>Acceptance: A request is accepted only when all applicable conditions are satisfied.</w:t>
      </w:r>
    </w:p>
    <w:p>
      <w:r>
        <w:t>Scope: Implement Reason/Event, RequiresMentor/RequiresApprovalSheet rules, separate uploader and ApprovalSheetUploaded. Generate Poster ID and Date In on acceptance.</w:t>
      </w:r>
    </w:p>
    <w:p>
      <w:pPr>
        <w:pStyle w:val="Heading2"/>
      </w:pPr>
      <w:r>
        <w:t>PHASE 6 — Approval Sheet + Acceptance</w:t>
      </w:r>
    </w:p>
    <w:p>
      <w:r>
        <w:t>Acceptance: Real valid and invalid files produce deterministic, understandable and actionable results.</w:t>
      </w:r>
    </w:p>
    <w:p>
      <w:r>
        <w:t>For any failure, explain the exact problem and request a new upload.</w:t>
      </w:r>
    </w:p>
    <w:p>
      <w:r>
        <w:t>Scope: Implement real file inspection, one page/slide and 36×72 maximum dimensions. Show a visual preflight with format, page count and dimensions.</w:t>
      </w:r>
    </w:p>
    <w:p>
      <w:pPr>
        <w:pStyle w:val="Heading2"/>
      </w:pPr>
      <w:r>
        <w:t>PHASE 5 — PDF/PPTX Preflight</w:t>
      </w:r>
    </w:p>
    <w:p>
      <w:r>
        <w:t>Acceptance: The requester can complete the entire request with a clear experience on desktop, tablet and mobile.</w:t>
      </w:r>
    </w:p>
    <w:p>
      <w:r>
        <w:t>The experience must provide a poster uploader and a separate Approval Sheet uploader when applicable.</w:t>
      </w:r>
    </w:p>
    <w:p>
      <w:r>
        <w:t>Scope: Build the responsive Student/Staff form, drag-and-drop, file selection, upload states, replacement/removal and clear visual feedback.</w:t>
      </w:r>
    </w:p>
    <w:p>
      <w:pPr>
        <w:pStyle w:val="Heading2"/>
      </w:pPr>
      <w:r>
        <w:t>PHASE 4 — Requester Form + Premium Upload Experience</w:t>
      </w:r>
    </w:p>
    <w:p>
      <w:r>
        <w:t>Acceptance: A requester can understand the requirements without assistance and can access high-quality help throughout the request workflow.</w:t>
      </w:r>
    </w:p>
    <w:p>
      <w:r>
        <w:t>It should provide visual Good / Not Accepted states and clearly explain what must be corrected.</w:t>
      </w:r>
    </w:p>
    <w:p>
      <w:r>
        <w:t>It must include contextual help within the request form so users do not have to leave the workflow to find requirements.</w:t>
      </w:r>
    </w:p>
    <w:p>
      <w:r>
        <w:t>It must include: a visual explanation of 36 inches as the recommended width, 36 inches as the maximum, 72 inches as the maximum length, examples, photographs, videos, FAQ, the supplied printer-preview reference image and step-by-step guidance.</w:t>
      </w:r>
    </w:p>
    <w:p>
      <w:r>
        <w:t>Scope: Create a high-quality visual Help experience that explains requirements before the requester prepares or uploads a poster.</w:t>
      </w:r>
    </w:p>
    <w:p>
      <w:pPr>
        <w:pStyle w:val="Heading2"/>
      </w:pPr>
      <w:r>
        <w:t>PHASE 3 — Exceptional Help Experience</w:t>
      </w:r>
    </w:p>
    <w:p>
      <w:r>
        <w:t>Acceptance: The visual and responsive foundation supports all later experiences without page-specific fixes.</w:t>
      </w:r>
    </w:p>
    <w:p>
      <w:r>
        <w:t>UX goal: The application should feel like a modern professional institutional portal, not a CRUD form.</w:t>
      </w:r>
    </w:p>
    <w:p>
      <w:r>
        <w:t>Scope: Create the application shell, visual language, navigation, responsive design, accessibility and a highly polished professional visual experience.</w:t>
      </w:r>
    </w:p>
    <w:p>
      <w:pPr>
        <w:pStyle w:val="Heading2"/>
      </w:pPr>
      <w:r>
        <w:t>PHASE 2 — Premium Frontend Foundation</w:t>
      </w:r>
    </w:p>
    <w:p>
      <w:r>
        <w:t>Acceptance: Approved ERD is implemented and data authority is correctly separated.</w:t>
      </w:r>
    </w:p>
    <w:p>
      <w:r>
        <w:t>Scope: Create the Microsoft solution, SQL Server, entities, relationships, Department/Reason and basic request persistence.</w:t>
      </w:r>
    </w:p>
    <w:p>
      <w:pPr>
        <w:pStyle w:val="Heading2"/>
      </w:pPr>
      <w:r>
        <w:t>PHASE 1 — Foundation + SQL Server</w:t>
      </w:r>
    </w:p>
    <w:p>
      <w:pPr>
        <w:pStyle w:val="Heading1"/>
      </w:pPr>
      <w:r>
        <w:t>13. Implementation Roadmap</w:t>
      </w:r>
    </w:p>
    <w:p>
      <w:pPr>
        <w:pStyle w:val="Heading1"/>
      </w:pPr>
      <w:r>
        <w:t>14. Security and Reliability</w:t>
      </w:r>
    </w:p>
    <w:p>
      <w:pPr>
        <w:pStyle w:val="ListBullet"/>
      </w:pPr>
      <w:r>
        <w:t>Treat uploads as untrusted input.</w:t>
      </w:r>
    </w:p>
    <w:p>
      <w:pPr>
        <w:pStyle w:val="ListBullet"/>
      </w:pPr>
      <w:r>
        <w:t>Validate actual content.</w:t>
      </w:r>
    </w:p>
    <w:p>
      <w:pPr>
        <w:pStyle w:val="ListBullet"/>
      </w:pPr>
      <w:r>
        <w:t>Set file-size and processing-resource limits.</w:t>
      </w:r>
    </w:p>
    <w:p>
      <w:pPr>
        <w:pStyle w:val="ListBullet"/>
      </w:pPr>
      <w:r>
        <w:t>Apply institutional malware/quarantine controls where required.</w:t>
      </w:r>
    </w:p>
    <w:p>
      <w:pPr>
        <w:pStyle w:val="ListBullet"/>
      </w:pPr>
      <w:r>
        <w:t>Use safe storage names and identifiers.</w:t>
      </w:r>
    </w:p>
    <w:p>
      <w:pPr>
        <w:pStyle w:val="ListBullet"/>
      </w:pPr>
      <w:r>
        <w:t>Control access to request data and files.</w:t>
      </w:r>
    </w:p>
    <w:p>
      <w:pPr>
        <w:pStyle w:val="ListBullet"/>
      </w:pPr>
      <w:r>
        <w:t>Protect student/staff data.</w:t>
      </w:r>
    </w:p>
    <w:p>
      <w:pPr>
        <w:pStyle w:val="ListBullet"/>
      </w:pPr>
      <w:r>
        <w:t>Audit relevant operational changes.</w:t>
      </w:r>
    </w:p>
    <w:p>
      <w:pPr>
        <w:pStyle w:val="ListBullet"/>
      </w:pPr>
      <w:r>
        <w:t>Accessible alternative to drag-and-drop.</w:t>
      </w:r>
    </w:p>
    <w:p>
      <w:pPr>
        <w:pStyle w:val="ListBullet"/>
      </w:pPr>
      <w:r>
        <w:t>Captions/transcripts for help videos.</w:t>
      </w:r>
    </w:p>
    <w:p>
      <w:pPr>
        <w:pStyle w:val="Heading1"/>
      </w:pPr>
      <w:r>
        <w:t>15. General Acceptance Criteria</w:t>
      </w:r>
    </w:p>
    <w:p>
      <w:pPr>
        <w:pStyle w:val="ListBullet"/>
      </w:pPr>
      <w:r>
        <w:t>Requests violating technical rules cannot be accepted.</w:t>
      </w:r>
    </w:p>
    <w:p>
      <w:pPr>
        <w:pStyle w:val="ListBullet"/>
      </w:pPr>
      <w:r>
        <w:t>Accepted request receives a unique sequential Poster ID.</w:t>
      </w:r>
    </w:p>
    <w:p>
      <w:pPr>
        <w:pStyle w:val="ListBullet"/>
      </w:pPr>
      <w:r>
        <w:t>Date In is generated automatically.</w:t>
      </w:r>
    </w:p>
    <w:p>
      <w:pPr>
        <w:pStyle w:val="ListBullet"/>
      </w:pPr>
      <w:r>
        <w:t>Accepted file is unambiguously linked to the request.</w:t>
      </w:r>
    </w:p>
    <w:p>
      <w:pPr>
        <w:pStyle w:val="ListBullet"/>
      </w:pPr>
      <w:r>
        <w:t>If an event requires Approval Sheet, continuation is blocked until a valid PDF exists and ApprovalSheetUploaded = true.</w:t>
      </w:r>
    </w:p>
    <w:p>
      <w:pPr>
        <w:pStyle w:val="ListBullet"/>
      </w:pPr>
      <w:r>
        <w:t>Requester receives confirmation, Poster ID and 48-hour timeframe.</w:t>
      </w:r>
    </w:p>
    <w:p>
      <w:pPr>
        <w:pStyle w:val="ListBullet"/>
      </w:pPr>
      <w:r>
        <w:t>No technical TDX dependency exists.</w:t>
      </w:r>
    </w:p>
    <w:p>
      <w:pPr>
        <w:pStyle w:val="ListBullet"/>
      </w:pPr>
      <w:r>
        <w:t>Technician can locate the request using Poster ID.</w:t>
      </w:r>
    </w:p>
    <w:p>
      <w:pPr>
        <w:pStyle w:val="ListBullet"/>
      </w:pPr>
      <w:r>
        <w:t>Technician workflow is sequential.</w:t>
      </w:r>
    </w:p>
    <w:p>
      <w:pPr>
        <w:pStyle w:val="ListBullet"/>
      </w:pPr>
      <w:r>
        <w:t>Requester and technician data have separate authority.</w:t>
      </w:r>
    </w:p>
    <w:p>
      <w:pPr>
        <w:pStyle w:val="ListBullet"/>
      </w:pPr>
      <w:r>
        <w:t>Build/tests are necessary but are not the acceptance authority.</w:t>
      </w:r>
    </w:p>
    <w:p>
      <w:pPr>
        <w:pStyle w:val="ListBullet"/>
      </w:pPr>
      <w:r>
        <w:t>No placeholders, simulated integrations, TODO/FIXME items or patches for undefined behavior.</w:t>
      </w:r>
    </w:p>
    <w:p>
      <w:pPr>
        <w:pStyle w:val="Heading1"/>
      </w:pPr>
      <w:r>
        <w:t>16. Plotter Reference Image</w:t>
      </w:r>
    </w:p>
    <w:p>
      <w:r>
        <w:t>The supplied image shows a real printer preview with dimensions of 914 × 1829 mm, approximately 36 × 72 inches. It is retained as visual guidance for the help page and documentation.</w:t>
      </w:r>
    </w:p>
    <w:p>
      <w:pPr>
        <w:jc w:val="center"/>
      </w:pPr>
      <w:r>
        <w:drawing>
          <wp:inline xmlns:a="http://schemas.openxmlformats.org/drawingml/2006/main" xmlns:pic="http://schemas.openxmlformats.org/drawingml/2006/picture">
            <wp:extent cx="5943600" cy="356814"/>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It is a UX/documentation reference and does not replace the functional validation rules.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