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gpffj8kia2y" w:id="0"/>
      <w:bookmarkEnd w:id="0"/>
      <w:r w:rsidDel="00000000" w:rsidR="00000000" w:rsidRPr="00000000">
        <w:rPr>
          <w:rtl w:val="0"/>
        </w:rPr>
        <w:t xml:space="preserve">Contents of this Folder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2021-11-21-Branding-DeliveredAssets.zip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ZIP file containing the original files as delivered by the Graphic Designer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Convenient for download for offline working - transfer of files to target locations if transfer from Google Drive is not direct.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Purpose: base non-modifiable archive of original files received.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Branding - Delivered Assets [November 2021]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containing the expanded contents of above 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Purpose: expanded version of ZIP file for ease of access via Google Drive.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Contents should not be modified - and created files should be placed elsewhere.  In case of confusion / corruption directory can/will be overwritten from fresh expansion of ZIP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Branding - Adapted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containing versions of received files adapted for specific purposes.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Folders under this one are for the destination location / use of the adapted asset (e.g. Website, Google Workspace, Instagram).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Within each “destination folder”, files should be named according to the convention described in </w:t>
            </w: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READ ME - Adapted Asset Management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purpose: single location archive of all adjusted resolution / format images created for specific purposes.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Enables reuse and/or quick restore if files lost in the destination location.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Typography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Folder containing typography guidance and font files.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Challenge: Google Docs does not permit import of specific fonts (it has a registry and only allows those fonts).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Branding Guide.pdf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Shortcut to Branding Guide from original 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 regularly to ensure alignment with intent.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usyU8vr91KD8FETEY1fbqIuo-yva_84pyTpGmWdeA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