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OnePage"/>
      </w:pPr>
      <w:r>
        <w:rPr>
          <w:rFonts w:ascii="Arial" w:hAnsi="Arial"/>
          <w:b/>
          <w:color w:val="14213D"/>
          <w:sz w:val="48"/>
        </w:rPr>
        <w:t>Alexander Aidun</w:t>
      </w:r>
    </w:p>
    <w:p>
      <w:pPr>
        <w:pStyle w:val="ResumeTitleOnePage"/>
      </w:pPr>
      <w:r>
        <w:rPr>
          <w:rFonts w:ascii="Arial" w:hAnsi="Arial"/>
          <w:b/>
          <w:color w:val="335CFF"/>
          <w:sz w:val="22"/>
        </w:rPr>
        <w:t>Enterprise AI Product, Operations &amp; Adoption Leader</w:t>
      </w:r>
    </w:p>
    <w:p>
      <w:pPr>
        <w:pStyle w:val="ResumeContactOnePage"/>
      </w:pPr>
      <w:r>
        <w:rPr>
          <w:rFonts w:ascii="Arial" w:hAnsi="Arial"/>
          <w:color w:val="5C6878"/>
          <w:sz w:val="16"/>
        </w:rPr>
        <w:t xml:space="preserve">New York, NY | 917-282-1668 | </w:t>
      </w:r>
      <w:hyperlink r:id="rId11">
        <w:r>
          <w:rPr>
            <w:rFonts w:ascii="Arial" w:hAnsi="Arial"/>
            <w:color w:val="5C6878"/>
            <w:sz w:val="17"/>
          </w:rPr>
          <w:t>bobuel@gmail.com</w:t>
        </w:r>
      </w:hyperlink>
      <w:r>
        <w:rPr>
          <w:rFonts w:ascii="Arial" w:hAnsi="Arial"/>
          <w:color w:val="5C6878"/>
          <w:sz w:val="16"/>
        </w:rPr>
        <w:t xml:space="preserve"> | </w:t>
      </w:r>
      <w:hyperlink r:id="rId12">
        <w:r>
          <w:rPr>
            <w:rFonts w:ascii="Arial" w:hAnsi="Arial"/>
            <w:color w:val="5C6878"/>
            <w:sz w:val="17"/>
          </w:rPr>
          <w:t>linkedin.com/in/aaidun</w:t>
        </w:r>
      </w:hyperlink>
      <w:r>
        <w:rPr>
          <w:rFonts w:ascii="Arial" w:hAnsi="Arial"/>
          <w:color w:val="5C6878"/>
          <w:sz w:val="16"/>
        </w:rPr>
        <w:t xml:space="preserve"> | </w:t>
      </w:r>
      <w:hyperlink r:id="rId13">
        <w:r>
          <w:rPr>
            <w:rFonts w:ascii="Arial" w:hAnsi="Arial"/>
            <w:color w:val="5C6878"/>
            <w:sz w:val="17"/>
          </w:rPr>
          <w:t>aydoon.com</w:t>
        </w:r>
      </w:hyperlink>
      <w:r>
        <w:rPr>
          <w:rFonts w:ascii="Arial" w:hAnsi="Arial"/>
          <w:color w:val="5C6878"/>
          <w:sz w:val="16"/>
        </w:rPr>
        <w:t xml:space="preserve"> | </w:t>
      </w:r>
      <w:hyperlink r:id="rId14">
        <w:r>
          <w:rPr>
            <w:rFonts w:ascii="Arial" w:hAnsi="Arial"/>
            <w:color w:val="5C6878"/>
            <w:sz w:val="17"/>
          </w:rPr>
          <w:t>github.com/bobuel</w:t>
        </w:r>
      </w:hyperlink>
    </w:p>
    <w:p>
      <w:pPr>
        <w:pStyle w:val="Heading1"/>
        <w:pBdr>
          <w:bottom w:val="single" w:sz="6" w:space="1" w:color="DFE4DC"/>
        </w:pBdr>
      </w:pPr>
      <w:r>
        <w:rPr>
          <w:rFonts w:ascii="Arial" w:hAnsi="Arial"/>
          <w:b/>
          <w:color w:val="335CFF"/>
          <w:sz w:val="19"/>
        </w:rPr>
        <w:t>CORE</w:t>
      </w:r>
    </w:p>
    <w:p>
      <w:pPr>
        <w:pStyle w:val="CoreLineOnePage"/>
      </w:pPr>
      <w:r>
        <w:rPr>
          <w:rFonts w:ascii="Arial" w:hAnsi="Arial"/>
          <w:color w:val="14213D"/>
          <w:sz w:val="17"/>
        </w:rPr>
        <w:t>AI operations | AI product strategy | Systems design | Agentic workflows | Adoption | Enablement | Executive advisory | Prototyping</w:t>
      </w:r>
    </w:p>
    <w:p>
      <w:pPr>
        <w:pStyle w:val="Heading1"/>
        <w:pBdr>
          <w:bottom w:val="single" w:sz="6" w:space="1" w:color="DFE4DC"/>
        </w:pBdr>
      </w:pPr>
      <w:r>
        <w:rPr>
          <w:rFonts w:ascii="Arial" w:hAnsi="Arial"/>
          <w:b/>
          <w:color w:val="335CFF"/>
          <w:sz w:val="19"/>
        </w:rPr>
        <w:t>EXPERIENCE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AUTOMATTIC</w:t>
      </w:r>
      <w:r>
        <w:rPr>
          <w:rFonts w:ascii="Arial" w:hAnsi="Arial"/>
          <w:color w:val="5C6878"/>
          <w:sz w:val="17"/>
        </w:rPr>
        <w:t xml:space="preserve"> | AI Lab &amp; Adoption Manager</w:t>
      </w:r>
      <w:r>
        <w:tab/>
      </w:r>
      <w:r>
        <w:rPr>
          <w:rFonts w:ascii="Arial" w:hAnsi="Arial"/>
          <w:b/>
          <w:color w:val="5C6878"/>
          <w:sz w:val="16"/>
        </w:rPr>
        <w:t>Mar 2026 - Present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BUILD  </w:t>
      </w:r>
      <w:r>
        <w:rPr>
          <w:rFonts w:ascii="Arial" w:hAnsi="Arial"/>
          <w:color w:val="14213D"/>
          <w:sz w:val="18"/>
        </w:rPr>
        <w:t>Design and drive internal AI tools, including a Slack-based coding-agent rollout across departments.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OPERATE  </w:t>
      </w:r>
      <w:r>
        <w:rPr>
          <w:rFonts w:ascii="Arial" w:hAnsi="Arial"/>
          <w:color w:val="14213D"/>
          <w:sz w:val="18"/>
        </w:rPr>
        <w:t>Help keep costs in line while building homegrown systems for governed AI spend and approvals.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ENABLE  </w:t>
      </w:r>
      <w:r>
        <w:rPr>
          <w:rFonts w:ascii="Arial" w:hAnsi="Arial"/>
          <w:color w:val="14213D"/>
          <w:sz w:val="18"/>
        </w:rPr>
        <w:t>Led the first hybrid Growth cohort, built a reusable workshop tool, and helped launch 19 AI Guides.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DREMIO</w:t>
      </w:r>
      <w:r>
        <w:rPr>
          <w:rFonts w:ascii="Arial" w:hAnsi="Arial"/>
          <w:color w:val="5C6878"/>
          <w:sz w:val="17"/>
        </w:rPr>
        <w:t xml:space="preserve"> | Senior AI PM + Director, Education &amp; Documentation</w:t>
      </w:r>
      <w:r>
        <w:tab/>
      </w:r>
      <w:r>
        <w:rPr>
          <w:rFonts w:ascii="Arial" w:hAnsi="Arial"/>
          <w:b/>
          <w:color w:val="5C6878"/>
          <w:sz w:val="16"/>
        </w:rPr>
        <w:t>Jan 2024 - Mar 2026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LEAD  </w:t>
      </w:r>
      <w:r>
        <w:rPr>
          <w:rFonts w:ascii="Arial" w:hAnsi="Arial"/>
          <w:color w:val="14213D"/>
          <w:sz w:val="18"/>
        </w:rPr>
        <w:t>AI PM from Apr 2025: scoped and drove AI Agent, MCP, AI SQL functions, and analyst chatbot initiatives.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DISCOVER  </w:t>
      </w:r>
      <w:r>
        <w:rPr>
          <w:rFonts w:ascii="Arial" w:hAnsi="Arial"/>
          <w:color w:val="14213D"/>
          <w:sz w:val="18"/>
        </w:rPr>
        <w:t>Converted customer research into roadmap priorities with Design and Engineering.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AUTOMATE  </w:t>
      </w:r>
      <w:r>
        <w:rPr>
          <w:rFonts w:ascii="Arial" w:hAnsi="Arial"/>
          <w:color w:val="14213D"/>
          <w:sz w:val="18"/>
        </w:rPr>
        <w:t>Owned Documentation and DremioU; built automation with Zapier, OpenAI, Jira, GitHub, and MCP.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SCALE  </w:t>
      </w:r>
      <w:r>
        <w:rPr>
          <w:rFonts w:ascii="Arial" w:hAnsi="Arial"/>
          <w:color w:val="14213D"/>
          <w:sz w:val="18"/>
        </w:rPr>
        <w:t>Separately grew DremioU to 3,200+ users, 1,000+ badges, +78 NPS, and 50% completion.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BRAZE</w:t>
      </w:r>
      <w:r>
        <w:rPr>
          <w:rFonts w:ascii="Arial" w:hAnsi="Arial"/>
          <w:color w:val="5C6878"/>
          <w:sz w:val="17"/>
        </w:rPr>
        <w:t xml:space="preserve"> | Senior Manager, Partner Education</w:t>
      </w:r>
      <w:r>
        <w:tab/>
      </w:r>
      <w:r>
        <w:rPr>
          <w:rFonts w:ascii="Arial" w:hAnsi="Arial"/>
          <w:b/>
          <w:color w:val="5C6878"/>
          <w:sz w:val="16"/>
        </w:rPr>
        <w:t>Nov 2022 - Jan 2024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MODERNIZE  </w:t>
      </w:r>
      <w:r>
        <w:rPr>
          <w:rFonts w:ascii="Arial" w:hAnsi="Arial"/>
          <w:color w:val="14213D"/>
          <w:sz w:val="18"/>
        </w:rPr>
        <w:t>Led global partner education; used generative AI to replace live mock testing and speed content.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ARRIKTO</w:t>
      </w:r>
      <w:r>
        <w:rPr>
          <w:rFonts w:ascii="Arial" w:hAnsi="Arial"/>
          <w:color w:val="5C6878"/>
          <w:sz w:val="17"/>
        </w:rPr>
        <w:t xml:space="preserve"> | Global Director, Education</w:t>
      </w:r>
      <w:r>
        <w:tab/>
      </w:r>
      <w:r>
        <w:rPr>
          <w:rFonts w:ascii="Arial" w:hAnsi="Arial"/>
          <w:b/>
          <w:color w:val="5C6878"/>
          <w:sz w:val="16"/>
        </w:rPr>
        <w:t>Sep 2021 - Aug 2022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GROW  </w:t>
      </w:r>
      <w:r>
        <w:rPr>
          <w:rFonts w:ascii="Arial" w:hAnsi="Arial"/>
          <w:color w:val="14213D"/>
          <w:sz w:val="18"/>
        </w:rPr>
        <w:t>Reached 32% weekly course completion, 750+ registrants, and 1,400 enrollments in six months.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WORKFUSION</w:t>
      </w:r>
      <w:r>
        <w:rPr>
          <w:rFonts w:ascii="Arial" w:hAnsi="Arial"/>
          <w:color w:val="5C6878"/>
          <w:sz w:val="17"/>
        </w:rPr>
        <w:t xml:space="preserve"> | Director, Product Enablement / Education / Documentation</w:t>
      </w:r>
      <w:r>
        <w:tab/>
      </w:r>
      <w:r>
        <w:rPr>
          <w:rFonts w:ascii="Arial" w:hAnsi="Arial"/>
          <w:b/>
          <w:color w:val="5C6878"/>
          <w:sz w:val="16"/>
        </w:rPr>
        <w:t>Jan 2021 - Aug 2021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ALIGN  </w:t>
      </w:r>
      <w:r>
        <w:rPr>
          <w:rFonts w:ascii="Arial" w:hAnsi="Arial"/>
          <w:color w:val="14213D"/>
          <w:sz w:val="18"/>
        </w:rPr>
        <w:t>Led distributed Documentation, Education, and Enablement teams across the US, Europe, and India.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QUBOLE</w:t>
      </w:r>
      <w:r>
        <w:rPr>
          <w:rFonts w:ascii="Arial" w:hAnsi="Arial"/>
          <w:color w:val="5C6878"/>
          <w:sz w:val="17"/>
        </w:rPr>
        <w:t xml:space="preserve"> | Global Director, Education Services &amp; Technical Publications</w:t>
      </w:r>
      <w:r>
        <w:tab/>
      </w:r>
      <w:r>
        <w:rPr>
          <w:rFonts w:ascii="Arial" w:hAnsi="Arial"/>
          <w:b/>
          <w:color w:val="5C6878"/>
          <w:sz w:val="16"/>
        </w:rPr>
        <w:t>Dec 2015 - Dec 2020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BUILD  </w:t>
      </w:r>
      <w:r>
        <w:rPr>
          <w:rFonts w:ascii="Arial" w:hAnsi="Arial"/>
          <w:color w:val="14213D"/>
          <w:sz w:val="18"/>
        </w:rPr>
        <w:t>Owned customer education, technical onboarding, partner certification, and technical publications.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MONETIZE  </w:t>
      </w:r>
      <w:r>
        <w:rPr>
          <w:rFonts w:ascii="Arial" w:hAnsi="Arial"/>
          <w:color w:val="14213D"/>
          <w:sz w:val="18"/>
        </w:rPr>
        <w:t>Built education packages up to $300K; led a 10-person team; implemented Pendo onboarding and telemetry.</w:t>
      </w:r>
    </w:p>
    <w:p>
      <w:pPr>
        <w:pStyle w:val="JobHeaderOnePage"/>
      </w:pPr>
      <w:r>
        <w:rPr>
          <w:rFonts w:ascii="Arial" w:hAnsi="Arial"/>
          <w:b/>
          <w:color w:val="14213D"/>
          <w:sz w:val="17"/>
        </w:rPr>
        <w:t>EARLIER</w:t>
      </w:r>
      <w:r>
        <w:rPr>
          <w:rFonts w:ascii="Arial" w:hAnsi="Arial"/>
          <w:color w:val="5C6878"/>
          <w:sz w:val="17"/>
        </w:rPr>
        <w:t xml:space="preserve"> | MarketShare - Data Strategy | Data Meaning - Technical Lead | MicroStrategy - Education + Support</w:t>
      </w:r>
    </w:p>
    <w:p>
      <w:pPr>
        <w:pStyle w:val="Heading1"/>
        <w:pBdr>
          <w:bottom w:val="single" w:sz="6" w:space="1" w:color="DFE4DC"/>
        </w:pBdr>
      </w:pPr>
      <w:r>
        <w:rPr>
          <w:rFonts w:ascii="Arial" w:hAnsi="Arial"/>
          <w:b/>
          <w:color w:val="335CFF"/>
          <w:sz w:val="19"/>
        </w:rPr>
        <w:t>SELECTED AI BUILDS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EVENTER  </w:t>
      </w:r>
      <w:r>
        <w:rPr>
          <w:rFonts w:ascii="Arial" w:hAnsi="Arial"/>
          <w:color w:val="14213D"/>
          <w:sz w:val="18"/>
        </w:rPr>
        <w:t>Open-source event-planning plugin: 12 skills, local records, human approvals, and synthetic evaluation.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BLOOM  </w:t>
      </w:r>
      <w:r>
        <w:rPr>
          <w:rFonts w:ascii="Arial" w:hAnsi="Arial"/>
          <w:color w:val="14213D"/>
          <w:sz w:val="18"/>
        </w:rPr>
        <w:t>Turned a 1,000+ use signal into an assessment workflow with source evidence and teacher checkpoints.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RETRIEVAL GUARD  </w:t>
      </w:r>
      <w:r>
        <w:rPr>
          <w:rFonts w:ascii="Arial" w:hAnsi="Arial"/>
          <w:color w:val="14213D"/>
          <w:sz w:val="18"/>
        </w:rPr>
        <w:t>Experimental Python toolkit for retrieval regression testing and near-miss filtering.</w:t>
      </w:r>
    </w:p>
    <w:p>
      <w:pPr>
        <w:pStyle w:val="Heading1"/>
        <w:pBdr>
          <w:bottom w:val="single" w:sz="6" w:space="1" w:color="DFE4DC"/>
        </w:pBdr>
      </w:pPr>
      <w:r>
        <w:rPr>
          <w:rFonts w:ascii="Arial" w:hAnsi="Arial"/>
          <w:b/>
          <w:color w:val="335CFF"/>
          <w:sz w:val="19"/>
        </w:rPr>
        <w:t>EDUCATION &amp; SERVICE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CORNELL  </w:t>
      </w:r>
      <w:r>
        <w:rPr>
          <w:rFonts w:ascii="Arial" w:hAnsi="Arial"/>
          <w:color w:val="14213D"/>
          <w:sz w:val="18"/>
        </w:rPr>
        <w:t>School of Engineering - Information Science, Systems and Technology</w:t>
      </w:r>
    </w:p>
    <w:p>
      <w:pPr>
        <w:pStyle w:val="ImpactLineOnePage"/>
      </w:pPr>
      <w:r>
        <w:rPr>
          <w:rFonts w:ascii="Arial" w:hAnsi="Arial"/>
          <w:b/>
          <w:color w:val="335CFF"/>
          <w:sz w:val="18"/>
        </w:rPr>
        <w:t xml:space="preserve">BECKET YMCA  </w:t>
      </w:r>
      <w:r>
        <w:rPr>
          <w:rFonts w:ascii="Arial" w:hAnsi="Arial"/>
          <w:color w:val="14213D"/>
          <w:sz w:val="18"/>
        </w:rPr>
        <w:t>Alumni Council / Ambassador, Jan 2017 - Present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62" w:bottom="576" w:left="6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before="0" w:after="0" w:line="240" w:lineRule="auto"/>
    </w:pPr>
    <w:rPr>
      <w:rFonts w:ascii="Arial" w:hAnsi="Arial"/>
      <w:color w:val="142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35CF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OnePage">
    <w:name w:val="Resume Name One Page"/>
    <w:pPr>
      <w:spacing w:after="20" w:line="240" w:lineRule="auto"/>
    </w:pPr>
    <w:rPr>
      <w:rFonts w:ascii="Arial" w:hAnsi="Arial"/>
      <w:b/>
      <w:color w:val="14213D"/>
      <w:sz w:val="48"/>
    </w:rPr>
  </w:style>
  <w:style w:type="paragraph" w:customStyle="1" w:styleId="ResumeTitleOnePage">
    <w:name w:val="Resume Title One Page"/>
    <w:pPr>
      <w:spacing w:after="60" w:line="240" w:lineRule="auto"/>
    </w:pPr>
    <w:rPr>
      <w:rFonts w:ascii="Arial" w:hAnsi="Arial"/>
      <w:b/>
      <w:color w:val="335CFF"/>
      <w:sz w:val="22"/>
    </w:rPr>
  </w:style>
  <w:style w:type="paragraph" w:customStyle="1" w:styleId="ResumeContactOnePage">
    <w:name w:val="Resume Contact One Page"/>
    <w:pPr>
      <w:spacing w:after="100" w:line="240" w:lineRule="auto"/>
    </w:pPr>
    <w:rPr>
      <w:rFonts w:ascii="Arial" w:hAnsi="Arial"/>
      <w:color w:val="5C6878"/>
      <w:sz w:val="16"/>
    </w:rPr>
  </w:style>
  <w:style w:type="paragraph" w:customStyle="1" w:styleId="CoreLineOnePage">
    <w:name w:val="Core Line One Page"/>
    <w:pPr>
      <w:keepLines/>
      <w:spacing w:after="80" w:line="240" w:lineRule="auto"/>
    </w:pPr>
    <w:rPr>
      <w:rFonts w:ascii="Arial" w:hAnsi="Arial"/>
      <w:color w:val="14213D"/>
      <w:sz w:val="17"/>
    </w:rPr>
  </w:style>
  <w:style w:type="paragraph" w:customStyle="1" w:styleId="JobHeaderOnePage">
    <w:name w:val="Job Header One Page"/>
    <w:pPr>
      <w:keepNext/>
      <w:keepLines/>
      <w:tabs>
        <w:tab w:pos="10915" w:val="right"/>
      </w:tabs>
      <w:spacing w:before="90" w:after="24" w:line="240" w:lineRule="auto"/>
    </w:pPr>
    <w:rPr>
      <w:rFonts w:ascii="Arial" w:hAnsi="Arial"/>
      <w:color w:val="14213D"/>
      <w:sz w:val="17"/>
    </w:rPr>
  </w:style>
  <w:style w:type="paragraph" w:customStyle="1" w:styleId="ImpactLineOnePage">
    <w:name w:val="Impact Line One Page"/>
    <w:pPr>
      <w:keepLines/>
      <w:spacing w:before="0" w:after="42" w:line="240" w:lineRule="auto"/>
      <w:ind w:left="0" w:firstLine="0"/>
    </w:pPr>
    <w:rPr>
      <w:rFonts w:ascii="Arial" w:hAnsi="Arial"/>
      <w:color w:val="14213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bobuel@gmail.com" TargetMode="External"/><Relationship Id="rId12" Type="http://schemas.openxmlformats.org/officeDocument/2006/relationships/hyperlink" Target="https://www.linkedin.com/in/aaidun/" TargetMode="External"/><Relationship Id="rId13" Type="http://schemas.openxmlformats.org/officeDocument/2006/relationships/hyperlink" Target="https://aydoon.com" TargetMode="External"/><Relationship Id="rId14" Type="http://schemas.openxmlformats.org/officeDocument/2006/relationships/hyperlink" Target="https://github.com/bobu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Alexander Aidun Resume</dc:title>
  <dc:subject>Enterprise AI Product, Operations and Adoption Leadership</dc:subject>
  <dc:creator>Alexander Aidun</dc:creator>
  <cp:keywords>enterprise AI, AI operations, AI product management, AI adoption, systems design</cp:keywords>
  <dc:description>Employer-facing one-page resume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