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Arial" w:hAnsi="Arial"/>
          <w:b/>
          <w:color w:val="14213D"/>
          <w:sz w:val="52"/>
        </w:rPr>
        <w:t>Alexander Aidun</w:t>
      </w:r>
    </w:p>
    <w:p>
      <w:pPr>
        <w:pStyle w:val="ResumeTitle"/>
      </w:pPr>
      <w:r>
        <w:rPr>
          <w:rFonts w:ascii="Arial" w:hAnsi="Arial"/>
          <w:b/>
          <w:color w:val="335CFF"/>
          <w:sz w:val="25"/>
        </w:rPr>
        <w:t>Enterprise AI Product, Operations &amp; Adoption Leader</w:t>
      </w:r>
    </w:p>
    <w:p>
      <w:pPr>
        <w:pStyle w:val="ResumeContact"/>
      </w:pPr>
      <w:r>
        <w:rPr>
          <w:rFonts w:ascii="Arial" w:hAnsi="Arial"/>
          <w:color w:val="5C6878"/>
          <w:sz w:val="18"/>
        </w:rPr>
        <w:t xml:space="preserve">New York, NY  |  917-282-1668  |  </w:t>
      </w:r>
      <w:hyperlink r:id="rId12">
        <w:r>
          <w:rPr>
            <w:rFonts w:ascii="Arial" w:hAnsi="Arial"/>
            <w:color w:val="5C6878"/>
            <w:sz w:val="18"/>
          </w:rPr>
          <w:t>bobuel@gmail.com</w:t>
        </w:r>
      </w:hyperlink>
      <w:r>
        <w:rPr>
          <w:rFonts w:ascii="Arial" w:hAnsi="Arial"/>
          <w:color w:val="5C6878"/>
          <w:sz w:val="18"/>
        </w:rPr>
        <w:t xml:space="preserve">  |  </w:t>
      </w:r>
      <w:hyperlink r:id="rId13">
        <w:r>
          <w:rPr>
            <w:rFonts w:ascii="Arial" w:hAnsi="Arial"/>
            <w:color w:val="5C6878"/>
            <w:sz w:val="18"/>
          </w:rPr>
          <w:t>linkedin.com/in/aaidun</w:t>
        </w:r>
      </w:hyperlink>
      <w:r>
        <w:rPr>
          <w:rFonts w:ascii="Arial" w:hAnsi="Arial"/>
          <w:color w:val="5C6878"/>
          <w:sz w:val="18"/>
        </w:rPr>
        <w:t xml:space="preserve">  |  </w:t>
      </w:r>
      <w:hyperlink r:id="rId14">
        <w:r>
          <w:rPr>
            <w:rFonts w:ascii="Arial" w:hAnsi="Arial"/>
            <w:color w:val="5C6878"/>
            <w:sz w:val="18"/>
          </w:rPr>
          <w:t>aydoon.com</w:t>
        </w:r>
      </w:hyperlink>
      <w:r>
        <w:rPr>
          <w:rFonts w:ascii="Arial" w:hAnsi="Arial"/>
          <w:color w:val="5C6878"/>
          <w:sz w:val="18"/>
        </w:rPr>
        <w:t xml:space="preserve">  |  </w:t>
      </w:r>
      <w:hyperlink r:id="rId15">
        <w:r>
          <w:rPr>
            <w:rFonts w:ascii="Arial" w:hAnsi="Arial"/>
            <w:color w:val="5C6878"/>
            <w:sz w:val="18"/>
          </w:rPr>
          <w:t>github.com/bobuel</w:t>
        </w:r>
      </w:hyperlink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EXECUTIVE PROFILE</w:t>
      </w:r>
    </w:p>
    <w:p>
      <w:pPr>
        <w:pStyle w:val="ExecutiveProfile"/>
      </w:pPr>
      <w:r>
        <w:t>Enterprise AI product and adoption leader who designs the operating systems around AI: functional and cost operations, internal products, agentic workflows, learning, evaluation, and peer enablement. Currently helps operate a 1,500-employee AI environment at Automattic; previously led four AI initiatives at Dremio and scaled Dremio University to 3,200+ users with +78 NPS. Hands-on builder who translates emerging model capability into useful, repeatable work.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CORE CAPABILITIES</w:t>
      </w:r>
    </w:p>
    <w:p>
      <w:pPr>
        <w:pStyle w:val="CompactLine"/>
      </w:pPr>
      <w:r>
        <w:t>Enterprise AI operations | AI product strategy | Agentic workflows | Systems design | AI adoption and behavior change | Product discovery | Learning and enablement | Executive AI advisory | Cross-functional leadership | Hands-on prototyping</w:t>
      </w:r>
    </w:p>
    <w:p>
      <w:pPr>
        <w:pStyle w:val="CompactLine"/>
      </w:pPr>
      <w:r>
        <w:rPr>
          <w:rFonts w:ascii="Arial" w:hAnsi="Arial"/>
          <w:b/>
          <w:color w:val="14213D"/>
          <w:sz w:val="18"/>
        </w:rPr>
        <w:t xml:space="preserve">Platforms and methods: </w:t>
      </w:r>
      <w:r>
        <w:t>ChatGPT, Claude, Codex, Claude Code, Cowork, MCP, Zapier, OpenAI, GitHub, Jira, and Pendo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PROFESSIONAL EXPERIENCE</w:t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AUTOMATTIC</w:t>
      </w:r>
      <w:r>
        <w:tab/>
      </w:r>
      <w:r>
        <w:rPr>
          <w:rFonts w:ascii="Arial" w:hAnsi="Arial"/>
          <w:b/>
          <w:color w:val="5C6878"/>
          <w:sz w:val="17"/>
        </w:rPr>
        <w:t>March 2026 - Present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AI Adoption Manager</w:t>
      </w:r>
      <w:r>
        <w:rPr>
          <w:rFonts w:ascii="Arial" w:hAnsi="Arial"/>
          <w:color w:val="5C6878"/>
          <w:sz w:val="18"/>
        </w:rPr>
        <w:t xml:space="preserve"> | New York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Help administer and operate ChatGPT (including Codex and Work) and Claude (including Cowork and Code) for 1,500 employees, with functional and cost responsibilities across the environment.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Own product management for an internal AI Agent, AI Learning, LibreChat, and Slack-based agentic automations, connecting operations, workflows, guidance, and adoption.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Design and deliver immersive enablement and publish 2-3 practical how-to articles per week to translate platform capability into repeatable work.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Lead the AI Guides champion program and scope executive AI use cases as a personal AI product manager for C-suite leaders.</w:t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DREMIO</w:t>
      </w:r>
      <w:r>
        <w:tab/>
      </w:r>
      <w:r>
        <w:rPr>
          <w:rFonts w:ascii="Arial" w:hAnsi="Arial"/>
          <w:b/>
          <w:color w:val="5C6878"/>
          <w:sz w:val="17"/>
        </w:rPr>
        <w:t>January 2024 - March 2026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Senior AI Product Manager and Director, Education &amp; Documentation</w:t>
      </w:r>
      <w:r>
        <w:rPr>
          <w:rFonts w:ascii="Arial" w:hAnsi="Arial"/>
          <w:color w:val="5C6878"/>
          <w:sz w:val="18"/>
        </w:rPr>
        <w:t xml:space="preserve"> | Remote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Led a four-initiative AI portfolio spanning an AI Agent, MCP Server, AI SQL Functions, and a Data Analyst chatbot; translated customer discovery into roadmap and workflow decisions.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Partnered with Design and Engineering to prioritize use cases, product experience, and revenue potential across the portfolio.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Owned the Documentation and Dremio University teams while driving cross-functional AI automation with Zapier, OpenAI, Jira, GitHub, and MCP.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Separately, scaled Dremio University to 3,200+ users, 1,000+ badges, +78 NPS, and a 50% course completion rate within six months.</w:t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BRAZE</w:t>
      </w:r>
      <w:r>
        <w:tab/>
      </w:r>
      <w:r>
        <w:rPr>
          <w:rFonts w:ascii="Arial" w:hAnsi="Arial"/>
          <w:b/>
          <w:color w:val="5C6878"/>
          <w:sz w:val="17"/>
        </w:rPr>
        <w:t>November 2022 - January 2024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Senior Manager, Partner Education</w:t>
      </w:r>
      <w:r>
        <w:rPr>
          <w:rFonts w:ascii="Arial" w:hAnsi="Arial"/>
          <w:color w:val="5C6878"/>
          <w:sz w:val="18"/>
        </w:rPr>
        <w:t xml:space="preserve"> | Remote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Led global partner education strategy, staffing, and programming across small, medium, and global strategic partners, including Accenture and Deloitte.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Introduced generative AI and prompt engineering to replace live mock-session testing and accelerate content development.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EARLIER LEADERSHIP EXPERIENCE</w:t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ARRIKTO</w:t>
      </w:r>
      <w:r>
        <w:tab/>
      </w:r>
      <w:r>
        <w:rPr>
          <w:rFonts w:ascii="Arial" w:hAnsi="Arial"/>
          <w:b/>
          <w:color w:val="5C6878"/>
          <w:sz w:val="17"/>
        </w:rPr>
        <w:t>September 2021 - August 2022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Global Director, Education</w:t>
      </w:r>
      <w:r>
        <w:rPr>
          <w:rFonts w:ascii="Arial" w:hAnsi="Arial"/>
          <w:color w:val="5C6878"/>
          <w:sz w:val="18"/>
        </w:rPr>
        <w:t xml:space="preserve"> | Remote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Owned global customer and employee education strategy, staffing, and delivery for a data science and MLOps startup.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Reached a 32% weekly course completion rate in six months, with more than 750 registrants and 1,400 enrollments.</w:t>
      </w:r>
    </w:p>
    <w:p>
      <w:r>
        <w:br w:type="page"/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WORKFUSION</w:t>
      </w:r>
      <w:r>
        <w:tab/>
      </w:r>
      <w:r>
        <w:rPr>
          <w:rFonts w:ascii="Arial" w:hAnsi="Arial"/>
          <w:b/>
          <w:color w:val="5C6878"/>
          <w:sz w:val="17"/>
        </w:rPr>
        <w:t>January 2021 - August 2021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Director, Product Enablement, Education &amp; Documentation</w:t>
      </w:r>
      <w:r>
        <w:rPr>
          <w:rFonts w:ascii="Arial" w:hAnsi="Arial"/>
          <w:color w:val="5C6878"/>
          <w:sz w:val="18"/>
        </w:rPr>
        <w:t xml:space="preserve"> | New York, NY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Led distributed Documentation, Education, and Enablement functions across the United States, Belarus, Poland, and India, managing managers, writers, developers, and enablement staff.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Connected product functionality to technical documentation, self-service hands-on learning, and coordinated enablement across a global operating model.</w:t>
      </w:r>
    </w:p>
    <w:p>
      <w:pPr>
        <w:pStyle w:val="JobHeader"/>
      </w:pPr>
      <w:r>
        <w:rPr>
          <w:rFonts w:ascii="Arial" w:hAnsi="Arial"/>
          <w:b/>
          <w:color w:val="14213D"/>
          <w:sz w:val="19"/>
        </w:rPr>
        <w:t>QUBOLE</w:t>
      </w:r>
      <w:r>
        <w:tab/>
      </w:r>
      <w:r>
        <w:rPr>
          <w:rFonts w:ascii="Arial" w:hAnsi="Arial"/>
          <w:b/>
          <w:color w:val="5C6878"/>
          <w:sz w:val="17"/>
        </w:rPr>
        <w:t>December 2015 - December 2020</w:t>
      </w:r>
    </w:p>
    <w:p>
      <w:pPr>
        <w:pStyle w:val="RoleLine"/>
      </w:pPr>
      <w:r>
        <w:rPr>
          <w:rFonts w:ascii="Arial" w:hAnsi="Arial"/>
          <w:i/>
          <w:color w:val="5C6878"/>
          <w:sz w:val="18"/>
        </w:rPr>
        <w:t>Global Director, Education Services &amp; Technical Publications (2020); Global Director, Education Services (2015 - 2020)</w:t>
      </w:r>
      <w:r>
        <w:rPr>
          <w:rFonts w:ascii="Arial" w:hAnsi="Arial"/>
          <w:color w:val="5C6878"/>
          <w:sz w:val="18"/>
        </w:rPr>
        <w:t xml:space="preserve"> | New York, NY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Owned external customer education, employee technical onboarding, partner enablement and certification, and technical publications.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Developed paid education services packages, including a largest engagement of $300K, and led a media producer, designer, and eight course developers.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Pioneered in-product onboarding, education, help-center content, and telemetry with Pendo; partnered cross-functionally on employee development programs.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ADDITIONAL EXPERIENCE</w:t>
      </w:r>
    </w:p>
    <w:p>
      <w:pPr>
        <w:pStyle w:val="CompactLine"/>
      </w:pPr>
      <w:r>
        <w:rPr>
          <w:b/>
        </w:rPr>
        <w:t>MarketShare</w:t>
      </w:r>
      <w:r>
        <w:t xml:space="preserve"> - Manager, Data Strategy  |  </w:t>
      </w:r>
      <w:r>
        <w:rPr>
          <w:b/>
        </w:rPr>
        <w:t>Data Meaning</w:t>
      </w:r>
      <w:r>
        <w:t xml:space="preserve"> - Technical Lead  |  </w:t>
      </w:r>
      <w:r>
        <w:rPr>
          <w:b/>
        </w:rPr>
        <w:t>MicroStrategy</w:t>
      </w:r>
      <w:r>
        <w:t xml:space="preserve"> - Education Consultant; Technical Support Engineer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SELECTED AI BUILDS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CertifyFast - Product concept for turning authoritative source material into traceable job-task analysis and exam-development artifacts for expert review.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BloomGPT and Bloom Quiz Builder - Turned a 1,000+ use signal into a source-grounded assessment workflow with teacher checkpoints and structured output.</w:t>
      </w:r>
    </w:p>
    <w:p>
      <w:pPr>
        <w:pStyle w:val="ResumeBullet"/>
        <w:numPr>
          <w:ilvl w:val="0"/>
          <w:numId w:val="10"/>
        </w:numPr>
      </w:pPr>
      <w:r>
        <w:rPr>
          <w:rFonts w:ascii="Arial" w:hAnsi="Arial"/>
          <w:color w:val="14213D"/>
          <w:sz w:val="18"/>
        </w:rPr>
        <w:t>Retrieval Guard - Experimental Python toolkit for retrieval regression testing and structurally similar near-miss filtering before context reaches an LLM or agent.</w:t>
      </w:r>
    </w:p>
    <w:p>
      <w:pPr>
        <w:pStyle w:val="Heading1"/>
        <w:pBdr>
          <w:bottom w:val="single" w:sz="6" w:space="2" w:color="DFE4DC"/>
        </w:pBdr>
      </w:pPr>
      <w:r>
        <w:rPr>
          <w:rFonts w:ascii="Arial" w:hAnsi="Arial"/>
          <w:b/>
          <w:color w:val="335CFF"/>
          <w:sz w:val="20"/>
        </w:rPr>
        <w:t>EDUCATION &amp; SERVICE</w:t>
      </w:r>
    </w:p>
    <w:p>
      <w:pPr>
        <w:pStyle w:val="CompactLine"/>
      </w:pPr>
      <w:r>
        <w:rPr>
          <w:rFonts w:ascii="Arial" w:hAnsi="Arial"/>
          <w:b/>
          <w:color w:val="14213D"/>
          <w:sz w:val="18"/>
        </w:rPr>
        <w:t>Cornell University, School of Engineering</w:t>
      </w:r>
      <w:r>
        <w:t xml:space="preserve"> - Information Science, Systems and Technology</w:t>
      </w:r>
    </w:p>
    <w:p>
      <w:pPr>
        <w:pStyle w:val="CompactLine"/>
      </w:pPr>
      <w:r>
        <w:rPr>
          <w:rFonts w:ascii="Arial" w:hAnsi="Arial"/>
          <w:b/>
          <w:color w:val="14213D"/>
          <w:sz w:val="18"/>
        </w:rPr>
        <w:t>Becket Chimney Corners YMCA</w:t>
      </w:r>
      <w:r>
        <w:t xml:space="preserve"> - Alumni Council / Ambassador, January 2017 - Present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2240" w:h="15840"/>
      <w:pgMar w:top="893" w:right="1008" w:bottom="893" w:left="1008" w:header="403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color w:val="5C6878"/>
        <w:sz w:val="16"/>
      </w:rPr>
      <w:t xml:space="preserve">Page </w:t>
    </w:r>
    <w:r>
      <w:rPr>
        <w:rFonts w:ascii="Arial" w:hAnsi="Arial"/>
        <w:color w:val="5C6878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/>
        <w:color w:val="5C6878"/>
        <w:sz w:val="16"/>
      </w:rPr>
      <w:t xml:space="preserve"> of </w:t>
    </w:r>
    <w:r>
      <w:rPr>
        <w:rFonts w:ascii="Arial" w:hAnsi="Arial"/>
        <w:color w:val="5C6878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/>
        <w:color w:val="14213D"/>
        <w:sz w:val="16"/>
      </w:rPr>
      <w:t>ALEXANDER AIDUN</w:t>
    </w:r>
    <w:r>
      <w:rPr>
        <w:rFonts w:ascii="Arial" w:hAnsi="Arial"/>
        <w:color w:val="5C6878"/>
        <w:sz w:val="15"/>
      </w:rPr>
      <w:t xml:space="preserve">  |  ENTERPRISE AI PRODUCT, OPERATIONS &amp; ADOPTION LEADER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7"/>
        </w:tabs>
        <w:ind w:left="547" w:hanging="288"/>
      </w:pPr>
      <w:rPr>
        <w:color w:val="335CFF"/>
        <w:sz w:val="16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auto"/>
    </w:pPr>
    <w:rPr>
      <w:rFonts w:ascii="Arial" w:hAnsi="Arial"/>
      <w:color w:val="1421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70"/>
      <w:outlineLvl w:val="0"/>
    </w:pPr>
    <w:rPr>
      <w:rFonts w:asciiTheme="majorHAnsi" w:eastAsiaTheme="majorEastAsia" w:hAnsiTheme="majorHAnsi" w:cstheme="majorBidi" w:ascii="Arial" w:hAnsi="Arial"/>
      <w:b/>
      <w:bCs/>
      <w:color w:val="335CF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20"/>
    </w:pPr>
    <w:rPr>
      <w:rFonts w:ascii="Arial" w:hAnsi="Arial"/>
      <w:b/>
      <w:color w:val="14213D"/>
      <w:sz w:val="52"/>
    </w:rPr>
  </w:style>
  <w:style w:type="paragraph" w:customStyle="1" w:styleId="ResumeTitle">
    <w:name w:val="Resume Title"/>
    <w:pPr>
      <w:spacing w:after="80"/>
    </w:pPr>
    <w:rPr>
      <w:rFonts w:ascii="Arial" w:hAnsi="Arial"/>
      <w:b/>
      <w:color w:val="335CFF"/>
      <w:sz w:val="25"/>
    </w:rPr>
  </w:style>
  <w:style w:type="paragraph" w:customStyle="1" w:styleId="ResumeContact">
    <w:name w:val="Resume Contact"/>
    <w:pPr>
      <w:spacing w:after="140"/>
    </w:pPr>
    <w:rPr>
      <w:rFonts w:ascii="Arial" w:hAnsi="Arial"/>
      <w:color w:val="5C6878"/>
      <w:sz w:val="18"/>
    </w:rPr>
  </w:style>
  <w:style w:type="paragraph" w:customStyle="1" w:styleId="ExecutiveProfile">
    <w:name w:val="Executive Profile"/>
    <w:pPr>
      <w:spacing w:line="269" w:lineRule="auto" w:after="20"/>
    </w:pPr>
    <w:rPr>
      <w:rFonts w:ascii="Arial" w:hAnsi="Arial"/>
      <w:color w:val="14213D"/>
      <w:sz w:val="20"/>
    </w:rPr>
  </w:style>
  <w:style w:type="paragraph" w:customStyle="1" w:styleId="CompactLine">
    <w:name w:val="Compact Line"/>
    <w:pPr>
      <w:spacing w:line="252" w:lineRule="auto" w:after="20"/>
    </w:pPr>
    <w:rPr>
      <w:rFonts w:ascii="Arial" w:hAnsi="Arial"/>
      <w:color w:val="14213D"/>
      <w:sz w:val="18"/>
    </w:rPr>
  </w:style>
  <w:style w:type="paragraph" w:customStyle="1" w:styleId="JobHeader">
    <w:name w:val="Job Header"/>
    <w:pPr>
      <w:keepNext/>
      <w:tabs>
        <w:tab w:pos="10224" w:val="right"/>
      </w:tabs>
      <w:spacing w:before="90" w:after="0"/>
    </w:pPr>
    <w:rPr>
      <w:rFonts w:ascii="Arial" w:hAnsi="Arial"/>
      <w:color w:val="14213D"/>
      <w:sz w:val="19"/>
    </w:rPr>
  </w:style>
  <w:style w:type="paragraph" w:customStyle="1" w:styleId="RoleLine">
    <w:name w:val="Role Line"/>
    <w:pPr>
      <w:keepNext/>
      <w:spacing w:after="30"/>
    </w:pPr>
    <w:rPr>
      <w:rFonts w:ascii="Arial" w:hAnsi="Arial"/>
      <w:i/>
      <w:color w:val="5C6878"/>
      <w:sz w:val="18"/>
    </w:rPr>
  </w:style>
  <w:style w:type="paragraph" w:customStyle="1" w:styleId="ResumeBullet">
    <w:name w:val="Resume Bullet"/>
    <w:pPr>
      <w:keepLines/>
      <w:spacing w:before="0" w:after="42" w:lineRule="auto" w:line="252"/>
    </w:pPr>
    <w:rPr>
      <w:rFonts w:ascii="Arial" w:hAnsi="Arial"/>
      <w:color w:val="14213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hyperlink" Target="mailto:bobuel@gmail.com" TargetMode="External"/><Relationship Id="rId13" Type="http://schemas.openxmlformats.org/officeDocument/2006/relationships/hyperlink" Target="https://www.linkedin.com/in/aaidun/" TargetMode="External"/><Relationship Id="rId14" Type="http://schemas.openxmlformats.org/officeDocument/2006/relationships/hyperlink" Target="https://aydoon.com" TargetMode="External"/><Relationship Id="rId15" Type="http://schemas.openxmlformats.org/officeDocument/2006/relationships/hyperlink" Target="https://github.com/bobu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Alexander Aidun Resume</dc:title>
  <dc:subject>Enterprise AI Product, Operations and Adoption Leadership</dc:subject>
  <dc:creator>Alexander Aidun</dc:creator>
  <cp:keywords>enterprise AI, AI operations, AI product management, AI adoption, systems design</cp:keywords>
  <dc:description>Employer-facing 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