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r1ci21tz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CARECOVA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cg97l4thb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PROJECT DOCUMENTATION – MVP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for: Engineering, Product, Operations, Compliance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e0a87od7h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CareCova is a regulated medical financing platform that provides fixed-term treatment loans. The system verifies applicant identity, creditworthiness, employment status, and income before loan approval.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Philosophy: No loan proceeds without Identity Validation (Dojah), Credit Screening (FirstCentral), Income Verification (Mono), Sector Confirmation (Remita where applicable), and Human Approval.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455hm86x1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Model (MVP)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Type: Fixed medical treatment loan (No revolving credit)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Tenor Buckets: 1–2 months, 2–3 months, 6–7 months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Disbursement: Direct payment to hospital/provider only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swlif0vq7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Repayment Priority Logic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Government Applicants: Salary Deduction → Bank Debit → Card Fallback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Applicants: Bank Debit → Card Fallback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8aw77qzz7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Verification Stack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zuh1cgc2c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Dojah – Identity &amp; KYC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BVN verification, NIN verification, ID validation, facial match, and liveness detection. Outputs identity confidence score and KYC status (VERIFIED / PARTIAL_MATCH / FAILED / REVIEW_REQUIRED).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lkdt9oqkk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FirstCentral – Credit Bureau Screening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filter before income verification. Extracts credit score, active loans, outstanding obligations, delinquency history, and public record flags.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yukmwhicp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Mono – Banking &amp; Income Verification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account ownership, retrieves bank statements, analyzes income trends, calculates income stability score and debt-to-income ratio.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nc98xwpc9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Remita – Public Sector &amp; Payment Rails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payroll validation (if enabled), salary deduction setup, payment references, and repayment reconciliation.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jqvcevare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End-to-End Workflow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 Application Submission – User submits personal details, employment info, loan request, documents, and consent.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KYC via Dojah – Identity validation and fraud detection.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 Credit Screening – FirstCentral bureau report generation and risk signal extraction.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 Banking &amp; Sector Verification – Mono statement analysis or Remita payroll validation.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5: Risk Assessment – System calculates risk score and recommendation.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6: Admin Decision – Human approval required.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7: Offer &amp; Acceptance – Admin sets terms, user confirms via OTP.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8: Disbursement – Hospital payment executed, loan activated.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9: Repayment Monitoring – Scheduled attempts and soft reminders.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m4n92rvnc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Architecture (Core Tables)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KYC_PROFILES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BUREAU_CHECKS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BANK_VERIFICATIONS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PAYROLL_VERIFICATIONS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RISK_ASSESSMENTS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INSTALLMENTS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PAYMENT_ATTEMPTS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69qzs33vw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Policy Configuration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settings include minimum credit score threshold, maximum DTI ratio, maximum active loans, interest rates, tenor availability, and maximum loan per income band.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s3bi98pyr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&amp; Compliance 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Encryption at rest and in transit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Role-based access control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Consent logging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audit trail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Rate limiting and timeout handling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98edl1i0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MVP Success Criteria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End-to-end loan flow operational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Bureau screening blocks high-risk applicants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Admin decision process functional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Disbursement to hospital successful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Installment tracking automated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k2oxz9dqk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Post-MVP Enhancements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Partial automated approvals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Employer API integrations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Hospital onboarding portal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risk modeling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Revolving credit model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