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Ai Agents Architecture Cases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AI Agent Systems in Architecture and Construction — 5 Case Study Summaries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luy5l8gch64e" w:id="0"/>
      <w:bookmarkEnd w:id="0"/>
      <w:r w:rsidDel="00000000" w:rsidR="00000000" w:rsidRPr="00000000">
        <w:rPr>
          <w:b w:val="1"/>
          <w:color w:val="000000"/>
          <w:sz w:val="26"/>
          <w:szCs w:val="26"/>
          <w:rtl w:val="0"/>
        </w:rPr>
        <w:t xml:space="preserve">1. Multi-Agent Decision-Making in Construction Engineering and Management: A Systematic Review</w:t>
      </w:r>
    </w:p>
    <w:p w:rsidR="00000000" w:rsidDel="00000000" w:rsidP="00000000" w:rsidRDefault="00000000" w:rsidRPr="00000000" w14:paraId="00000006">
      <w:pPr>
        <w:spacing w:after="240" w:before="240" w:lineRule="auto"/>
        <w:rPr>
          <w:color w:val="1155cc"/>
          <w:u w:val="single"/>
        </w:rPr>
      </w:pPr>
      <w:r w:rsidDel="00000000" w:rsidR="00000000" w:rsidRPr="00000000">
        <w:rPr>
          <w:b w:val="1"/>
          <w:rtl w:val="0"/>
        </w:rPr>
        <w:t xml:space="preserve">Authors:</w:t>
      </w:r>
      <w:r w:rsidDel="00000000" w:rsidR="00000000" w:rsidRPr="00000000">
        <w:rPr>
          <w:rtl w:val="0"/>
        </w:rPr>
        <w:t xml:space="preserve"> Yifei Hu, Liu Wu, Ni Li, Tianwei Zhao (2024)</w:t>
        <w:br w:type="textWrapping"/>
        <w:t xml:space="preserve"> </w:t>
      </w:r>
      <w:r w:rsidDel="00000000" w:rsidR="00000000" w:rsidRPr="00000000">
        <w:rPr>
          <w:b w:val="1"/>
          <w:rtl w:val="0"/>
        </w:rPr>
        <w:t xml:space="preserve">Source:</w:t>
      </w:r>
      <w:r w:rsidDel="00000000" w:rsidR="00000000" w:rsidRPr="00000000">
        <w:rPr>
          <w:rtl w:val="0"/>
        </w:rPr>
        <w:t xml:space="preserve"> MDPI Sustainability Journal —</w:t>
      </w:r>
      <w:hyperlink r:id="rId6">
        <w:r w:rsidDel="00000000" w:rsidR="00000000" w:rsidRPr="00000000">
          <w:rPr>
            <w:rtl w:val="0"/>
          </w:rPr>
          <w:t xml:space="preserve"> </w:t>
        </w:r>
      </w:hyperlink>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rtl w:val="0"/>
        </w:rPr>
        <w:t xml:space="preserve">Summary:</w:t>
        <w:br w:type="textWrapping"/>
      </w:r>
      <w:r w:rsidDel="00000000" w:rsidR="00000000" w:rsidRPr="00000000">
        <w:rPr>
          <w:rtl w:val="0"/>
        </w:rPr>
        <w:t xml:space="preserve"> This paper presents a comprehensive review of how multi-agent systems (MAS) can improve collaboration, decision-making, and risk management in construction engineering and management (CEM). The authors analyze over 100 research papers to classify how MAS enables coordination among stakeholders, optimizes scheduling, and enhances sustainability in complex projects.</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Key Strengths: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Provides a structured taxonomy of MAS applications in construction.</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Highlights trends such as knowledge-driven and learning-based decision systems.</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Discusses integration with digital twins and BIM (Building Information Modelling).</w:t>
        <w:br w:type="textWrapping"/>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Trade-offs / Weaknesses: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Mostly theoretical; lacks detailed real-world deployment examples.</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Limited coverage of LLM-based or generative AI agents.</w:t>
        <w:br w:type="textWrapping"/>
      </w:r>
    </w:p>
    <w:p w:rsidR="00000000" w:rsidDel="00000000" w:rsidP="00000000" w:rsidRDefault="00000000" w:rsidRPr="00000000" w14:paraId="0000000F">
      <w:pPr>
        <w:spacing w:after="240" w:before="240" w:lineRule="auto"/>
        <w:rPr/>
      </w:pPr>
      <w:r w:rsidDel="00000000" w:rsidR="00000000" w:rsidRPr="00000000">
        <w:rPr>
          <w:b w:val="1"/>
          <w:rtl w:val="0"/>
        </w:rPr>
        <w:t xml:space="preserve">Relevance to Architecture &amp; Building:</w:t>
        <w:br w:type="textWrapping"/>
      </w:r>
      <w:r w:rsidDel="00000000" w:rsidR="00000000" w:rsidRPr="00000000">
        <w:rPr>
          <w:rtl w:val="0"/>
        </w:rPr>
        <w:t xml:space="preserve"> Can be adapted for coordination between Architect, Contractor, and Regulator agents — each with autonomous decision logic for design, cost, and compliance.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r8gevsrr9hji" w:id="1"/>
      <w:bookmarkEnd w:id="1"/>
      <w:r w:rsidDel="00000000" w:rsidR="00000000" w:rsidRPr="00000000">
        <w:rPr>
          <w:b w:val="1"/>
          <w:color w:val="000000"/>
          <w:sz w:val="26"/>
          <w:szCs w:val="26"/>
          <w:rtl w:val="0"/>
        </w:rPr>
        <w:t xml:space="preserve">2. A Multi-Agent System for Façade Design</w:t>
      </w:r>
    </w:p>
    <w:p w:rsidR="00000000" w:rsidDel="00000000" w:rsidP="00000000" w:rsidRDefault="00000000" w:rsidRPr="00000000" w14:paraId="00000012">
      <w:pPr>
        <w:spacing w:after="240" w:before="240" w:lineRule="auto"/>
        <w:rPr>
          <w:color w:val="1155cc"/>
          <w:u w:val="single"/>
        </w:rPr>
      </w:pPr>
      <w:r w:rsidDel="00000000" w:rsidR="00000000" w:rsidRPr="00000000">
        <w:rPr>
          <w:b w:val="1"/>
          <w:rtl w:val="0"/>
        </w:rPr>
        <w:t xml:space="preserve">Authors:</w:t>
      </w:r>
      <w:r w:rsidDel="00000000" w:rsidR="00000000" w:rsidRPr="00000000">
        <w:rPr>
          <w:rtl w:val="0"/>
        </w:rPr>
        <w:t xml:space="preserve"> D.J. Gerber, E. Pantazis (2017)</w:t>
        <w:br w:type="textWrapping"/>
        <w:t xml:space="preserve"> </w:t>
      </w:r>
      <w:r w:rsidDel="00000000" w:rsidR="00000000" w:rsidRPr="00000000">
        <w:rPr>
          <w:b w:val="1"/>
          <w:rtl w:val="0"/>
        </w:rPr>
        <w:t xml:space="preserve">Source:</w:t>
      </w:r>
      <w:r w:rsidDel="00000000" w:rsidR="00000000" w:rsidRPr="00000000">
        <w:rPr>
          <w:rtl w:val="0"/>
        </w:rPr>
        <w:t xml:space="preserve"> ACADIA Proceedings —</w:t>
      </w:r>
      <w:hyperlink r:id="rId8">
        <w:r w:rsidDel="00000000" w:rsidR="00000000" w:rsidRPr="00000000">
          <w:rPr>
            <w:rtl w:val="0"/>
          </w:rPr>
          <w:t xml:space="preserve"> </w:t>
        </w:r>
      </w:hyperlink>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rtl w:val="0"/>
        </w:rPr>
        <w:t xml:space="preserve">Summary:</w:t>
        <w:br w:type="textWrapping"/>
      </w:r>
      <w:r w:rsidDel="00000000" w:rsidR="00000000" w:rsidRPr="00000000">
        <w:rPr>
          <w:rtl w:val="0"/>
        </w:rPr>
        <w:t xml:space="preserve"> This study demonstrates an MAS that generates and evaluates façade design options based on performance metrics such as energy efficiency and daylighting. Each façade panel acts as an agent that interacts with others to self-optimize under defined constraints.</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Key Strengths: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Automates early-stage design exploration.</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Integrates architectural creativity with engineering performance.</w:t>
        <w:br w:type="textWrapping"/>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Demonstrates agent cooperation for sustainable design goals.</w:t>
        <w:br w:type="textWrapping"/>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Trade-offs / Weaknesses: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Focused only on façades, not full structures.</w:t>
        <w:br w:type="textWrapping"/>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Requires computational expertise and simulation setup.</w:t>
        <w:br w:type="textWrapping"/>
      </w:r>
    </w:p>
    <w:p w:rsidR="00000000" w:rsidDel="00000000" w:rsidP="00000000" w:rsidRDefault="00000000" w:rsidRPr="00000000" w14:paraId="0000001B">
      <w:pPr>
        <w:spacing w:after="240" w:before="240" w:lineRule="auto"/>
        <w:rPr/>
      </w:pPr>
      <w:r w:rsidDel="00000000" w:rsidR="00000000" w:rsidRPr="00000000">
        <w:rPr>
          <w:b w:val="1"/>
          <w:rtl w:val="0"/>
        </w:rPr>
        <w:t xml:space="preserve">Relevance to Architecture &amp; Building:</w:t>
        <w:br w:type="textWrapping"/>
      </w:r>
      <w:r w:rsidDel="00000000" w:rsidR="00000000" w:rsidRPr="00000000">
        <w:rPr>
          <w:rtl w:val="0"/>
        </w:rPr>
        <w:t xml:space="preserve"> Architects can apply this model to develop self-optimizing façade systems that balance aesthetics, cost, and energy performance.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z6izpe8rg1xl" w:id="2"/>
      <w:bookmarkEnd w:id="2"/>
      <w:r w:rsidDel="00000000" w:rsidR="00000000" w:rsidRPr="00000000">
        <w:rPr>
          <w:b w:val="1"/>
          <w:color w:val="000000"/>
          <w:sz w:val="26"/>
          <w:szCs w:val="26"/>
          <w:rtl w:val="0"/>
        </w:rPr>
        <w:t xml:space="preserve">3. BIMgent: Towards Autonomous Building Modeling via Computer-Use Agents</w:t>
      </w:r>
    </w:p>
    <w:p w:rsidR="00000000" w:rsidDel="00000000" w:rsidP="00000000" w:rsidRDefault="00000000" w:rsidRPr="00000000" w14:paraId="0000001E">
      <w:pPr>
        <w:spacing w:after="240" w:before="240" w:lineRule="auto"/>
        <w:rPr>
          <w:color w:val="1155cc"/>
          <w:u w:val="single"/>
        </w:rPr>
      </w:pPr>
      <w:r w:rsidDel="00000000" w:rsidR="00000000" w:rsidRPr="00000000">
        <w:rPr>
          <w:b w:val="1"/>
          <w:rtl w:val="0"/>
        </w:rPr>
        <w:t xml:space="preserve">Authors:</w:t>
      </w:r>
      <w:r w:rsidDel="00000000" w:rsidR="00000000" w:rsidRPr="00000000">
        <w:rPr>
          <w:rtl w:val="0"/>
        </w:rPr>
        <w:t xml:space="preserve"> S. Xie et al. (2025)</w:t>
        <w:br w:type="textWrapping"/>
        <w:t xml:space="preserve"> </w:t>
      </w:r>
      <w:r w:rsidDel="00000000" w:rsidR="00000000" w:rsidRPr="00000000">
        <w:rPr>
          <w:b w:val="1"/>
          <w:rtl w:val="0"/>
        </w:rPr>
        <w:t xml:space="preserve">Source:</w:t>
      </w:r>
      <w:r w:rsidDel="00000000" w:rsidR="00000000" w:rsidRPr="00000000">
        <w:rPr>
          <w:rtl w:val="0"/>
        </w:rPr>
        <w:t xml:space="preserve"> arXiv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rtl w:val="0"/>
        </w:rPr>
        <w:t xml:space="preserve">Summary:</w:t>
        <w:br w:type="textWrapping"/>
      </w:r>
      <w:r w:rsidDel="00000000" w:rsidR="00000000" w:rsidRPr="00000000">
        <w:rPr>
          <w:rtl w:val="0"/>
        </w:rPr>
        <w:t xml:space="preserve"> BIMgent proposes an autonomous system where computer-use agents operate BIM software (e.g., Revit) to perform design and modeling tasks. Agents interpret design goals, use the BIM interface, and iteratively improve building models using reinforcement learning.</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Key Strengths:</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Demonstrates true autonomy in building model creation.</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Integrates generative design with practical BIM workflows.</w:t>
        <w:br w:type="textWrapping"/>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Potentially reduces repetitive design tasks.</w:t>
        <w:br w:type="textWrapping"/>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Trade-offs / Weaknesses:</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rtl w:val="0"/>
        </w:rPr>
        <w:t xml:space="preserve">Still experimental; not yet industry-ready.</w:t>
        <w:br w:type="textWrapping"/>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tl w:val="0"/>
        </w:rPr>
        <w:t xml:space="preserve">Requires complex software integration and safety checks.</w:t>
        <w:br w:type="textWrapping"/>
      </w:r>
    </w:p>
    <w:p w:rsidR="00000000" w:rsidDel="00000000" w:rsidP="00000000" w:rsidRDefault="00000000" w:rsidRPr="00000000" w14:paraId="00000027">
      <w:pPr>
        <w:spacing w:after="240" w:before="240" w:lineRule="auto"/>
        <w:rPr/>
      </w:pPr>
      <w:r w:rsidDel="00000000" w:rsidR="00000000" w:rsidRPr="00000000">
        <w:rPr>
          <w:b w:val="1"/>
          <w:rtl w:val="0"/>
        </w:rPr>
        <w:t xml:space="preserve">Relevance to Architecture &amp; Building:</w:t>
        <w:br w:type="textWrapping"/>
      </w:r>
      <w:r w:rsidDel="00000000" w:rsidR="00000000" w:rsidRPr="00000000">
        <w:rPr>
          <w:rtl w:val="0"/>
        </w:rPr>
        <w:t xml:space="preserve"> Ideal for future AI-assisted drafting — where agentic systems modify CAD/BIM models automatically according to design objectives and constraints.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jjwdk4xw1yva" w:id="3"/>
      <w:bookmarkEnd w:id="3"/>
      <w:r w:rsidDel="00000000" w:rsidR="00000000" w:rsidRPr="00000000">
        <w:rPr>
          <w:b w:val="1"/>
          <w:color w:val="000000"/>
          <w:sz w:val="26"/>
          <w:szCs w:val="26"/>
          <w:rtl w:val="0"/>
        </w:rPr>
        <w:t xml:space="preserve">4. Collaborative Modular Robotic Material Ecosystems</w:t>
      </w:r>
    </w:p>
    <w:p w:rsidR="00000000" w:rsidDel="00000000" w:rsidP="00000000" w:rsidRDefault="00000000" w:rsidRPr="00000000" w14:paraId="0000002A">
      <w:pPr>
        <w:spacing w:after="240" w:before="240" w:lineRule="auto"/>
        <w:rPr>
          <w:color w:val="1155cc"/>
          <w:u w:val="single"/>
        </w:rPr>
      </w:pPr>
      <w:r w:rsidDel="00000000" w:rsidR="00000000" w:rsidRPr="00000000">
        <w:rPr>
          <w:b w:val="1"/>
          <w:rtl w:val="0"/>
        </w:rPr>
        <w:t xml:space="preserve">Authors:</w:t>
      </w:r>
      <w:r w:rsidDel="00000000" w:rsidR="00000000" w:rsidRPr="00000000">
        <w:rPr>
          <w:rtl w:val="0"/>
        </w:rPr>
        <w:t xml:space="preserve"> J. Willmann et al. (2024)</w:t>
        <w:br w:type="textWrapping"/>
        <w:t xml:space="preserve"> </w:t>
      </w:r>
      <w:r w:rsidDel="00000000" w:rsidR="00000000" w:rsidRPr="00000000">
        <w:rPr>
          <w:b w:val="1"/>
          <w:rtl w:val="0"/>
        </w:rPr>
        <w:t xml:space="preserve">Source:</w:t>
      </w:r>
      <w:r w:rsidDel="00000000" w:rsidR="00000000" w:rsidRPr="00000000">
        <w:rPr>
          <w:rtl w:val="0"/>
        </w:rPr>
        <w:t xml:space="preserve"> SAGE Robotics and Computer-Integrated Construction Journal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rtl w:val="0"/>
        </w:rPr>
        <w:t xml:space="preserve">Summary:</w:t>
        <w:br w:type="textWrapping"/>
      </w:r>
      <w:r w:rsidDel="00000000" w:rsidR="00000000" w:rsidRPr="00000000">
        <w:rPr>
          <w:rtl w:val="0"/>
        </w:rPr>
        <w:t xml:space="preserve"> This study explores robotic and AI-agent collaboration in modular building construction. Agents coordinate robotic fabrication units, simulate material assembly, and adapt to real-world sensor feedback for precision construction.</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Key Strengths:</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Combines physical robotics with digital agents.</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Enables adaptive, decentralized control of building components.</w:t>
        <w:br w:type="textWrapping"/>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Strong potential for on-site automation and prefab design.</w:t>
        <w:br w:type="textWrapping"/>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Trade-offs / Weaknesses:</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rtl w:val="0"/>
        </w:rPr>
        <w:t xml:space="preserve">High hardware cost and complexity.</w:t>
        <w:br w:type="textWrapping"/>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tl w:val="0"/>
        </w:rPr>
        <w:t xml:space="preserve">Requires advanced robotic calibration and AI integration.</w:t>
        <w:br w:type="textWrapping"/>
      </w:r>
    </w:p>
    <w:p w:rsidR="00000000" w:rsidDel="00000000" w:rsidP="00000000" w:rsidRDefault="00000000" w:rsidRPr="00000000" w14:paraId="00000033">
      <w:pPr>
        <w:spacing w:after="240" w:before="240" w:lineRule="auto"/>
        <w:rPr/>
      </w:pPr>
      <w:r w:rsidDel="00000000" w:rsidR="00000000" w:rsidRPr="00000000">
        <w:rPr>
          <w:b w:val="1"/>
          <w:rtl w:val="0"/>
        </w:rPr>
        <w:t xml:space="preserve">Relevance to Architecture &amp; Building:</w:t>
        <w:br w:type="textWrapping"/>
      </w:r>
      <w:r w:rsidDel="00000000" w:rsidR="00000000" w:rsidRPr="00000000">
        <w:rPr>
          <w:rtl w:val="0"/>
        </w:rPr>
        <w:t xml:space="preserve"> Demonstrates how agentic AI can coordinate modular robots in building assembly, reducing waste and improving construction accuracy.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sqd0o03ubvog" w:id="4"/>
      <w:bookmarkEnd w:id="4"/>
      <w:r w:rsidDel="00000000" w:rsidR="00000000" w:rsidRPr="00000000">
        <w:rPr>
          <w:b w:val="1"/>
          <w:color w:val="000000"/>
          <w:sz w:val="26"/>
          <w:szCs w:val="26"/>
          <w:rtl w:val="0"/>
        </w:rPr>
        <w:t xml:space="preserve">5. Multi-Generative Agent Collective Decision-Making in Urban Planning: A Case Study for Kendall Square Renovation</w:t>
      </w:r>
    </w:p>
    <w:p w:rsidR="00000000" w:rsidDel="00000000" w:rsidP="00000000" w:rsidRDefault="00000000" w:rsidRPr="00000000" w14:paraId="00000036">
      <w:pPr>
        <w:spacing w:after="240" w:before="240" w:lineRule="auto"/>
        <w:rPr>
          <w:color w:val="1155cc"/>
          <w:u w:val="single"/>
        </w:rPr>
      </w:pPr>
      <w:r w:rsidDel="00000000" w:rsidR="00000000" w:rsidRPr="00000000">
        <w:rPr>
          <w:b w:val="1"/>
          <w:rtl w:val="0"/>
        </w:rPr>
        <w:t xml:space="preserve">Authors:</w:t>
      </w:r>
      <w:r w:rsidDel="00000000" w:rsidR="00000000" w:rsidRPr="00000000">
        <w:rPr>
          <w:rtl w:val="0"/>
        </w:rPr>
        <w:t xml:space="preserve"> K. Li et al. (2024)</w:t>
        <w:br w:type="textWrapping"/>
        <w:t xml:space="preserve"> </w:t>
      </w:r>
      <w:r w:rsidDel="00000000" w:rsidR="00000000" w:rsidRPr="00000000">
        <w:rPr>
          <w:b w:val="1"/>
          <w:rtl w:val="0"/>
        </w:rPr>
        <w:t xml:space="preserve">Source:</w:t>
      </w:r>
      <w:r w:rsidDel="00000000" w:rsidR="00000000" w:rsidRPr="00000000">
        <w:rPr>
          <w:rtl w:val="0"/>
        </w:rPr>
        <w:t xml:space="preserve"> arXiv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rtl w:val="0"/>
        </w:rPr>
        <w:t xml:space="preserve">Summary:</w:t>
        <w:br w:type="textWrapping"/>
      </w:r>
      <w:r w:rsidDel="00000000" w:rsidR="00000000" w:rsidRPr="00000000">
        <w:rPr>
          <w:rtl w:val="0"/>
        </w:rPr>
        <w:t xml:space="preserve"> This research applies multi-agent generative systems to urban planning. Agents simulate different stakeholder objectives (residents, city planners, developers) and collectively generate balanced redevelopment plans.</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Key Strengths:</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rtl w:val="0"/>
        </w:rPr>
        <w:t xml:space="preserve">Integrates generative AI and reinforcement learning for urban scenarios.</w:t>
        <w:br w:type="textWrapping"/>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Demonstrates negotiation-like agent collaboration for planning.</w:t>
        <w:br w:type="textWrapping"/>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rtl w:val="0"/>
        </w:rPr>
        <w:t xml:space="preserve">Balances conflicting goals such as density, cost, and livability.</w:t>
        <w:br w:type="textWrapping"/>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Trade-offs / Weaknesses:</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Still conceptual; real-world trials needed.</w:t>
        <w:br w:type="textWrapping"/>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tl w:val="0"/>
        </w:rPr>
        <w:t xml:space="preserve">High data requirements for accurate modeling.</w:t>
        <w:br w:type="textWrapping"/>
      </w:r>
    </w:p>
    <w:p w:rsidR="00000000" w:rsidDel="00000000" w:rsidP="00000000" w:rsidRDefault="00000000" w:rsidRPr="00000000" w14:paraId="0000003F">
      <w:pPr>
        <w:spacing w:after="240" w:before="240" w:lineRule="auto"/>
        <w:rPr/>
      </w:pPr>
      <w:r w:rsidDel="00000000" w:rsidR="00000000" w:rsidRPr="00000000">
        <w:rPr>
          <w:b w:val="1"/>
          <w:rtl w:val="0"/>
        </w:rPr>
        <w:t xml:space="preserve">Relevance to Architecture &amp; Building:</w:t>
        <w:br w:type="textWrapping"/>
      </w:r>
      <w:r w:rsidDel="00000000" w:rsidR="00000000" w:rsidRPr="00000000">
        <w:rPr>
          <w:rtl w:val="0"/>
        </w:rPr>
        <w:t xml:space="preserve"> Useful for simulating urban design trade-offs and creating participatory, data-driven city planning workflows.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rtl w:val="0"/>
        </w:rPr>
        <w:t xml:space="preserve">Formatting Note:</w:t>
        <w:br w:type="textWrapping"/>
      </w:r>
      <w:r w:rsidDel="00000000" w:rsidR="00000000" w:rsidRPr="00000000">
        <w:rPr>
          <w:rtl w:val="0"/>
        </w:rPr>
        <w:t xml:space="preserve"> Each section is designed for a black-bordered table layout in Word. You can apply the “Table Grid” or “Box Border” style to each summary for your preferred bordered appearance.</w:t>
      </w:r>
    </w:p>
    <w:p w:rsidR="00000000" w:rsidDel="00000000" w:rsidP="00000000" w:rsidRDefault="00000000" w:rsidRPr="00000000" w14:paraId="00000042">
      <w:pPr>
        <w:rPr/>
      </w:pPr>
      <w:r w:rsidDel="00000000" w:rsidR="00000000" w:rsidRPr="00000000">
        <w:rPr>
          <w:rtl w:val="0"/>
        </w:rPr>
      </w:r>
    </w:p>
    <w:sectPr>
      <w:pgSz w:h="16838" w:w="11906" w:orient="portrait"/>
      <w:pgMar w:bottom="0" w:top="0" w:left="0" w:right="1802.83464566929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506.07217" TargetMode="External"/><Relationship Id="rId10" Type="http://schemas.openxmlformats.org/officeDocument/2006/relationships/hyperlink" Target="https://arxiv.org/abs/2506.07217" TargetMode="External"/><Relationship Id="rId13" Type="http://schemas.openxmlformats.org/officeDocument/2006/relationships/hyperlink" Target="https://journals.sagepub.com/doi/10.1177/14780771241287827" TargetMode="External"/><Relationship Id="rId12" Type="http://schemas.openxmlformats.org/officeDocument/2006/relationships/hyperlink" Target="https://journals.sagepub.com/doi/10.1177/147807712412878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s.cumincad.org/data/works/att/acadia16_12.pdf" TargetMode="External"/><Relationship Id="rId15" Type="http://schemas.openxmlformats.org/officeDocument/2006/relationships/hyperlink" Target="https://arxiv.org/abs/2402.11314" TargetMode="External"/><Relationship Id="rId14" Type="http://schemas.openxmlformats.org/officeDocument/2006/relationships/hyperlink" Target="https://arxiv.org/abs/2402.11314" TargetMode="External"/><Relationship Id="rId5" Type="http://schemas.openxmlformats.org/officeDocument/2006/relationships/styles" Target="styles.xml"/><Relationship Id="rId6" Type="http://schemas.openxmlformats.org/officeDocument/2006/relationships/hyperlink" Target="https://www.mdpi.com/2071-1050/16/16/7132" TargetMode="External"/><Relationship Id="rId7" Type="http://schemas.openxmlformats.org/officeDocument/2006/relationships/hyperlink" Target="https://www.mdpi.com/2071-1050/16/16/7132" TargetMode="External"/><Relationship Id="rId8" Type="http://schemas.openxmlformats.org/officeDocument/2006/relationships/hyperlink" Target="https://papers.cumincad.org/data/works/att/acadia16_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