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52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/>
          <w:snapToGrid/>
          <w:color w:val="FF0000"/>
          <w:sz w:val="52"/>
          <w:szCs w:val="44"/>
          <w:lang w:eastAsia="zh-CN"/>
        </w:rPr>
        <w:t>《</w:t>
      </w:r>
      <w:r>
        <w:rPr>
          <w:rFonts w:hint="eastAsia" w:ascii="宋体" w:hAnsi="宋体" w:eastAsia="宋体"/>
          <w:b/>
          <w:snapToGrid/>
          <w:color w:val="FF0000"/>
          <w:sz w:val="52"/>
          <w:szCs w:val="44"/>
        </w:rPr>
        <w:t>NLP企业心智模式课程</w:t>
      </w:r>
      <w:r>
        <w:rPr>
          <w:rFonts w:hint="eastAsia" w:ascii="宋体" w:hAnsi="宋体" w:eastAsia="宋体"/>
          <w:b/>
          <w:snapToGrid/>
          <w:color w:val="FF0000"/>
          <w:sz w:val="52"/>
          <w:szCs w:val="44"/>
          <w:lang w:eastAsia="zh-CN"/>
        </w:rPr>
        <w:t>》</w:t>
      </w:r>
      <w:r>
        <w:rPr>
          <w:rFonts w:hint="eastAsia" w:ascii="宋体" w:hAnsi="宋体" w:eastAsia="宋体"/>
          <w:snapToGrid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bCs/>
          <w:snapToGrid/>
          <w:color w:val="FF00FF"/>
          <w:sz w:val="28"/>
          <w:szCs w:val="24"/>
        </w:rPr>
        <w:t>（这课程专为企业老板及高层干部而设计</w:t>
      </w:r>
      <w:r>
        <w:rPr>
          <w:rFonts w:hint="eastAsia" w:ascii="宋体" w:hAnsi="宋体" w:eastAsia="宋体"/>
          <w:snapToGrid/>
          <w:color w:val="FF00FF"/>
          <w:sz w:val="28"/>
          <w:szCs w:val="24"/>
        </w:rPr>
        <w:t>）</w:t>
      </w:r>
      <w:r>
        <w:rPr>
          <w:rFonts w:hint="eastAsia" w:ascii="宋体" w:hAnsi="宋体" w:eastAsia="宋体"/>
          <w:snapToGrid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/>
          <w:snapToGrid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2967355" cy="3193415"/>
            <wp:effectExtent l="0" t="0" r="4445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5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snapToGrid/>
          <w:color w:val="0000FF"/>
          <w:sz w:val="30"/>
          <w:szCs w:val="24"/>
        </w:rPr>
        <w:t>导师</w:t>
      </w:r>
      <w:r>
        <w:rPr>
          <w:rFonts w:hint="eastAsia" w:ascii="宋体" w:hAnsi="宋体" w:eastAsia="宋体"/>
          <w:b/>
          <w:bCs/>
          <w:snapToGrid/>
          <w:color w:val="0000FF"/>
          <w:sz w:val="30"/>
          <w:szCs w:val="24"/>
          <w:lang w:eastAsia="zh-CN"/>
        </w:rPr>
        <w:t>：</w:t>
      </w:r>
      <w:r>
        <w:rPr>
          <w:rFonts w:hint="eastAsia" w:ascii="宋体" w:hAnsi="宋体" w:eastAsia="宋体"/>
          <w:b/>
          <w:bCs/>
          <w:snapToGrid/>
          <w:color w:val="0000FF"/>
          <w:sz w:val="30"/>
          <w:szCs w:val="24"/>
        </w:rPr>
        <w:t>李中莹</w:t>
      </w: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snapToGrid/>
          <w:color w:val="FF0000"/>
          <w:sz w:val="24"/>
          <w:szCs w:val="24"/>
        </w:rPr>
        <w:t>所有企业里的问题都是人的问题</w:t>
      </w:r>
      <w:r>
        <w:rPr>
          <w:rFonts w:hint="eastAsia" w:ascii="宋体" w:hAnsi="宋体" w:eastAsia="宋体"/>
          <w:snapToGrid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snapToGrid/>
          <w:color w:val="FF0000"/>
          <w:sz w:val="24"/>
          <w:szCs w:val="24"/>
        </w:rPr>
        <w:t>所有企业里人的问题都是企业老总的问题</w:t>
      </w:r>
      <w:r>
        <w:rPr>
          <w:rFonts w:hint="eastAsia" w:ascii="宋体" w:hAnsi="宋体" w:eastAsia="宋体"/>
          <w:snapToGrid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snapToGrid/>
          <w:color w:val="FF0000"/>
          <w:sz w:val="24"/>
          <w:szCs w:val="24"/>
        </w:rPr>
        <w:t>所有企业老总的问题都是心智模式的问题</w:t>
      </w:r>
    </w:p>
    <w:p w14:paraId="0F815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snapToGrid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</w:rPr>
        <w:t>答案就在企业心智模式课程里！</w:t>
      </w:r>
      <w:r>
        <w:rPr>
          <w:rFonts w:hint="eastAsia" w:ascii="宋体" w:hAnsi="宋体" w:eastAsia="宋体"/>
          <w:snapToGrid/>
          <w:color w:val="0000FF"/>
          <w:sz w:val="24"/>
          <w:szCs w:val="24"/>
          <w:lang w:eastAsia="zh-CN"/>
        </w:rPr>
        <w:t>——打造幸福企业、幸福老板、幸福员工！</w:t>
      </w:r>
    </w:p>
    <w:p w14:paraId="3E555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8"/>
          <w:szCs w:val="24"/>
        </w:rPr>
      </w:pP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第一部分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  <w:lang w:eastAsia="zh-CN"/>
        </w:rPr>
        <w:t>（四天）：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“如何看待自己”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7417"/>
      </w:tblGrid>
      <w:tr w14:paraId="7C9D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noWrap w:val="0"/>
            <w:vAlign w:val="top"/>
          </w:tcPr>
          <w:p w14:paraId="31ADA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  <w:t>内容大纲：</w:t>
            </w:r>
          </w:p>
          <w:p w14:paraId="4A60D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◆读人读心的能力</w:t>
            </w:r>
          </w:p>
          <w:p w14:paraId="3BFFD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◆情压管理的能力</w:t>
            </w:r>
          </w:p>
          <w:p w14:paraId="7130D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◆分析判断的能力</w:t>
            </w:r>
          </w:p>
          <w:p w14:paraId="34E02A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uto"/>
              <w:ind w:right="0" w:right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◆领导者的智慧</w:t>
            </w:r>
          </w:p>
        </w:tc>
        <w:tc>
          <w:tcPr>
            <w:tcW w:w="7417" w:type="dxa"/>
            <w:noWrap w:val="0"/>
            <w:vAlign w:val="top"/>
          </w:tcPr>
          <w:p w14:paraId="101361B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</w:rPr>
              <w:t>调升在你企业里的“自己”</w:t>
            </w:r>
          </w:p>
          <w:p w14:paraId="0D85BE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uto"/>
              <w:ind w:right="0" w:right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身为企业的老大，你对你的企业及团队而言，是一份怎样的意义？你正在做的，是否一个领袖可以带给企业及团队的最高价值？如何增加，扩大这份价值？这些问题的解答来自：如何提升你本人的思维能力，更有效地处理（消除、化淡、管理、配合）你的情绪及压力，增加你应对情况时的能力，找出更多的方法，更有效地突破点。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br w:type="textWrapping"/>
            </w: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以上述各项作为基础，李老师会让你更能觉察并且提升你在困难情况里的反应模式，在团队里的实际影响力，和更有效地发挥团队成员的潜能。</w:t>
            </w:r>
          </w:p>
        </w:tc>
      </w:tr>
    </w:tbl>
    <w:p w14:paraId="1693F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snapToGrid/>
          <w:color w:val="0000FF"/>
          <w:sz w:val="24"/>
          <w:szCs w:val="24"/>
        </w:rPr>
      </w:pPr>
    </w:p>
    <w:p w14:paraId="31A70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4"/>
          <w:szCs w:val="24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第二部分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  <w:lang w:eastAsia="zh-CN"/>
        </w:rPr>
        <w:t>（四天）：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“如何看待人事物”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7072"/>
      </w:tblGrid>
      <w:tr w14:paraId="166E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4" w:type="dxa"/>
            <w:noWrap w:val="0"/>
            <w:vAlign w:val="top"/>
          </w:tcPr>
          <w:p w14:paraId="317AA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  <w:t>内容大纲：</w:t>
            </w:r>
          </w:p>
          <w:p w14:paraId="2DA94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◆推动与“说服”的能力</w:t>
            </w:r>
          </w:p>
          <w:p w14:paraId="0F33D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◆深度思维的能力</w:t>
            </w:r>
          </w:p>
          <w:p w14:paraId="250EE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◆沟通与人际的能力</w:t>
            </w:r>
          </w:p>
          <w:p w14:paraId="49291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◆团队管理的智慧</w:t>
            </w:r>
          </w:p>
        </w:tc>
        <w:tc>
          <w:tcPr>
            <w:tcW w:w="7072" w:type="dxa"/>
            <w:noWrap w:val="0"/>
            <w:vAlign w:val="top"/>
          </w:tcPr>
          <w:p w14:paraId="180B9F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</w:rPr>
              <w:t>提升你与团队、其他人（顾客，供应商</w:t>
            </w:r>
            <w:r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lang w:eastAsia="zh-CN"/>
              </w:rPr>
              <w:t>等</w:t>
            </w:r>
            <w:r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</w:rPr>
              <w:t>）的关系</w:t>
            </w:r>
          </w:p>
          <w:p w14:paraId="5B67C3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right="0" w:right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在这个部分你会成为一个更有效地读人读心，导人导心的领袖，你会把观察与判断人和事的盲点消除掉，掌握更有效地理解及激励之道，你更会提升跟任何人相处及沟通的能力，包括谈判及争论。因此当你完成这4天课程，你将会更了解人际关系及团队的运作动力，因而更有效地发挥团队的力量，让管理团队成为轻松快乐的事。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br w:type="textWrapping"/>
            </w: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当你完成了8天的课程，你已能够更务实而轻松有效地了解本人，对方及两人的关系及意义，你会发现你能够做一个轻松而高效的企业经营者了。</w:t>
            </w:r>
          </w:p>
        </w:tc>
      </w:tr>
    </w:tbl>
    <w:p w14:paraId="32840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4"/>
          <w:szCs w:val="24"/>
        </w:rPr>
      </w:pPr>
    </w:p>
    <w:p w14:paraId="2C8FB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8"/>
          <w:szCs w:val="24"/>
        </w:rPr>
      </w:pP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第三部分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  <w:lang w:eastAsia="zh-CN"/>
        </w:rPr>
        <w:t>（四天）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：“如何看待问题”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7222"/>
      </w:tblGrid>
      <w:tr w14:paraId="2732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noWrap w:val="0"/>
            <w:vAlign w:val="top"/>
          </w:tcPr>
          <w:p w14:paraId="03C41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lang w:eastAsia="zh-CN"/>
              </w:rPr>
              <w:t>内容大纲：</w:t>
            </w:r>
          </w:p>
          <w:p w14:paraId="51120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◆思维突破的能力</w:t>
            </w:r>
          </w:p>
          <w:p w14:paraId="0BB52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◆有效创造未来的能力</w:t>
            </w:r>
          </w:p>
          <w:p w14:paraId="0E804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◆透析企业未来的能力</w:t>
            </w:r>
          </w:p>
          <w:p w14:paraId="176D9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◆管理未来的智慧</w:t>
            </w:r>
          </w:p>
        </w:tc>
        <w:tc>
          <w:tcPr>
            <w:tcW w:w="7222" w:type="dxa"/>
            <w:noWrap w:val="0"/>
            <w:vAlign w:val="top"/>
          </w:tcPr>
          <w:p w14:paraId="1DC266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</w:rPr>
              <w:t>如何带领企业更稳更好绩效地走下去，是每一个领袖的最重要任务</w:t>
            </w:r>
          </w:p>
          <w:p w14:paraId="27E85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74" w:beforeLines="0" w:after="174" w:afterLines="0" w:line="240" w:lineRule="atLeast"/>
              <w:ind w:right="0" w:rightChars="0"/>
              <w:jc w:val="left"/>
              <w:textAlignment w:val="auto"/>
              <w:outlineLvl w:val="9"/>
              <w:rPr>
                <w:rFonts w:hint="eastAsia" w:ascii="宋体" w:hAnsi="宋体" w:eastAsia="宋体"/>
                <w:b/>
                <w:snapToGrid/>
                <w:color w:val="FF0000"/>
                <w:sz w:val="24"/>
                <w:szCs w:val="24"/>
                <w:vertAlign w:val="baseline"/>
              </w:rPr>
            </w:pP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这部分让你认识及消除作为企业领袖对未来的抗阻，掌握能够把未来看得更清楚的思维及行为技巧，和加强内心动力的技巧，让你有更大的力量走进未来。所有问题都有其浅层与深层的因素，只看到及处理浅层因素问题会反复，不断重来，并且成效低。在这4天里你将会学会洞察及处理深层因素的技巧。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br w:type="textWrapping"/>
            </w:r>
            <w:r>
              <w:rPr>
                <w:rFonts w:hint="eastAsia" w:ascii="Arial" w:hAnsi="宋体"/>
                <w:snapToGrid/>
                <w:color w:val="0000FF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Arial" w:hAnsi="宋体"/>
                <w:snapToGrid/>
                <w:color w:val="0000FF"/>
                <w:sz w:val="24"/>
                <w:szCs w:val="24"/>
              </w:rPr>
              <w:t>谁说管理企业不能轻松高效的？这12天课程已经让你成为一个具备驾驭21世纪企管压力的高手。现在，你看人看事，待人处事，破难解惑的心智模式都到达了一个现代成功企业领袖的水平了。</w:t>
            </w:r>
          </w:p>
        </w:tc>
      </w:tr>
    </w:tbl>
    <w:p w14:paraId="1087F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174" w:beforeLines="0" w:after="174" w:afterLines="0" w:line="240" w:lineRule="atLeas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/>
          <w:b/>
          <w:snapToGrid/>
          <w:color w:val="FF0000"/>
          <w:sz w:val="24"/>
          <w:szCs w:val="24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snapToGrid/>
          <w:color w:val="0000FF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/>
          <w:b/>
          <w:snapToGrid/>
          <w:color w:val="FF0000"/>
          <w:sz w:val="24"/>
          <w:szCs w:val="24"/>
        </w:rPr>
        <w:t>NLP是一套威力强大的思维及行为模式，能够帮助学习它的人快速成为效率更高，处事更精准有效，人际关系上得心应手，并且能够有效启导他人的沟通者。</w:t>
      </w:r>
    </w:p>
    <w:p w14:paraId="21CF7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snapToGrid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/>
          <w:snapToGrid/>
          <w:color w:val="0000FF"/>
          <w:sz w:val="24"/>
          <w:szCs w:val="24"/>
        </w:rPr>
        <w:t>李中莹老师有33年得企管经验，曾任多家美国500强（花旗银行、Levi’s、Genesco等）欧洲500强（C&amp;A，SEAL）等的地区性及区域性负责人。他精心研发这套“NLP企管心智模式”版文凭课程，并且亲自讲授全程。李中莹老师的课程素以严谨、易学易用，实用而高效，深入浅出为大众称道。这个课程更是充满易明易学易用的技巧，让学员能够上完课便能马上学以致用，让团队及企业有快速及明显的提升。这课程能对企管领袖能力产生的巨大效果来自三方面：</w:t>
      </w: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bCs/>
          <w:snapToGrid/>
          <w:color w:val="0000FF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  <w:t>一、领袖心态的提升：更有效的定位，更平静有力的心理状态；</w:t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  <w:br w:type="textWrapping"/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  <w:t>二、思维能力的提升：有精确的观察，判断及考虑解决对策；</w:t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  <w:br w:type="textWrapping"/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/>
          <w:b/>
          <w:bCs/>
          <w:snapToGrid/>
          <w:color w:val="FF0000"/>
          <w:sz w:val="28"/>
          <w:szCs w:val="24"/>
        </w:rPr>
        <w:t>三、言行模式的提升：更恰当，快而准的人际沟通及处事模式。</w:t>
      </w:r>
    </w:p>
    <w:p w14:paraId="2B054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snapToGrid/>
          <w:color w:val="0000FF"/>
          <w:sz w:val="28"/>
          <w:szCs w:val="24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</w:rPr>
        <w:br w:type="textWrapping"/>
      </w:r>
      <w:r>
        <w:rPr>
          <w:rFonts w:hint="eastAsia" w:ascii="宋体" w:hAnsi="宋体" w:eastAsia="宋体"/>
          <w:snapToGrid/>
          <w:color w:val="0000FF"/>
          <w:sz w:val="28"/>
          <w:szCs w:val="24"/>
        </w:rPr>
        <w:t xml:space="preserve"> 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  <w:lang w:eastAsia="zh-CN"/>
        </w:rPr>
        <w:t>【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</w:rPr>
        <w:t>NLP企业心智模式课程日期及费用</w:t>
      </w:r>
      <w:r>
        <w:rPr>
          <w:rFonts w:hint="eastAsia" w:ascii="宋体" w:hAnsi="宋体" w:eastAsia="宋体"/>
          <w:b/>
          <w:snapToGrid/>
          <w:color w:val="FF0000"/>
          <w:sz w:val="28"/>
          <w:szCs w:val="24"/>
          <w:lang w:eastAsia="zh-CN"/>
        </w:rPr>
        <w:t>】</w:t>
      </w:r>
    </w:p>
    <w:p w14:paraId="49522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snapToGrid/>
          <w:color w:val="0000FF"/>
          <w:sz w:val="24"/>
          <w:szCs w:val="24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/>
          <w:snapToGrid/>
          <w:color w:val="0000FF"/>
          <w:sz w:val="24"/>
          <w:szCs w:val="24"/>
        </w:rPr>
        <w:t>NLP企业心智模式课程全程12天，分三次上课，每次4天。</w:t>
      </w:r>
      <w:r>
        <w:rPr>
          <w:rFonts w:hint="eastAsia" w:ascii="宋体" w:hAnsi="宋体" w:eastAsia="宋体"/>
          <w:b/>
          <w:bCs/>
          <w:snapToGrid/>
          <w:color w:val="0000FF"/>
          <w:sz w:val="24"/>
          <w:szCs w:val="24"/>
        </w:rPr>
        <w:t>现计划只开办3班</w:t>
      </w:r>
      <w:r>
        <w:rPr>
          <w:rFonts w:hint="eastAsia" w:ascii="宋体" w:hAnsi="宋体" w:eastAsia="宋体"/>
          <w:snapToGrid/>
          <w:color w:val="0000FF"/>
          <w:sz w:val="24"/>
          <w:szCs w:val="24"/>
        </w:rPr>
        <w:t>：</w:t>
      </w:r>
    </w:p>
    <w:p w14:paraId="55B03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 w:val="0"/>
          <w:bCs w:val="0"/>
          <w:snapToGrid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/>
          <w:snapToGrid/>
          <w:color w:val="0000FF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/>
          <w:snapToGrid/>
          <w:color w:val="0000FF"/>
          <w:sz w:val="24"/>
          <w:szCs w:val="24"/>
          <w:lang w:eastAsia="zh-CN"/>
        </w:rPr>
        <w:t>可</w:t>
      </w:r>
      <w:r>
        <w:rPr>
          <w:rFonts w:hint="eastAsia" w:ascii="宋体" w:hAnsi="宋体" w:eastAsia="宋体"/>
          <w:b/>
          <w:bCs/>
          <w:snapToGrid/>
          <w:color w:val="0000FF"/>
          <w:sz w:val="24"/>
          <w:szCs w:val="24"/>
          <w:lang w:eastAsia="zh-CN"/>
        </w:rPr>
        <w:t>分期</w:t>
      </w:r>
      <w:r>
        <w:rPr>
          <w:rFonts w:hint="eastAsia" w:ascii="宋体" w:hAnsi="宋体" w:eastAsia="宋体"/>
          <w:snapToGrid/>
          <w:color w:val="0000FF"/>
          <w:sz w:val="24"/>
          <w:szCs w:val="24"/>
          <w:lang w:eastAsia="zh-CN"/>
        </w:rPr>
        <w:t>报名，亦课三期连报，</w:t>
      </w:r>
      <w:r>
        <w:rPr>
          <w:rFonts w:hint="eastAsia" w:ascii="宋体" w:hAnsi="宋体" w:eastAsia="宋体"/>
          <w:b/>
          <w:bCs/>
          <w:snapToGrid/>
          <w:color w:val="0000FF"/>
          <w:sz w:val="24"/>
          <w:szCs w:val="24"/>
          <w:lang w:eastAsia="zh-CN"/>
        </w:rPr>
        <w:t>全程报名</w:t>
      </w:r>
      <w:r>
        <w:rPr>
          <w:rFonts w:hint="eastAsia" w:ascii="宋体" w:hAnsi="宋体" w:eastAsia="宋体"/>
          <w:snapToGrid/>
          <w:color w:val="0000FF"/>
          <w:sz w:val="24"/>
          <w:szCs w:val="24"/>
          <w:lang w:eastAsia="zh-CN"/>
        </w:rPr>
        <w:t>可享受优惠价（</w:t>
      </w:r>
      <w:r>
        <w:rPr>
          <w:rFonts w:hint="eastAsia" w:ascii="宋体" w:hAnsi="宋体" w:eastAsia="宋体"/>
          <w:b w:val="0"/>
          <w:bCs w:val="0"/>
          <w:snapToGrid/>
          <w:color w:val="0000FF"/>
          <w:sz w:val="24"/>
          <w:szCs w:val="24"/>
        </w:rPr>
        <w:t>7/14-17为特别“试听”优惠价</w:t>
      </w:r>
      <w:r>
        <w:rPr>
          <w:rFonts w:hint="eastAsia" w:ascii="宋体" w:hAnsi="宋体" w:eastAsia="宋体"/>
          <w:b w:val="0"/>
          <w:bCs w:val="0"/>
          <w:snapToGrid/>
          <w:color w:val="0000FF"/>
          <w:sz w:val="24"/>
          <w:szCs w:val="24"/>
          <w:lang w:eastAsia="zh-CN"/>
        </w:rPr>
        <w:t>）</w:t>
      </w:r>
    </w:p>
    <w:p w14:paraId="1B5C1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 w:val="0"/>
          <w:bCs w:val="0"/>
          <w:snapToGrid/>
          <w:color w:val="0000FF"/>
          <w:sz w:val="24"/>
          <w:szCs w:val="24"/>
          <w:lang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650"/>
        <w:gridCol w:w="1158"/>
        <w:gridCol w:w="1635"/>
        <w:gridCol w:w="1200"/>
        <w:gridCol w:w="1605"/>
        <w:gridCol w:w="1170"/>
      </w:tblGrid>
      <w:tr w14:paraId="28FD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1" w:type="dxa"/>
            <w:noWrap w:val="0"/>
            <w:vAlign w:val="top"/>
          </w:tcPr>
          <w:p w14:paraId="16D68C8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808" w:type="dxa"/>
            <w:gridSpan w:val="2"/>
            <w:noWrap w:val="0"/>
            <w:vAlign w:val="top"/>
          </w:tcPr>
          <w:p w14:paraId="189770B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第一班（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2013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杭州</w:t>
            </w:r>
          </w:p>
        </w:tc>
        <w:tc>
          <w:tcPr>
            <w:tcW w:w="2835" w:type="dxa"/>
            <w:gridSpan w:val="2"/>
            <w:noWrap w:val="0"/>
            <w:vAlign w:val="top"/>
          </w:tcPr>
          <w:p w14:paraId="6DA1CF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第二班（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2013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广州</w:t>
            </w:r>
          </w:p>
        </w:tc>
        <w:tc>
          <w:tcPr>
            <w:tcW w:w="2775" w:type="dxa"/>
            <w:gridSpan w:val="2"/>
            <w:noWrap w:val="0"/>
            <w:vAlign w:val="top"/>
          </w:tcPr>
          <w:p w14:paraId="04C25E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第三班（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2014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/>
                <w:b/>
                <w:bCs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广州</w:t>
            </w:r>
          </w:p>
        </w:tc>
      </w:tr>
      <w:tr w14:paraId="7EE0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1" w:type="dxa"/>
            <w:noWrap w:val="0"/>
            <w:vAlign w:val="top"/>
          </w:tcPr>
          <w:p w14:paraId="591893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第一阶段</w:t>
            </w:r>
          </w:p>
        </w:tc>
        <w:tc>
          <w:tcPr>
            <w:tcW w:w="1650" w:type="dxa"/>
            <w:noWrap w:val="0"/>
            <w:vAlign w:val="top"/>
          </w:tcPr>
          <w:p w14:paraId="58B2E4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val="en-US" w:eastAsia="zh-CN"/>
              </w:rPr>
              <w:t>7月14-17日</w:t>
            </w:r>
          </w:p>
        </w:tc>
        <w:tc>
          <w:tcPr>
            <w:tcW w:w="1158" w:type="dxa"/>
            <w:noWrap w:val="0"/>
            <w:vAlign w:val="top"/>
          </w:tcPr>
          <w:p w14:paraId="41DB3A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6000元</w:t>
            </w:r>
          </w:p>
        </w:tc>
        <w:tc>
          <w:tcPr>
            <w:tcW w:w="1635" w:type="dxa"/>
            <w:noWrap w:val="0"/>
            <w:vAlign w:val="top"/>
          </w:tcPr>
          <w:p w14:paraId="4163BE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200" w:type="dxa"/>
            <w:noWrap w:val="0"/>
            <w:vAlign w:val="top"/>
          </w:tcPr>
          <w:p w14:paraId="5F3A3FE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10000元</w:t>
            </w:r>
          </w:p>
        </w:tc>
        <w:tc>
          <w:tcPr>
            <w:tcW w:w="1605" w:type="dxa"/>
            <w:noWrap w:val="0"/>
            <w:vAlign w:val="top"/>
          </w:tcPr>
          <w:p w14:paraId="15D54F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 xml:space="preserve">15-18 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170" w:type="dxa"/>
            <w:noWrap w:val="0"/>
            <w:vAlign w:val="top"/>
          </w:tcPr>
          <w:p w14:paraId="392DC5C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13000元</w:t>
            </w:r>
          </w:p>
        </w:tc>
      </w:tr>
      <w:tr w14:paraId="17189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1" w:type="dxa"/>
            <w:noWrap w:val="0"/>
            <w:vAlign w:val="top"/>
          </w:tcPr>
          <w:p w14:paraId="237A8A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第二阶段</w:t>
            </w:r>
          </w:p>
        </w:tc>
        <w:tc>
          <w:tcPr>
            <w:tcW w:w="1650" w:type="dxa"/>
            <w:noWrap w:val="0"/>
            <w:vAlign w:val="top"/>
          </w:tcPr>
          <w:p w14:paraId="677311B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16-19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158" w:type="dxa"/>
            <w:noWrap w:val="0"/>
            <w:vAlign w:val="top"/>
          </w:tcPr>
          <w:p w14:paraId="54C9120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14000元</w:t>
            </w:r>
          </w:p>
        </w:tc>
        <w:tc>
          <w:tcPr>
            <w:tcW w:w="1635" w:type="dxa"/>
            <w:noWrap w:val="0"/>
            <w:vAlign w:val="top"/>
          </w:tcPr>
          <w:p w14:paraId="48D881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15-18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200" w:type="dxa"/>
            <w:noWrap w:val="0"/>
            <w:vAlign w:val="top"/>
          </w:tcPr>
          <w:p w14:paraId="26A836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16000元</w:t>
            </w:r>
          </w:p>
        </w:tc>
        <w:tc>
          <w:tcPr>
            <w:tcW w:w="1605" w:type="dxa"/>
            <w:noWrap w:val="0"/>
            <w:vAlign w:val="top"/>
          </w:tcPr>
          <w:p w14:paraId="442083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15-18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170" w:type="dxa"/>
            <w:noWrap w:val="0"/>
            <w:vAlign w:val="top"/>
          </w:tcPr>
          <w:p w14:paraId="20A992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18000元</w:t>
            </w:r>
          </w:p>
        </w:tc>
      </w:tr>
      <w:tr w14:paraId="01B3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1" w:type="dxa"/>
            <w:noWrap w:val="0"/>
            <w:vAlign w:val="top"/>
          </w:tcPr>
          <w:p w14:paraId="66641D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第三阶段</w:t>
            </w:r>
          </w:p>
        </w:tc>
        <w:tc>
          <w:tcPr>
            <w:tcW w:w="1650" w:type="dxa"/>
            <w:noWrap w:val="0"/>
            <w:vAlign w:val="top"/>
          </w:tcPr>
          <w:p w14:paraId="28F2DD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15-18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 xml:space="preserve"> </w:t>
            </w:r>
          </w:p>
        </w:tc>
        <w:tc>
          <w:tcPr>
            <w:tcW w:w="1158" w:type="dxa"/>
            <w:noWrap w:val="0"/>
            <w:vAlign w:val="top"/>
          </w:tcPr>
          <w:p w14:paraId="216D9F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14000元</w:t>
            </w:r>
          </w:p>
        </w:tc>
        <w:tc>
          <w:tcPr>
            <w:tcW w:w="1635" w:type="dxa"/>
            <w:noWrap w:val="0"/>
            <w:vAlign w:val="top"/>
          </w:tcPr>
          <w:p w14:paraId="0E62CC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15-18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200" w:type="dxa"/>
            <w:noWrap w:val="0"/>
            <w:vAlign w:val="top"/>
          </w:tcPr>
          <w:p w14:paraId="18A10E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16000元</w:t>
            </w:r>
          </w:p>
        </w:tc>
        <w:tc>
          <w:tcPr>
            <w:tcW w:w="1605" w:type="dxa"/>
            <w:noWrap w:val="0"/>
            <w:vAlign w:val="top"/>
          </w:tcPr>
          <w:p w14:paraId="6E791A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15-18</w:t>
            </w: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  <w:lang w:eastAsia="zh-CN"/>
              </w:rPr>
              <w:t>日</w:t>
            </w:r>
          </w:p>
        </w:tc>
        <w:tc>
          <w:tcPr>
            <w:tcW w:w="1170" w:type="dxa"/>
            <w:noWrap w:val="0"/>
            <w:vAlign w:val="top"/>
          </w:tcPr>
          <w:p w14:paraId="1E1546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snapToGrid/>
                <w:color w:val="0000FF"/>
                <w:sz w:val="24"/>
                <w:szCs w:val="24"/>
              </w:rPr>
              <w:t>18000元</w:t>
            </w:r>
          </w:p>
        </w:tc>
      </w:tr>
      <w:tr w14:paraId="3000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1" w:type="dxa"/>
            <w:noWrap w:val="0"/>
            <w:vAlign w:val="top"/>
          </w:tcPr>
          <w:p w14:paraId="732355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eastAsia="zh-CN"/>
              </w:rPr>
              <w:t>全程参加优惠价</w:t>
            </w:r>
          </w:p>
        </w:tc>
        <w:tc>
          <w:tcPr>
            <w:tcW w:w="2808" w:type="dxa"/>
            <w:gridSpan w:val="2"/>
            <w:noWrap w:val="0"/>
            <w:vAlign w:val="top"/>
          </w:tcPr>
          <w:p w14:paraId="27CC32D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30000元</w:t>
            </w:r>
          </w:p>
        </w:tc>
        <w:tc>
          <w:tcPr>
            <w:tcW w:w="2835" w:type="dxa"/>
            <w:gridSpan w:val="2"/>
            <w:noWrap w:val="0"/>
            <w:vAlign w:val="top"/>
          </w:tcPr>
          <w:p w14:paraId="42765B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36000元</w:t>
            </w:r>
          </w:p>
        </w:tc>
        <w:tc>
          <w:tcPr>
            <w:tcW w:w="2775" w:type="dxa"/>
            <w:gridSpan w:val="2"/>
            <w:noWrap w:val="0"/>
            <w:vAlign w:val="top"/>
          </w:tcPr>
          <w:p w14:paraId="626F55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napToGrid/>
                <w:color w:val="0000FF"/>
                <w:sz w:val="24"/>
                <w:szCs w:val="24"/>
                <w:vertAlign w:val="baseline"/>
                <w:lang w:val="en-US" w:eastAsia="zh-CN"/>
              </w:rPr>
              <w:t>42000元</w:t>
            </w:r>
          </w:p>
        </w:tc>
      </w:tr>
    </w:tbl>
    <w:p w14:paraId="58180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0000FF"/>
          <w:sz w:val="24"/>
          <w:szCs w:val="24"/>
        </w:rPr>
      </w:pPr>
    </w:p>
    <w:p w14:paraId="52F12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FF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0000FF"/>
          <w:sz w:val="28"/>
          <w:szCs w:val="24"/>
        </w:rPr>
        <w:t>课程咨询及报名：</w:t>
      </w:r>
      <w:r>
        <w:rPr>
          <w:rFonts w:hint="eastAsia" w:ascii="宋体" w:hAnsi="宋体" w:eastAsia="宋体"/>
          <w:b/>
          <w:snapToGrid/>
          <w:color w:val="FF00FF"/>
          <w:sz w:val="28"/>
          <w:szCs w:val="24"/>
          <w:lang w:val="en-US" w:eastAsia="zh-CN"/>
        </w:rPr>
        <w:t>020-34460980;13430341262  李添</w:t>
      </w:r>
    </w:p>
    <w:p w14:paraId="4BCC0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FF00FF"/>
          <w:sz w:val="28"/>
          <w:szCs w:val="24"/>
          <w:lang w:val="en-US" w:eastAsia="zh-CN"/>
        </w:rPr>
        <w:t xml:space="preserve">                             18825101717  何恩德</w:t>
      </w:r>
    </w:p>
    <w:p w14:paraId="7DA5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FF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  <w:t>QQ咨询：</w:t>
      </w:r>
      <w:r>
        <w:rPr>
          <w:rFonts w:hint="eastAsia" w:ascii="宋体" w:hAnsi="宋体" w:eastAsia="宋体"/>
          <w:b/>
          <w:snapToGrid/>
          <w:color w:val="FF00FF"/>
          <w:sz w:val="28"/>
          <w:szCs w:val="24"/>
          <w:lang w:val="en-US" w:eastAsia="zh-CN"/>
        </w:rPr>
        <w:t>2625328932；513657776</w:t>
      </w:r>
    </w:p>
    <w:p w14:paraId="63435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  <w:t>广州中莹之道博客：http://blog.sina.com.cn/zhongyingzhidao</w:t>
      </w:r>
    </w:p>
    <w:p w14:paraId="77B51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  <w:t xml:space="preserve">      微信号：flitianhao</w:t>
      </w:r>
    </w:p>
    <w:p w14:paraId="01946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/>
          <w:snapToGrid/>
          <w:color w:val="0000FF"/>
          <w:sz w:val="28"/>
          <w:szCs w:val="24"/>
          <w:lang w:val="en-US" w:eastAsia="zh-CN"/>
        </w:rPr>
        <w:drawing>
          <wp:inline distT="0" distB="0" distL="114300" distR="114300">
            <wp:extent cx="4255135" cy="2540635"/>
            <wp:effectExtent l="0" t="0" r="12065" b="12065"/>
            <wp:docPr id="2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066" w:bottom="1440" w:left="11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0929D">
    <w:pPr>
      <w:pStyle w:val="2"/>
      <w:framePr w:wrap="around" w:vAnchor="text" w:hAnchor="margin" w:xAlign="right" w:y="1"/>
      <w:rPr>
        <w:rFonts w:hint="eastAsia"/>
        <w:color w:val="0000FF"/>
      </w:rPr>
    </w:pPr>
    <w:r>
      <w:rPr>
        <w:rFonts w:hint="eastAsia"/>
        <w:color w:val="0000FF"/>
      </w:rPr>
      <w:t>地址：广州市海珠区新港东路238号世港国际公寓G2栋1003室                 电话：020-</w:t>
    </w:r>
    <w:r>
      <w:rPr>
        <w:rFonts w:hint="eastAsia"/>
        <w:color w:val="0000FF"/>
        <w:lang w:val="en-US" w:eastAsia="zh-CN"/>
      </w:rPr>
      <w:t>344609680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356C7">
    <w:pPr>
      <w:pStyle w:val="2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fldChar w:fldCharType="end"/>
    </w:r>
  </w:p>
  <w:p w14:paraId="1B02BFE4"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3AB51">
    <w:pPr>
      <w:pStyle w:val="3"/>
      <w:rPr>
        <w:rFonts w:hint="eastAsia"/>
      </w:rPr>
    </w:pPr>
    <w:r>
      <w:rPr>
        <w:kern w:val="0"/>
      </w:rPr>
      <w:drawing>
        <wp:inline distT="0" distB="0" distL="114300" distR="114300">
          <wp:extent cx="2042160" cy="533400"/>
          <wp:effectExtent l="0" t="0" r="15240" b="0"/>
          <wp:docPr id="3" name="图片 1" descr="NMOL~U{AQ`6EZHVN@NXG{~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NMOL~U{AQ`6EZHVN@NXG{~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216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color w:val="0000FF"/>
        <w:sz w:val="21"/>
        <w:szCs w:val="21"/>
      </w:rPr>
      <w:t xml:space="preserve">                     传播优秀文化  创造卓越人生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AB901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4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uiPriority w:val="0"/>
    <w:rPr>
      <w:b/>
      <w:bCs/>
    </w:rPr>
  </w:style>
  <w:style w:type="character" w:styleId="8">
    <w:name w:val="page number"/>
    <w:basedOn w:val="6"/>
    <w:uiPriority w:val="0"/>
  </w:style>
  <w:style w:type="character" w:styleId="9">
    <w:name w:val="Hyperlink"/>
    <w:uiPriority w:val="0"/>
    <w:rPr>
      <w:color w:val="0000FF"/>
      <w:u w:val="single"/>
    </w:rPr>
  </w:style>
  <w:style w:type="paragraph" w:styleId="10">
    <w:name w:val="List Paragraph"/>
    <w:basedOn w:val="1"/>
    <w:uiPriority w:val="0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1562</Words>
  <Characters>1793</Characters>
  <Lines>30</Lines>
  <Paragraphs>8</Paragraphs>
  <TotalTime>0</TotalTime>
  <ScaleCrop>false</ScaleCrop>
  <LinksUpToDate>false</LinksUpToDate>
  <CharactersWithSpaces>1901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2013-05-21T04:27:00Z</dcterms:created>
  <dc:creator>Microsoft</dc:creator>
  <cp:lastModifiedBy>波波师兄</cp:lastModifiedBy>
  <dcterms:modified xsi:type="dcterms:W3CDTF">2026-01-17T22:57:56Z</dcterms:modified>
  <dc:title>催 眠 与 意象对话体验班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6E9273C592294C809B2F58FB7BDCD187_13</vt:lpwstr>
  </property>
</Properties>
</file>