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Федеральное агентство по образованию РФ</w:t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ГОУ ВПО Нижегородский государственный университет им. Н.И. Лобачевского</w:t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Факультет Вычислительной математики и кибернетики</w:t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Кафедра Математического обеспечения ЭВМ</w:t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УЧЕБНЫЙ КУРС</w:t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«Объектно-ориентированный анализ и проектирование»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ind w:right="-625" w:hanging="284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для подготовки по направлению «Информационные технологии»</w:t>
      </w:r>
    </w:p>
    <w:p w:rsidR="00000000" w:rsidDel="00000000" w:rsidP="00000000" w:rsidRDefault="00000000" w:rsidRPr="00000000">
      <w:pPr>
        <w:keepNext w:val="1"/>
        <w:spacing w:after="36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rtl w:val="0"/>
        </w:rPr>
        <w:t xml:space="preserve">СТРУКТУРА ПРОЕКТА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Нижний Новгород</w:t>
        <w:br w:type="textWrapping"/>
        <w:t xml:space="preserve">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480" w:before="480" w:line="240" w:lineRule="auto"/>
        <w:contextualSpacing w:val="0"/>
        <w:jc w:val="both"/>
      </w:pPr>
      <w:bookmarkStart w:colFirst="0" w:colLast="0" w:name="h.wzru4ycyzcme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21o9kpow859">
        <w:r w:rsidDel="00000000" w:rsidR="00000000" w:rsidRPr="00000000">
          <w:rPr>
            <w:color w:val="1155cc"/>
            <w:u w:val="single"/>
            <w:rtl w:val="0"/>
          </w:rPr>
          <w:t xml:space="preserve">1.     Рамки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kqt9h208poz">
        <w:r w:rsidDel="00000000" w:rsidR="00000000" w:rsidRPr="00000000">
          <w:rPr>
            <w:color w:val="1155cc"/>
            <w:u w:val="single"/>
            <w:rtl w:val="0"/>
          </w:rPr>
          <w:t xml:space="preserve">1.1.     Матрица компромиссов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ccu3lh79n41">
        <w:r w:rsidDel="00000000" w:rsidR="00000000" w:rsidRPr="00000000">
          <w:rPr>
            <w:color w:val="1155cc"/>
            <w:u w:val="single"/>
            <w:rtl w:val="0"/>
          </w:rPr>
          <w:t xml:space="preserve">1.2.     Вехи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ecplrg37pqx">
        <w:r w:rsidDel="00000000" w:rsidR="00000000" w:rsidRPr="00000000">
          <w:rPr>
            <w:color w:val="1155cc"/>
            <w:u w:val="single"/>
            <w:rtl w:val="0"/>
          </w:rPr>
          <w:t xml:space="preserve">1.3.     Сметы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eajxgao7m70">
        <w:r w:rsidDel="00000000" w:rsidR="00000000" w:rsidRPr="00000000">
          <w:rPr>
            <w:color w:val="1155cc"/>
            <w:u w:val="single"/>
            <w:rtl w:val="0"/>
          </w:rPr>
          <w:t xml:space="preserve">1.4.     План-график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jxq07nte8w5">
        <w:r w:rsidDel="00000000" w:rsidR="00000000" w:rsidRPr="00000000">
          <w:rPr>
            <w:color w:val="1155cc"/>
            <w:u w:val="single"/>
            <w:rtl w:val="0"/>
          </w:rPr>
          <w:t xml:space="preserve">2.     Роли и ответственности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saygmm6085b">
        <w:r w:rsidDel="00000000" w:rsidR="00000000" w:rsidRPr="00000000">
          <w:rPr>
            <w:color w:val="1155cc"/>
            <w:u w:val="single"/>
            <w:rtl w:val="0"/>
          </w:rPr>
          <w:t xml:space="preserve">2.1. </w:t>
          <w:tab/>
          <w:t xml:space="preserve">Знания, умения и навыки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jem7493iapk">
        <w:r w:rsidDel="00000000" w:rsidR="00000000" w:rsidRPr="00000000">
          <w:rPr>
            <w:color w:val="1155cc"/>
            <w:u w:val="single"/>
            <w:rtl w:val="0"/>
          </w:rPr>
          <w:t xml:space="preserve">2.2.     Структура команды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nno2wl10oi0">
        <w:r w:rsidDel="00000000" w:rsidR="00000000" w:rsidRPr="00000000">
          <w:rPr>
            <w:color w:val="1155cc"/>
            <w:u w:val="single"/>
            <w:rtl w:val="0"/>
          </w:rPr>
          <w:t xml:space="preserve">3.     Протоколы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jdo5axcopx3">
        <w:r w:rsidDel="00000000" w:rsidR="00000000" w:rsidRPr="00000000">
          <w:rPr>
            <w:color w:val="1155cc"/>
            <w:u w:val="single"/>
            <w:rtl w:val="0"/>
          </w:rPr>
          <w:t xml:space="preserve">3.1.     Управление конфигурацией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ybhhvkl8as">
        <w:r w:rsidDel="00000000" w:rsidR="00000000" w:rsidRPr="00000000">
          <w:rPr>
            <w:color w:val="1155cc"/>
            <w:u w:val="single"/>
            <w:rtl w:val="0"/>
          </w:rPr>
          <w:t xml:space="preserve">3.2.     Управление изменениями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t7xmi5dnu7t">
        <w:r w:rsidDel="00000000" w:rsidR="00000000" w:rsidRPr="00000000">
          <w:rPr>
            <w:color w:val="1155cc"/>
            <w:u w:val="single"/>
            <w:rtl w:val="0"/>
          </w:rPr>
          <w:t xml:space="preserve">3.3. </w:t>
          <w:tab/>
          <w:t xml:space="preserve">Управление внедрениями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3wns0eqd59i">
        <w:r w:rsidDel="00000000" w:rsidR="00000000" w:rsidRPr="00000000">
          <w:rPr>
            <w:color w:val="1155cc"/>
            <w:u w:val="single"/>
            <w:rtl w:val="0"/>
          </w:rPr>
          <w:t xml:space="preserve">3.4. </w:t>
          <w:tab/>
          <w:t xml:space="preserve">Достижение качества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f3uz9dijiru">
        <w:r w:rsidDel="00000000" w:rsidR="00000000" w:rsidRPr="00000000">
          <w:rPr>
            <w:color w:val="1155cc"/>
            <w:u w:val="single"/>
            <w:rtl w:val="0"/>
          </w:rPr>
          <w:t xml:space="preserve">3.5.     Рабочая среда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480" w:before="480" w:line="240" w:lineRule="auto"/>
        <w:contextualSpacing w:val="0"/>
        <w:jc w:val="both"/>
      </w:pPr>
      <w:bookmarkStart w:colFirst="0" w:colLast="0" w:name="h.8e8iufhkcib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Документ “Структура проекта” включает в себя информацию об организации проектной группы, персонификации ролей и ответственности. Также документ разъясняет схемы взаимодействия проектной группы с заказчиком и заказчика – с проектной группой.</w:t>
      </w:r>
    </w:p>
    <w:p w:rsidR="00000000" w:rsidDel="00000000" w:rsidP="00000000" w:rsidRDefault="00000000" w:rsidRPr="00000000">
      <w:pPr>
        <w:pStyle w:val="Heading1"/>
        <w:spacing w:after="120" w:before="480" w:line="240" w:lineRule="auto"/>
        <w:contextualSpacing w:val="0"/>
        <w:jc w:val="both"/>
      </w:pPr>
      <w:bookmarkStart w:colFirst="0" w:colLast="0" w:name="h.w21o9kpow85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Рамки проекта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Рамки (scope) определяют пространство параметров, в котором будет создаваться решение, детализируя функциональность, определяя, что останется за рамками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приоритезацию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Рамки проекта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rtl w:val="0"/>
        </w:rPr>
        <w:t xml:space="preserve"> (project scope)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Управление рамками проекта критично для его успеха. Необходимо определить и фиксировать рамки решения и проекта, используя треугольник компромиссов и матрицу компромиссов проекта.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lkqt9h208poz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Матрица компромиссов проекта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Хорошо известна взаимозависимость между ресурсами проекта (людскими и финансовыми), его календарным графиком (временем) и реализуемыми возможностями (рамками). Эти три переменные образуют треугольник компромисов (tradeoff triangle), показанный на рис. 1.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После достижения равновесия в этом треугольнике изменение на любой из его сторон для поддержания баланса требует модификаций на другой (двух других) сторонах и/или на изначально измененной стороне.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505200" cy="2657475"/>
            <wp:effectExtent b="0" l="0" r="0" t="0"/>
            <wp:docPr descr="123.jpg" id="1" name="image02.jpg"/>
            <a:graphic>
              <a:graphicData uri="http://schemas.openxmlformats.org/drawingml/2006/picture">
                <pic:pic>
                  <pic:nvPicPr>
                    <pic:cNvPr descr="123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2160" w:hanging="3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Рисунок 1.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Треугольник компромиссов*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Нахождение верного баланса между ресурсами, временем разработки и возможностями – ключевой момент в построении решения, должным образом отвечающего нуждам заказчика.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62625" cy="4546600"/>
            <wp:effectExtent b="0" l="0" r="0" t="0"/>
            <wp:docPr descr="234.jpg" id="3" name="image05.jpg"/>
            <a:graphic>
              <a:graphicData uri="http://schemas.openxmlformats.org/drawingml/2006/picture">
                <pic:pic>
                  <pic:nvPicPr>
                    <pic:cNvPr descr="234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2160" w:hanging="3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Рисунок 2.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Матрица компромиссов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vertAlign w:val="superscript"/>
          <w:rtl w:val="0"/>
        </w:rPr>
        <w:t xml:space="preserve">*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Другое весьма полезное средство для управления проектными компромиссами – матрица компромиссов проекта (project tradeoff matrix), показанная на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рис. 2. Она отражает достигнутое на ранних этапах проекта соглашение между проектной группой и заказчиком о выборе приоритетов в возможных в будущем компромиссных решениях. В определенных случаях из этой приоритезации могут делаться исключения, но в целом следование ей облегчает достижение соглашений по спорным вопросам.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Рис. 2 показывает матрицу компромиссов проекта, используемую обычно проектными группами Майкрософт. Она помогает обозначить проектное ограничение, воздействие на которое практически невозможно (колонка “Фиксируется”), фактор, являющийся в проекте приоритетным (колонка “Согласовывается”), и третий параметр, значение которого должно быть принято в соответствии с установленными значениями первых двух величин (колонка “Принимается”).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Принципиально важно наличие у проектной группы и заказчика единого, однозначного взгляда на матрицу компромиссов проекта.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Укажите здесь оценки (в выбранных вами единицах) параметров треугольника компромиссов: ресурсы, которыми располагает ваш проект; имеющееся для реализации проекта время; возможности решения, которые, согласно описанию в документе “Концепция проекта”, будут вами реализованы. Расставьте приоритеты и постройте на их основе матрицу компромиссов.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dccu3lh79n41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Вехи проекта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Вехи проекта – это существенные события в жизни проекта. На фазе выработки концепции обычно “выставляются” внешние вехи, которые показывают достижение видимых целей проекта. На самом верхнем уровне в качестве внешних вех могут рассматриваться окончания фаз выполнения проекта. В зависимости от природы проекта вехи могут быть основаны на финансовых затратах, на прогрессе в проекте, на временных интервалах и т.д.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Раннее определение вех позволяет установить точки на временном графике проекта, по которым заинтересованные стороны и проектная группа будут судить о ходе его выполнения.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Выберите и аргументируйте подход к определению вех в вашем проекте. Определите и опишите здесь вехи, на которые вы будете ориентироваться в ходе выполнения проекта.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Вехи проекта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выбраны согласно каскадной модели разработки, в силу трудностей возникающих со спиральной, итерационной моделью: не возможностью тестирования продукта, обладающего неполной функциональностью, сложностью в организации работы команды.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Определение концепции проекта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проектной документации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Концепция проекта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Структура проекта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Функциональная спецификация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Спецификации и сценарии тестов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Тестирование и отчеты об ошибках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Постпроектный анализ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прототипа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Настройка окружения разработчика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Создание простого web-сервера, в котором используется база данных, отображается web-страница с кнопкой, и реализована функция, принимающая запрос по нажатию кнопки.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Дополнение простого web-сервера расширенным набором html-шаблонов для регистрации, авторизации, отображения списка алгоритмов, добавления и тестирования алгоритмов. Подразумевается, что на данном этапе такие страницы содержат минимум функционала.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независимых компонент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детальных html-шаблонов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Обработка запросов с html страниц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Проработка архитектуры базы данных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Реализация компоненты, отвечающей за построение алгоритмов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построение алгоритмов, написанных на C/C++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построение алгоритмов, написанных на C#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построение алгоритмов, написанных на Pascal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Реализация компоненты, отвечающей за тестирование алгоритмов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Интеграция компонент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тестов и тестирование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mecplrg37pqx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Сметы проекта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Выполнение проекта предполагает использование ресурсов и подразумевает наличие затрат. Ресурсы включают в себя людей, оборудование, различные расходные материалы и т.д. Затраты рассчитываются на основе тарифов (расценок) на каждый вид требуемого ресурса. В данном разделе должна быть представлена информация о: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списке видов ресурсов,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требуемом количестве каждого ресурса,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тарифе на каждый вид ресурса,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общей стоимости каждого ресурса,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общей стоимости всех ресурсов, необходимых проектной группе.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На основе информации данного раздела должен рассчитываться бюджет проекта. Также этот этап – хорошая возможность идентифицировать специфические ресурсы, которые могут потребоваться для выполнения проекта.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Укажите, какие виды ресурсов необходимы вашей проектной группе для выполнения проекта, определите в выбранных единицах количество каждого ресурса, оцените общие ожидаемые затраты по ресурсам.</w:t>
      </w:r>
    </w:p>
    <w:tbl>
      <w:tblPr>
        <w:tblStyle w:val="Table1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15"/>
        <w:gridCol w:w="1950"/>
        <w:gridCol w:w="1695"/>
        <w:gridCol w:w="1755"/>
        <w:gridCol w:w="1665"/>
        <w:tblGridChange w:id="0">
          <w:tblGrid>
            <w:gridCol w:w="1815"/>
            <w:gridCol w:w="1950"/>
            <w:gridCol w:w="1695"/>
            <w:gridCol w:w="1755"/>
            <w:gridCol w:w="1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Вид ресурса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Стоимость \ Тариф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Общая стоимость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Человек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Разработчик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40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Аппаратное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Сервер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7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7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Аппаратное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ПК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20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OS Windows 7/8/8.1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Python 2.7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Django 1.7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SQLite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Компиляторы C/C++, C#, Pascal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Notepad++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Google Chrome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Программное обеспечение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Skype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 у.е.</w:t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Итого общая стоимость проекта: 82 у.е..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9eajxgao7m70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План-график проекта </w:t>
      </w:r>
      <w:r w:rsidDel="00000000" w:rsidR="00000000" w:rsidRPr="00000000">
        <w:rPr>
          <w:rFonts w:ascii="Times New Roman" w:cs="Times New Roman" w:eastAsia="Times New Roman" w:hAnsi="Times New Roman"/>
          <w:sz w:val="34"/>
          <w:highlight w:val="yellow"/>
          <w:rtl w:val="0"/>
        </w:rPr>
        <w:t xml:space="preserve">[TB AR: сделать отдельный док с мелкими вехами]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На этом этапе строится первый вариант графика выполнения проекта на основе выделенных вех и уже сформулированных задач, для каждой из которых задаются даты начала и окончания.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Процесс построения графика проекта итеративен. На фазе выработки концепции график строится на основных вехах проекта. На фазе планирования график становится более детальным в процессе выделения отдельных задач проекта.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основе выделенных выше вех, а также сформулированных целей и задач определите ожидаемую временную протяженность проекта и постройте предварительный график выполнения проекта.</w:t>
      </w:r>
    </w:p>
    <w:tbl>
      <w:tblPr>
        <w:tblStyle w:val="Table2"/>
        <w:bidiVisual w:val="0"/>
        <w:tblW w:w="907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1"/>
        <w:gridCol w:w="4470"/>
        <w:gridCol w:w="4410"/>
        <w:tblGridChange w:id="0">
          <w:tblGrid>
            <w:gridCol w:w="191"/>
            <w:gridCol w:w="4470"/>
            <w:gridCol w:w="4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Наименование работ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Сроки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Определение концепции проекта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10.03.2015 - 24.03.2015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Разработка проектной документации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10.03.2015 - 21.04.2015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Разработка прототипа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22.03.2015 - 31.03.2015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Разработка независимых компонент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01.04.2015 - 21.04.2015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Интеграция компонент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15.04.2015 - 05.05.2015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Разработка тестов, тестирование, исправление ошибок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01.05.2015 - 12.05.2015</w:t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ind w:left="-99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6867525" cy="1566863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Роли и ответственности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В данном разделе описывается организация проектной группы. Четкие требования к квалификации, ролям и ответственностям членов проектной группы позволяют менеджеру проекта правильно подобрать команду и дают каждому понимание его личного вклада в общий успех проекта.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9saygmm6085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Знания, умения и навыки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Участники проектной группы должны удовлетворять определенным требованиям для успешного выполнения проекта. Эти требования выражаются в терминах знаний, умений и навыков и должны включать технические, управленческие и иные возможности.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основе имеющейся к данному моменту информации о разрабатываемом решении и способе его реализации сформулируйте требования к знаниям, умениям и навыкам, которые необходимы участникам проектной группы. В процессе формулирования учитывайте, что требования должны касаться всех ролевых кластеров команды.</w:t>
      </w:r>
    </w:p>
    <w:tbl>
      <w:tblPr>
        <w:tblStyle w:val="Table3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440"/>
        <w:tblGridChange w:id="0">
          <w:tblGrid>
            <w:gridCol w:w="4440"/>
            <w:gridCol w:w="44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Навыки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Бышева Татьяна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Python, Django, C/C++, JavaScript, MySQL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Бобыльков Федор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C/C++, C#, Java, JavaScript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Лялюшкин Николай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Python, C/C++, Java, MySQL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Краснояров Никита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C/C++, Java, MySQL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bjem7493iap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Структура команды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Структура команды определяет организационные единицы (менеджер проекта, спонсоры, лидеры команд, и т.д.), задает отношения между ними и зоны их ответственности.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Распределите роли, в вашей команде и опишите здесь это распределение.</w:t>
      </w:r>
    </w:p>
    <w:tbl>
      <w:tblPr>
        <w:tblStyle w:val="Table4"/>
        <w:bidiVisual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455"/>
        <w:tblGridChange w:id="0">
          <w:tblGrid>
            <w:gridCol w:w="4425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Роль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Бышева Татьяна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Архитектор, Разработчик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Бобыльков Федор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Разработчик, Тестировщик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Лялюшкин Николай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Разработчик, Менеджер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Краснояров Никита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Разработчик,</w:t>
            </w:r>
          </w:p>
        </w:tc>
      </w:tr>
    </w:tbl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after="120" w:before="480" w:line="240" w:lineRule="auto"/>
        <w:contextualSpacing w:val="0"/>
        <w:jc w:val="both"/>
      </w:pPr>
      <w:bookmarkStart w:colFirst="0" w:colLast="0" w:name="h.2nno2wl10oi0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46"/>
          <w:rtl w:val="0"/>
        </w:rPr>
        <w:t xml:space="preserve">Протоколы проекта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Протоколы проекта – это набор описаний процессов в проекте, которые должны быть утверждены, чтобы все участники команды действовали в одинаковом ключе. Стандартизация повышает производительность и облегчает общение как внутри проектной группы так и с заинтересованными сторонами.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8jdo5axcopx3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Управление конфигурацией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Многие составляющие решения в процессе работы над проектом претерпевают неоднократные изменения, следовательно, проект нуждается в некоторой стратегии управления конфигурацией, определяющей выбранные методы отслеживания изменений, ведения отчетности и др. Управление конфигурацией должно охватывать проектную документацию, среды разработки и тестирования и любые изменения в проектной среде в целом.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Данный раздел включает: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описание методов и средств управления конфигурацией;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описание шагов по запросу и принятию изменений в конфигурации;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роли и ответственности в управлении конфигурацией;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выбор и/или описание требований к системе контроля версий.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Опишите стратегию управления конфигурацией в проекте в соответствии с представленными выше пунктами.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качестве системы контроля версий для хранения документации и исходного кода используется система GitHub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Запросы по внесению изменений принимаются в виде Pull request на GitHub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Вся команда обязуется перед вливанием исходного кода в основную ветку проверять корректность своих изменений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Одобрение Pull request производит менеджер проекта после обсуждения с заказчиком и командой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Ответственность за конкретные проблемы в коде лежит на ответственном за данную компоненту разработчике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Система контроля версий должна позволять вести разработку в отдельных ветках с возможностью объединения этих веток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Перед вливанием кода в общую ветку, автор изменения должен пройти review и получить одобрение от двух участников команды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yybhhvkl8as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Управление изменениями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Одна из существенных идей, лежащих в основе объектно-ориентированного подхода – ориентированность на изменения. В то же время порядок внесения предложений, утверждения и реализации изменений и отслеживания результатов должен быть определен и зафиксирован. Кроме того, все изменения в проекте должны проводиться в соответствии с принятыми и утвержденными рамками решения и рамками проекта. В данном разделе должны быть описаны: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процесс управления изменениями;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форма запроса на изменение;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роли и ответственности в процессе управления изменениями;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действия в случае, если предложенные изменения могут отразиться на контракте с заказчиком (в том числе, если эти действия были инициированы самим заказчиком, см. треугольник компромиссов).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Опишите стратегию управления изменениями в проекте в соответствии с представленными выше пунктами.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Заказчик может запросить новые требования к продукту с помощью Pull Request в GitHub. После обсуждения с менеджером команды, командой и заказчиком принимается решение о принятии или отклонении данного запроса. В процессе обсуждения решение принимается на основе описанных в проектной документации рамок проекта, компромиссов и имеющихся ресурсов.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7t7xmi5dnu7t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Управление внедрениями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Работа над решением не заканчивается с окончанием этапа разработки. Важным аспектом, требующим внимания, является и процесс внедрения как пилотных так и финальных версий решения. В данном разделе должны быть описаны способы и средства по подготовке релизов и управлению их внедрением, как в тестовые, так и в производственные окружения.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Сформулируйте и опишите здесь мероприятия, необходимые для будущего внедрения решения, которое будет разработано в ходе проекта.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Продукт поставляется в виде исходного кода. Инсталляция продукта производится путем запуска установочного bat-файла, разворачивающего окружение (веб-сервер, база данных, зависимости).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Описать процесс релиза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73wns0eqd59i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3.4.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Достижение качества проекта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Данный раздел описывает, каким образом в ходе выполнения проекта будут удовлетворяться ожидания заказчика и будущих пользователей к качеству создаваемого решения, как с точки зрения разработчиков, так и со стороны управления. Достижение требуемого качества решения должно быть описано через: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ожидания к качеству решения;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процесс проверки качества;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процесс управления достижением качества;</w:t>
      </w:r>
    </w:p>
    <w:p w:rsidR="00000000" w:rsidDel="00000000" w:rsidP="00000000" w:rsidRDefault="00000000" w:rsidRPr="00000000">
      <w:pPr>
        <w:spacing w:after="120" w:line="240" w:lineRule="auto"/>
        <w:ind w:left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роли и ответственности в процессе достижения качества.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Сформулируйте и опишите стратегию по достижению требуемого качества проекта.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CleanCode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Code Review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Refactoring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Post-commit testing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Разработчик, ответственный за тестирование, после внедрения каждой новой функциональности обязан написать тест на эту функциональность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Каждый разработчик, добавляющий новую функциональность, ответственен за её корректность</w:t>
      </w:r>
    </w:p>
    <w:p w:rsidR="00000000" w:rsidDel="00000000" w:rsidP="00000000" w:rsidRDefault="00000000" w:rsidRPr="00000000">
      <w:pPr>
        <w:pStyle w:val="Heading2"/>
        <w:spacing w:after="80" w:before="360" w:line="240" w:lineRule="auto"/>
        <w:contextualSpacing w:val="0"/>
        <w:jc w:val="both"/>
      </w:pPr>
      <w:bookmarkStart w:colFirst="0" w:colLast="0" w:name="h.vf3uz9dijiru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3.5.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rtl w:val="0"/>
        </w:rPr>
        <w:t xml:space="preserve">Рабочая среда проекта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В данном разделе должен быть описан подход к созданию рабочей среды проекта, определяющий как организационные требования (размещение членов команды, комнаты для митингов и т.д.), так и требования к оборудованию (компьютеры, столы, телефоны и т.д.). Здесь же должны определяться требования к инструментам и системам, таким как системы контроля версий, среды разработки, инструменты тестирования и др.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Сформулируйте и опишите требования к рабочей среде проекта.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Члены команды размещаются каждый у себя дома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Командные собрания проиходят в режиме онлайн посредством Skype-конференции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Очные командные собрания проходят в случайных местах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Персональные компьютеры должны удовлетворять требованиям, описанным в документе “Концепции проекта”, п.2.4.2.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Требования к программным средствам: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Skype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Notepad++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Django 1.6 (1.7)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SQLite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MS VC 2010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C# scs.exe (.NET 4.*)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Free Pascal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Google Chrome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Tortoise Git / Git Bash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Наличие высокоскоростного доступа в Интернет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rtl w:val="0"/>
        </w:rPr>
        <w:t xml:space="preserve">[*]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rtl w:val="0"/>
        </w:rPr>
        <w:t xml:space="preserve">В документе использованы материалы белых книг (white papers) “MSF Process Model”, “MSF Risk Management Discipline”, “MSF Team Model”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u w:val="single"/>
            <w:rtl w:val="0"/>
          </w:rPr>
          <w:t xml:space="preserve">http://www.microsoft.com/msf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rtl w:val="0"/>
        </w:rPr>
        <w:t xml:space="preserve">), их переводов “Модель процессов MSF”, “Дисциплина управления рисками MSF”, “Модель проектной группы MSF” выполненных в 2003 году корпораций eLine Software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u w:val="single"/>
            <w:rtl w:val="0"/>
          </w:rPr>
          <w:t xml:space="preserve">http://www.elinesoftware.com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6"/>
          <w:rtl w:val="0"/>
        </w:rPr>
        <w:t xml:space="preserve">), а также официальных курсов Microsoft 2710B и 1846A.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Рисунок заимствован из белой книги (white paper) “Модель процессов MSF” в переводе корпорации eLine Software 2003 года.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10" w:type="default"/>
      <w:pgSz w:h="16838.0" w:w="11906.0"/>
      <w:pgMar w:bottom="1418" w:top="1418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ind w:firstLine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284" w:before="0" w:line="240" w:lineRule="auto"/>
      <w:ind w:firstLine="0"/>
      <w:contextualSpacing w:val="0"/>
      <w:jc w:val="both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www.elinesoftware.com/" TargetMode="External"/><Relationship Id="rId6" Type="http://schemas.openxmlformats.org/officeDocument/2006/relationships/image" Target="media/image05.jpg"/><Relationship Id="rId5" Type="http://schemas.openxmlformats.org/officeDocument/2006/relationships/image" Target="media/image02.jpg"/><Relationship Id="rId8" Type="http://schemas.openxmlformats.org/officeDocument/2006/relationships/hyperlink" Target="http://www.microsoft.com/msf" TargetMode="External"/><Relationship Id="rId7" Type="http://schemas.openxmlformats.org/officeDocument/2006/relationships/image" Target="media/image03.png"/></Relationships>
</file>