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000C" w14:textId="77777777" w:rsidR="00C67531" w:rsidRDefault="000F45CB">
      <w:pPr>
        <w:spacing w:before="2000" w:after="200"/>
        <w:jc w:val="center"/>
      </w:pPr>
      <w:r>
        <w:rPr>
          <w:rFonts w:eastAsia="微軟正黑體"/>
          <w:b/>
          <w:bCs/>
          <w:sz w:val="56"/>
          <w:szCs w:val="56"/>
        </w:rPr>
        <w:t>班守</w:t>
      </w:r>
      <w:r>
        <w:rPr>
          <w:rFonts w:eastAsia="微軟正黑體"/>
          <w:b/>
          <w:bCs/>
          <w:sz w:val="56"/>
          <w:szCs w:val="56"/>
        </w:rPr>
        <w:t xml:space="preserve"> ShiftGuard</w:t>
      </w:r>
    </w:p>
    <w:p w14:paraId="3710763F" w14:textId="77777777" w:rsidR="00C67531" w:rsidRDefault="000F45CB">
      <w:pPr>
        <w:spacing w:after="400"/>
        <w:jc w:val="center"/>
      </w:pPr>
      <w:r>
        <w:rPr>
          <w:rFonts w:eastAsia="微軟正黑體"/>
          <w:b/>
          <w:bCs/>
          <w:sz w:val="40"/>
          <w:szCs w:val="40"/>
        </w:rPr>
        <w:t>系統架構書</w:t>
      </w:r>
    </w:p>
    <w:p w14:paraId="0D9516F9" w14:textId="77777777" w:rsidR="00C67531" w:rsidRDefault="000F45CB">
      <w:pPr>
        <w:spacing w:after="120"/>
        <w:jc w:val="center"/>
      </w:pPr>
      <w:r>
        <w:rPr>
          <w:rFonts w:eastAsia="微軟正黑體"/>
          <w:color w:val="444444"/>
          <w:sz w:val="24"/>
          <w:szCs w:val="24"/>
        </w:rPr>
        <w:t>醫護排班治理平台</w:t>
      </w:r>
      <w:r>
        <w:rPr>
          <w:rFonts w:eastAsia="微軟正黑體"/>
          <w:color w:val="444444"/>
          <w:sz w:val="24"/>
          <w:szCs w:val="24"/>
        </w:rPr>
        <w:t xml:space="preserve"> </w:t>
      </w:r>
      <w:r>
        <w:rPr>
          <w:rFonts w:eastAsia="微軟正黑體"/>
          <w:color w:val="444444"/>
          <w:sz w:val="24"/>
          <w:szCs w:val="24"/>
        </w:rPr>
        <w:t>／</w:t>
      </w:r>
      <w:r>
        <w:rPr>
          <w:rFonts w:eastAsia="微軟正黑體"/>
          <w:color w:val="444444"/>
          <w:sz w:val="24"/>
          <w:szCs w:val="24"/>
        </w:rPr>
        <w:t xml:space="preserve"> </w:t>
      </w:r>
      <w:r>
        <w:rPr>
          <w:rFonts w:eastAsia="微軟正黑體"/>
          <w:color w:val="444444"/>
          <w:sz w:val="24"/>
          <w:szCs w:val="24"/>
        </w:rPr>
        <w:t>模組一：臨時缺班替補</w:t>
      </w:r>
    </w:p>
    <w:p w14:paraId="2B9EF7E5" w14:textId="77777777" w:rsidR="00C67531" w:rsidRDefault="000F45CB">
      <w:pPr>
        <w:spacing w:after="120"/>
        <w:jc w:val="center"/>
      </w:pPr>
      <w:r>
        <w:rPr>
          <w:rFonts w:eastAsia="微軟正黑體"/>
          <w:color w:val="666666"/>
        </w:rPr>
        <w:t>版本</w:t>
      </w:r>
      <w:r>
        <w:rPr>
          <w:rFonts w:eastAsia="微軟正黑體"/>
          <w:color w:val="666666"/>
        </w:rPr>
        <w:t xml:space="preserve"> 1.0</w:t>
      </w:r>
      <w:r>
        <w:rPr>
          <w:rFonts w:eastAsia="微軟正黑體"/>
          <w:color w:val="666666"/>
        </w:rPr>
        <w:t xml:space="preserve">　</w:t>
      </w:r>
      <w:r>
        <w:rPr>
          <w:rFonts w:eastAsia="微軟正黑體"/>
          <w:color w:val="666666"/>
        </w:rPr>
        <w:t>·</w:t>
      </w:r>
      <w:r>
        <w:rPr>
          <w:rFonts w:eastAsia="微軟正黑體"/>
          <w:color w:val="666666"/>
        </w:rPr>
        <w:t xml:space="preserve">　</w:t>
      </w:r>
      <w:r>
        <w:rPr>
          <w:rFonts w:eastAsia="微軟正黑體"/>
          <w:color w:val="666666"/>
        </w:rPr>
        <w:t>2026-08-09</w:t>
      </w:r>
    </w:p>
    <w:p w14:paraId="0C98D0D4" w14:textId="77777777" w:rsidR="00C67531" w:rsidRDefault="000F45CB">
      <w:pPr>
        <w:spacing w:after="120"/>
        <w:jc w:val="center"/>
      </w:pPr>
      <w:r>
        <w:rPr>
          <w:rFonts w:eastAsia="微軟正黑體"/>
          <w:color w:val="888888"/>
          <w:sz w:val="20"/>
          <w:szCs w:val="20"/>
        </w:rPr>
        <w:t>職游</w:t>
      </w:r>
      <w:r>
        <w:rPr>
          <w:rFonts w:eastAsia="微軟正黑體"/>
          <w:color w:val="888888"/>
          <w:sz w:val="20"/>
          <w:szCs w:val="20"/>
        </w:rPr>
        <w:t xml:space="preserve"> NaviCareer × AWS × </w:t>
      </w:r>
      <w:r>
        <w:rPr>
          <w:rFonts w:eastAsia="微軟正黑體"/>
          <w:color w:val="888888"/>
          <w:sz w:val="20"/>
          <w:szCs w:val="20"/>
        </w:rPr>
        <w:t>伊雲谷｜</w:t>
      </w:r>
      <w:r>
        <w:rPr>
          <w:rFonts w:eastAsia="微軟正黑體"/>
          <w:color w:val="888888"/>
          <w:sz w:val="20"/>
          <w:szCs w:val="20"/>
        </w:rPr>
        <w:t xml:space="preserve">AI </w:t>
      </w:r>
      <w:r>
        <w:rPr>
          <w:rFonts w:eastAsia="微軟正黑體"/>
          <w:color w:val="888888"/>
          <w:sz w:val="20"/>
          <w:szCs w:val="20"/>
        </w:rPr>
        <w:t>職涯實戰營</w:t>
      </w:r>
      <w:r>
        <w:rPr>
          <w:rFonts w:eastAsia="微軟正黑體"/>
          <w:color w:val="888888"/>
          <w:sz w:val="20"/>
          <w:szCs w:val="20"/>
        </w:rPr>
        <w:t xml:space="preserve"> DEMO DAY</w:t>
      </w:r>
      <w:r>
        <w:rPr>
          <w:rFonts w:eastAsia="微軟正黑體"/>
          <w:color w:val="888888"/>
          <w:sz w:val="20"/>
          <w:szCs w:val="20"/>
        </w:rPr>
        <w:t xml:space="preserve">　第</w:t>
      </w:r>
      <w:r>
        <w:rPr>
          <w:rFonts w:eastAsia="微軟正黑體"/>
          <w:color w:val="888888"/>
          <w:sz w:val="20"/>
          <w:szCs w:val="20"/>
        </w:rPr>
        <w:t xml:space="preserve"> 4 </w:t>
      </w:r>
      <w:r>
        <w:rPr>
          <w:rFonts w:eastAsia="微軟正黑體"/>
          <w:color w:val="888888"/>
          <w:sz w:val="20"/>
          <w:szCs w:val="20"/>
        </w:rPr>
        <w:t>組</w:t>
      </w:r>
    </w:p>
    <w:p w14:paraId="5D90172D" w14:textId="77777777" w:rsidR="00C67531" w:rsidRDefault="000F45CB">
      <w:pPr>
        <w:jc w:val="center"/>
      </w:pPr>
      <w:r>
        <w:rPr>
          <w:rFonts w:eastAsia="微軟正黑體"/>
          <w:color w:val="888888"/>
          <w:sz w:val="18"/>
          <w:szCs w:val="18"/>
        </w:rPr>
        <w:t>關聯文件：</w:t>
      </w:r>
      <w:r>
        <w:rPr>
          <w:rFonts w:eastAsia="微軟正黑體"/>
          <w:color w:val="888888"/>
          <w:sz w:val="18"/>
          <w:szCs w:val="18"/>
        </w:rPr>
        <w:t>README.md</w:t>
      </w:r>
      <w:r>
        <w:rPr>
          <w:rFonts w:eastAsia="微軟正黑體"/>
          <w:color w:val="888888"/>
          <w:sz w:val="18"/>
          <w:szCs w:val="18"/>
        </w:rPr>
        <w:t>（快速開始）</w:t>
      </w:r>
      <w:r>
        <w:rPr>
          <w:rFonts w:eastAsia="微軟正黑體"/>
          <w:color w:val="888888"/>
          <w:sz w:val="18"/>
          <w:szCs w:val="18"/>
        </w:rPr>
        <w:t>· docs/CONTEXT.md</w:t>
      </w:r>
      <w:r>
        <w:rPr>
          <w:rFonts w:eastAsia="微軟正黑體"/>
          <w:color w:val="888888"/>
          <w:sz w:val="18"/>
          <w:szCs w:val="18"/>
        </w:rPr>
        <w:t>（領域語義）</w:t>
      </w:r>
      <w:r>
        <w:rPr>
          <w:rFonts w:eastAsia="微軟正黑體"/>
          <w:color w:val="888888"/>
          <w:sz w:val="18"/>
          <w:szCs w:val="18"/>
        </w:rPr>
        <w:t>· docs/REVIEW.md</w:t>
      </w:r>
      <w:r>
        <w:rPr>
          <w:rFonts w:eastAsia="微軟正黑體"/>
          <w:color w:val="888888"/>
          <w:sz w:val="18"/>
          <w:szCs w:val="18"/>
        </w:rPr>
        <w:t>（審查報告）</w:t>
      </w:r>
    </w:p>
    <w:p w14:paraId="7BD60218" w14:textId="77777777" w:rsidR="00C67531" w:rsidRDefault="000F45CB">
      <w:r>
        <w:br w:type="page"/>
      </w:r>
    </w:p>
    <w:p w14:paraId="5C1B505F" w14:textId="77777777" w:rsidR="00C67531" w:rsidRDefault="000F45CB">
      <w:pPr>
        <w:pStyle w:val="1"/>
      </w:pPr>
      <w:bookmarkStart w:id="0" w:name="_Toc237163543"/>
      <w:r>
        <w:lastRenderedPageBreak/>
        <w:t>目錄</w:t>
      </w:r>
      <w:bookmarkEnd w:id="0"/>
    </w:p>
    <w:sdt>
      <w:sdtPr>
        <w:alias w:val="目錄"/>
        <w:id w:val="1588273593"/>
      </w:sdtPr>
      <w:sdtEndPr/>
      <w:sdtContent>
        <w:p w14:paraId="273EEA3C" w14:textId="042449F3" w:rsidR="00A871E0" w:rsidRDefault="000F45CB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163543" w:history="1">
            <w:r w:rsidR="00A871E0" w:rsidRPr="003169C0">
              <w:rPr>
                <w:rStyle w:val="a5"/>
                <w:noProof/>
              </w:rPr>
              <w:t>目錄</w:t>
            </w:r>
            <w:r w:rsidR="00A871E0">
              <w:rPr>
                <w:noProof/>
              </w:rPr>
              <w:tab/>
            </w:r>
            <w:r w:rsidR="00A871E0">
              <w:rPr>
                <w:noProof/>
              </w:rPr>
              <w:fldChar w:fldCharType="begin"/>
            </w:r>
            <w:r w:rsidR="00A871E0">
              <w:rPr>
                <w:noProof/>
              </w:rPr>
              <w:instrText xml:space="preserve"> PAGEREF _Toc237163543 \h </w:instrText>
            </w:r>
            <w:r w:rsidR="00A871E0">
              <w:rPr>
                <w:noProof/>
              </w:rPr>
            </w:r>
            <w:r w:rsidR="00A871E0">
              <w:rPr>
                <w:noProof/>
              </w:rPr>
              <w:fldChar w:fldCharType="separate"/>
            </w:r>
            <w:r w:rsidR="00A871E0">
              <w:rPr>
                <w:noProof/>
              </w:rPr>
              <w:t>2</w:t>
            </w:r>
            <w:r w:rsidR="00A871E0">
              <w:rPr>
                <w:noProof/>
              </w:rPr>
              <w:fldChar w:fldCharType="end"/>
            </w:r>
          </w:hyperlink>
        </w:p>
        <w:p w14:paraId="33ACC57B" w14:textId="47165EC5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44" w:history="1">
            <w:r w:rsidRPr="003169C0">
              <w:rPr>
                <w:rStyle w:val="a5"/>
                <w:noProof/>
              </w:rPr>
              <w:t xml:space="preserve">1. </w:t>
            </w:r>
            <w:r w:rsidRPr="003169C0">
              <w:rPr>
                <w:rStyle w:val="a5"/>
                <w:noProof/>
              </w:rPr>
              <w:t>系統定位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20D6AE" w14:textId="385A466C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45" w:history="1">
            <w:r w:rsidRPr="003169C0">
              <w:rPr>
                <w:rStyle w:val="a5"/>
                <w:noProof/>
              </w:rPr>
              <w:t xml:space="preserve">1.1 </w:t>
            </w:r>
            <w:r w:rsidRPr="003169C0">
              <w:rPr>
                <w:rStyle w:val="a5"/>
                <w:noProof/>
              </w:rPr>
              <w:t>系統邊界（明確不做的事）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D88044" w14:textId="602540BB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46" w:history="1">
            <w:r w:rsidRPr="003169C0">
              <w:rPr>
                <w:rStyle w:val="a5"/>
                <w:noProof/>
              </w:rPr>
              <w:t xml:space="preserve">2. </w:t>
            </w:r>
            <w:r w:rsidRPr="003169C0">
              <w:rPr>
                <w:rStyle w:val="a5"/>
                <w:noProof/>
              </w:rPr>
              <w:t>核心設計原則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BD8D3D" w14:textId="4AC19C64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47" w:history="1">
            <w:r w:rsidRPr="003169C0">
              <w:rPr>
                <w:rStyle w:val="a5"/>
                <w:noProof/>
              </w:rPr>
              <w:t xml:space="preserve">2.1 </w:t>
            </w:r>
            <w:r w:rsidRPr="003169C0">
              <w:rPr>
                <w:rStyle w:val="a5"/>
                <w:noProof/>
              </w:rPr>
              <w:t>確定性歸程式、語言歸模型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E04383" w14:textId="1B9F433F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48" w:history="1">
            <w:r w:rsidRPr="003169C0">
              <w:rPr>
                <w:rStyle w:val="a5"/>
                <w:noProof/>
              </w:rPr>
              <w:t xml:space="preserve">2.2 </w:t>
            </w:r>
            <w:r w:rsidRPr="003169C0">
              <w:rPr>
                <w:rStyle w:val="a5"/>
                <w:noProof/>
              </w:rPr>
              <w:t>人在迴路（</w:t>
            </w:r>
            <w:r w:rsidRPr="003169C0">
              <w:rPr>
                <w:rStyle w:val="a5"/>
                <w:noProof/>
              </w:rPr>
              <w:t>Human-in-the-loop</w:t>
            </w:r>
            <w:r w:rsidRPr="003169C0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8AD739" w14:textId="7C99009C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49" w:history="1">
            <w:r w:rsidRPr="003169C0">
              <w:rPr>
                <w:rStyle w:val="a5"/>
                <w:noProof/>
              </w:rPr>
              <w:t xml:space="preserve">3. </w:t>
            </w:r>
            <w:r w:rsidRPr="003169C0">
              <w:rPr>
                <w:rStyle w:val="a5"/>
                <w:noProof/>
              </w:rPr>
              <w:t>系統架構總覽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6F8F5B" w14:textId="28221366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0" w:history="1">
            <w:r w:rsidRPr="003169C0">
              <w:rPr>
                <w:rStyle w:val="a5"/>
                <w:noProof/>
              </w:rPr>
              <w:t xml:space="preserve">3.1 </w:t>
            </w:r>
            <w:r w:rsidRPr="003169C0">
              <w:rPr>
                <w:rStyle w:val="a5"/>
                <w:noProof/>
              </w:rPr>
              <w:t>現況：純前端零依賴架構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DB743E" w14:textId="792D0882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1" w:history="1">
            <w:r w:rsidRPr="003169C0">
              <w:rPr>
                <w:rStyle w:val="a5"/>
                <w:noProof/>
              </w:rPr>
              <w:t xml:space="preserve">3.2 </w:t>
            </w:r>
            <w:r w:rsidRPr="003169C0">
              <w:rPr>
                <w:rStyle w:val="a5"/>
                <w:noProof/>
              </w:rPr>
              <w:t>模組職責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754BA" w14:textId="20B4C410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2" w:history="1">
            <w:r w:rsidRPr="003169C0">
              <w:rPr>
                <w:rStyle w:val="a5"/>
                <w:noProof/>
              </w:rPr>
              <w:t xml:space="preserve">4. </w:t>
            </w:r>
            <w:r w:rsidRPr="003169C0">
              <w:rPr>
                <w:rStyle w:val="a5"/>
                <w:noProof/>
              </w:rPr>
              <w:t>資料流：一筆缺班事件的完整旅程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4A341E" w14:textId="0C72FB7B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3" w:history="1">
            <w:r w:rsidRPr="003169C0">
              <w:rPr>
                <w:rStyle w:val="a5"/>
                <w:noProof/>
              </w:rPr>
              <w:t xml:space="preserve">5. </w:t>
            </w:r>
            <w:r w:rsidRPr="003169C0">
              <w:rPr>
                <w:rStyle w:val="a5"/>
                <w:noProof/>
              </w:rPr>
              <w:t>缺班事件生命週期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BE46DA" w14:textId="02AB4794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4" w:history="1">
            <w:r w:rsidRPr="003169C0">
              <w:rPr>
                <w:rStyle w:val="a5"/>
                <w:noProof/>
              </w:rPr>
              <w:t xml:space="preserve">6. </w:t>
            </w:r>
            <w:r w:rsidRPr="003169C0">
              <w:rPr>
                <w:rStyle w:val="a5"/>
                <w:noProof/>
              </w:rPr>
              <w:t>決策引擎內部設計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B0FEE0" w14:textId="2AE2231E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5" w:history="1">
            <w:r w:rsidRPr="003169C0">
              <w:rPr>
                <w:rStyle w:val="a5"/>
                <w:noProof/>
              </w:rPr>
              <w:t xml:space="preserve">6.1 </w:t>
            </w:r>
            <w:r w:rsidRPr="003169C0">
              <w:rPr>
                <w:rStyle w:val="a5"/>
                <w:noProof/>
              </w:rPr>
              <w:t>三層規則模型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2E9D82" w14:textId="405D9229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6" w:history="1">
            <w:r w:rsidRPr="003169C0">
              <w:rPr>
                <w:rStyle w:val="a5"/>
                <w:noProof/>
              </w:rPr>
              <w:t xml:space="preserve">6.2 </w:t>
            </w:r>
            <w:r w:rsidRPr="003169C0">
              <w:rPr>
                <w:rStyle w:val="a5"/>
                <w:noProof/>
              </w:rPr>
              <w:t>主要演算法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5D5EAA" w14:textId="4D3EBA67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7" w:history="1">
            <w:r w:rsidRPr="003169C0">
              <w:rPr>
                <w:rStyle w:val="a5"/>
                <w:noProof/>
              </w:rPr>
              <w:t xml:space="preserve">6.3 </w:t>
            </w:r>
            <w:r w:rsidRPr="003169C0">
              <w:rPr>
                <w:rStyle w:val="a5"/>
                <w:noProof/>
              </w:rPr>
              <w:t>可移植性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0582D1" w14:textId="628BC73C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8" w:history="1">
            <w:r w:rsidRPr="003169C0">
              <w:rPr>
                <w:rStyle w:val="a5"/>
                <w:noProof/>
              </w:rPr>
              <w:t xml:space="preserve">7. LLM </w:t>
            </w:r>
            <w:r w:rsidRPr="003169C0">
              <w:rPr>
                <w:rStyle w:val="a5"/>
                <w:noProof/>
              </w:rPr>
              <w:t>轉接層設計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784459" w14:textId="3B778F93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59" w:history="1">
            <w:r w:rsidRPr="003169C0">
              <w:rPr>
                <w:rStyle w:val="a5"/>
                <w:noProof/>
              </w:rPr>
              <w:t xml:space="preserve">8. </w:t>
            </w:r>
            <w:r w:rsidRPr="003169C0">
              <w:rPr>
                <w:rStyle w:val="a5"/>
                <w:noProof/>
              </w:rPr>
              <w:t>狀態與持久化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E2DB8D" w14:textId="4C0FCF62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60" w:history="1">
            <w:r w:rsidRPr="003169C0">
              <w:rPr>
                <w:rStyle w:val="a5"/>
                <w:noProof/>
              </w:rPr>
              <w:t xml:space="preserve">9. </w:t>
            </w:r>
            <w:r w:rsidRPr="003169C0">
              <w:rPr>
                <w:rStyle w:val="a5"/>
                <w:noProof/>
              </w:rPr>
              <w:t>測試與</w:t>
            </w:r>
            <w:r w:rsidRPr="003169C0">
              <w:rPr>
                <w:rStyle w:val="a5"/>
                <w:noProof/>
              </w:rPr>
              <w:t xml:space="preserve"> 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0DAC87" w14:textId="5FD38B2B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61" w:history="1">
            <w:r w:rsidRPr="003169C0">
              <w:rPr>
                <w:rStyle w:val="a5"/>
                <w:noProof/>
              </w:rPr>
              <w:t xml:space="preserve">10. </w:t>
            </w:r>
            <w:r w:rsidRPr="003169C0">
              <w:rPr>
                <w:rStyle w:val="a5"/>
                <w:noProof/>
              </w:rPr>
              <w:t>部署架構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A09E12" w14:textId="71FEF43D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62" w:history="1">
            <w:r w:rsidRPr="003169C0">
              <w:rPr>
                <w:rStyle w:val="a5"/>
                <w:noProof/>
              </w:rPr>
              <w:t xml:space="preserve">10.1 </w:t>
            </w:r>
            <w:r w:rsidRPr="003169C0">
              <w:rPr>
                <w:rStyle w:val="a5"/>
                <w:noProof/>
              </w:rPr>
              <w:t>現況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DCE916" w14:textId="001D8893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63" w:history="1">
            <w:r w:rsidRPr="003169C0">
              <w:rPr>
                <w:rStyle w:val="a5"/>
                <w:noProof/>
              </w:rPr>
              <w:t xml:space="preserve">10.2 </w:t>
            </w:r>
            <w:r w:rsidRPr="003169C0">
              <w:rPr>
                <w:rStyle w:val="a5"/>
                <w:noProof/>
              </w:rPr>
              <w:t>正式導入目標架構（</w:t>
            </w:r>
            <w:r w:rsidRPr="003169C0">
              <w:rPr>
                <w:rStyle w:val="a5"/>
                <w:noProof/>
              </w:rPr>
              <w:t>AWS</w:t>
            </w:r>
            <w:r w:rsidRPr="003169C0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E6D4F2" w14:textId="7AB806A4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64" w:history="1">
            <w:r w:rsidRPr="003169C0">
              <w:rPr>
                <w:rStyle w:val="a5"/>
                <w:noProof/>
              </w:rPr>
              <w:t xml:space="preserve">11. </w:t>
            </w:r>
            <w:r w:rsidRPr="003169C0">
              <w:rPr>
                <w:rStyle w:val="a5"/>
                <w:noProof/>
              </w:rPr>
              <w:t>資安設計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842DBE" w14:textId="3CD5683C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65" w:history="1">
            <w:r w:rsidRPr="003169C0">
              <w:rPr>
                <w:rStyle w:val="a5"/>
                <w:noProof/>
              </w:rPr>
              <w:t xml:space="preserve">11.1 </w:t>
            </w:r>
            <w:r w:rsidRPr="003169C0">
              <w:rPr>
                <w:rStyle w:val="a5"/>
                <w:noProof/>
              </w:rPr>
              <w:t>前端現況防護（本版已實作）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DBA62B" w14:textId="17190717" w:rsidR="00A871E0" w:rsidRDefault="00A871E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66" w:history="1">
            <w:r w:rsidRPr="003169C0">
              <w:rPr>
                <w:rStyle w:val="a5"/>
                <w:noProof/>
              </w:rPr>
              <w:t xml:space="preserve">11.2 </w:t>
            </w:r>
            <w:r w:rsidRPr="003169C0">
              <w:rPr>
                <w:rStyle w:val="a5"/>
                <w:noProof/>
              </w:rPr>
              <w:t>正式導入必要補強（前端</w:t>
            </w:r>
            <w:r w:rsidRPr="003169C0">
              <w:rPr>
                <w:rStyle w:val="a5"/>
                <w:noProof/>
              </w:rPr>
              <w:t xml:space="preserve"> demo </w:t>
            </w:r>
            <w:r w:rsidRPr="003169C0">
              <w:rPr>
                <w:rStyle w:val="a5"/>
                <w:noProof/>
              </w:rPr>
              <w:t>做不到、也不假裝做到的）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8298CA" w14:textId="2C3FA2B5" w:rsidR="00A871E0" w:rsidRDefault="00A871E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163567" w:history="1">
            <w:r w:rsidRPr="003169C0">
              <w:rPr>
                <w:rStyle w:val="a5"/>
                <w:noProof/>
              </w:rPr>
              <w:t xml:space="preserve">12. </w:t>
            </w:r>
            <w:r w:rsidRPr="003169C0">
              <w:rPr>
                <w:rStyle w:val="a5"/>
                <w:noProof/>
              </w:rPr>
              <w:t>已知限制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_Toc237163567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29B2EA" w14:textId="2A2C36B4" w:rsidR="00C67531" w:rsidRDefault="000F45CB">
          <w:r>
            <w:fldChar w:fldCharType="end"/>
          </w:r>
        </w:p>
      </w:sdtContent>
    </w:sdt>
    <w:p w14:paraId="58C17214" w14:textId="77777777" w:rsidR="00C67531" w:rsidRDefault="000F45CB">
      <w:r>
        <w:br w:type="page"/>
      </w:r>
    </w:p>
    <w:p w14:paraId="10425684" w14:textId="77777777" w:rsidR="00C67531" w:rsidRDefault="000F45CB">
      <w:pPr>
        <w:pStyle w:val="1"/>
      </w:pPr>
      <w:bookmarkStart w:id="1" w:name="_Toc237163544"/>
      <w:r>
        <w:lastRenderedPageBreak/>
        <w:t xml:space="preserve">1. </w:t>
      </w:r>
      <w:r>
        <w:t>系統定位</w:t>
      </w:r>
      <w:bookmarkEnd w:id="1"/>
    </w:p>
    <w:p w14:paraId="5BFDB2FC" w14:textId="77777777" w:rsidR="00C67531" w:rsidRDefault="000F45CB">
      <w:pPr>
        <w:spacing w:after="120" w:line="320" w:lineRule="auto"/>
      </w:pPr>
      <w:r>
        <w:rPr>
          <w:rFonts w:eastAsia="微軟正黑體"/>
        </w:rPr>
        <w:t>醫護排班治理平台，模組一：臨時缺班替補。當醫護人員臨時請假，系統在幾秒內給出合格替補候選人、排序理由與風險提示，且每一個判斷都交代得出依據（規則代碼、法規條文、分數構成）。</w:t>
      </w:r>
    </w:p>
    <w:p w14:paraId="2EC84DC2" w14:textId="77777777" w:rsidR="00C67531" w:rsidRDefault="000F45CB">
      <w:pPr>
        <w:pStyle w:val="2"/>
      </w:pPr>
      <w:bookmarkStart w:id="2" w:name="_Toc237163545"/>
      <w:r>
        <w:t xml:space="preserve">1.1 </w:t>
      </w:r>
      <w:r>
        <w:t>系統邊界（明確不做的事）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C67531" w14:paraId="4ACB9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C7A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不做</w:t>
            </w:r>
          </w:p>
        </w:tc>
        <w:tc>
          <w:tcPr>
            <w:tcW w:w="613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D95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原因</w:t>
            </w:r>
          </w:p>
        </w:tc>
      </w:tr>
      <w:tr w:rsidR="00C67531" w14:paraId="4FB53E1E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EDE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不重排完整月班表</w:t>
            </w:r>
          </w:p>
        </w:tc>
        <w:tc>
          <w:tcPr>
            <w:tcW w:w="613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F6B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範圍控制：只解決「臨時缺班」這一個問題</w:t>
            </w:r>
          </w:p>
        </w:tc>
      </w:tr>
      <w:tr w:rsidR="00C67531" w14:paraId="705A96AB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DFEF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不自動通知員工</w:t>
            </w:r>
          </w:p>
        </w:tc>
        <w:tc>
          <w:tcPr>
            <w:tcW w:w="613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C84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通知一律停在草稿，發送權在主管</w:t>
            </w:r>
          </w:p>
        </w:tc>
      </w:tr>
      <w:tr w:rsidR="00C67531" w14:paraId="452184A1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0047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不寫入院內正式班表</w:t>
            </w:r>
          </w:p>
        </w:tc>
        <w:tc>
          <w:tcPr>
            <w:tcW w:w="613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7BD6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本平台是決策輔助，不是排班系統的替代品</w:t>
            </w:r>
          </w:p>
        </w:tc>
      </w:tr>
      <w:tr w:rsidR="00C67531" w14:paraId="0F10DD1A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DDB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不自行放寬規則、不補完缺漏欄位</w:t>
            </w:r>
          </w:p>
        </w:tc>
        <w:tc>
          <w:tcPr>
            <w:tcW w:w="613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BAE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Agent </w:t>
            </w:r>
            <w:r>
              <w:rPr>
                <w:rFonts w:eastAsia="微軟正黑體"/>
                <w:sz w:val="21"/>
                <w:szCs w:val="21"/>
              </w:rPr>
              <w:t>治理原則：確定性歸程式、決定權歸人</w:t>
            </w:r>
          </w:p>
        </w:tc>
      </w:tr>
      <w:tr w:rsidR="00C67531" w14:paraId="54A3AD6E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F64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不使用病患資料與真實姓名</w:t>
            </w:r>
          </w:p>
        </w:tc>
        <w:tc>
          <w:tcPr>
            <w:tcW w:w="613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C93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人員一律代號化（</w:t>
            </w:r>
            <w:r>
              <w:rPr>
                <w:rFonts w:eastAsia="微軟正黑體"/>
                <w:sz w:val="21"/>
                <w:szCs w:val="21"/>
              </w:rPr>
              <w:t>N-01 ~ N-11</w:t>
            </w:r>
            <w:r>
              <w:rPr>
                <w:rFonts w:eastAsia="微軟正黑體"/>
                <w:sz w:val="21"/>
                <w:szCs w:val="21"/>
              </w:rPr>
              <w:t>），資料全數虛構</w:t>
            </w:r>
          </w:p>
        </w:tc>
      </w:tr>
    </w:tbl>
    <w:p w14:paraId="26413C5D" w14:textId="77777777" w:rsidR="00C67531" w:rsidRDefault="00C67531">
      <w:pPr>
        <w:spacing w:after="160"/>
      </w:pPr>
    </w:p>
    <w:p w14:paraId="2FB588BD" w14:textId="77777777" w:rsidR="00C67531" w:rsidRDefault="000F45CB">
      <w:pPr>
        <w:pStyle w:val="1"/>
      </w:pPr>
      <w:bookmarkStart w:id="3" w:name="_Toc237163546"/>
      <w:r>
        <w:t xml:space="preserve">2. </w:t>
      </w:r>
      <w:r>
        <w:t>核心設計原則</w:t>
      </w:r>
      <w:bookmarkEnd w:id="3"/>
    </w:p>
    <w:p w14:paraId="624B830A" w14:textId="77777777" w:rsidR="00C67531" w:rsidRDefault="000F45CB">
      <w:pPr>
        <w:pStyle w:val="2"/>
      </w:pPr>
      <w:bookmarkStart w:id="4" w:name="_Toc237163547"/>
      <w:r>
        <w:t xml:space="preserve">2.1 </w:t>
      </w:r>
      <w:r>
        <w:t>確定性歸程式、語言歸模型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708"/>
        <w:gridCol w:w="4693"/>
      </w:tblGrid>
      <w:tr w:rsidR="00C67531" w14:paraId="10640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024F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職責</w:t>
            </w:r>
          </w:p>
        </w:tc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44DA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負責模組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22D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內容</w:t>
            </w:r>
          </w:p>
        </w:tc>
      </w:tr>
      <w:tr w:rsidR="00C67531" w14:paraId="78D20207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8A4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算得準</w:t>
            </w:r>
          </w:p>
        </w:tc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A4C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src/engine.js</w:t>
            </w:r>
            <w:r>
              <w:rPr>
                <w:rFonts w:eastAsia="微軟正黑體"/>
                <w:sz w:val="21"/>
                <w:szCs w:val="21"/>
              </w:rPr>
              <w:t>（確定性規則引擎）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78D3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工時累計、班間休息、連續天數、證照效期、加權評分、指派最佳化</w:t>
            </w:r>
          </w:p>
        </w:tc>
      </w:tr>
      <w:tr w:rsidR="00C67531" w14:paraId="563A833D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BC6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說得清</w:t>
            </w:r>
          </w:p>
        </w:tc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B0FA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src/llm.js</w:t>
            </w:r>
            <w:r>
              <w:rPr>
                <w:rFonts w:eastAsia="微軟正黑體"/>
                <w:sz w:val="21"/>
                <w:szCs w:val="21"/>
              </w:rPr>
              <w:t>（語言模型轉接層）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66C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解析請假訊息、追問缺漏、把數字寫成人話、生成摘要與草稿</w:t>
            </w:r>
          </w:p>
        </w:tc>
      </w:tr>
    </w:tbl>
    <w:p w14:paraId="1DC9A0EA" w14:textId="77777777" w:rsidR="00C67531" w:rsidRDefault="00C67531">
      <w:pPr>
        <w:spacing w:after="160"/>
      </w:pPr>
    </w:p>
    <w:p w14:paraId="5B2EFE1C" w14:textId="77777777" w:rsidR="00C67531" w:rsidRDefault="000F45CB">
      <w:pPr>
        <w:spacing w:after="120" w:line="320" w:lineRule="auto"/>
      </w:pPr>
      <w:r>
        <w:rPr>
          <w:rFonts w:eastAsia="微軟正黑體"/>
        </w:rPr>
        <w:t>算錯工時在醫療場域是合規事故，不是體驗瑕疵；語言模型會產生流暢但錯誤的數字，所以所有數字一律來自引擎，模型不得改寫、不得自行計算、不得補完缺漏欄位。</w:t>
      </w:r>
    </w:p>
    <w:p w14:paraId="34D74E7E" w14:textId="77777777" w:rsidR="00C67531" w:rsidRDefault="000F45CB">
      <w:pPr>
        <w:pStyle w:val="2"/>
      </w:pPr>
      <w:bookmarkStart w:id="5" w:name="_Toc237163548"/>
      <w:r>
        <w:t xml:space="preserve">2.2 </w:t>
      </w:r>
      <w:r>
        <w:t>人在迴路（</w:t>
      </w:r>
      <w:r>
        <w:t>Human-in-the-loop</w:t>
      </w:r>
      <w:r>
        <w:t>）</w:t>
      </w:r>
      <w:bookmarkEnd w:id="5"/>
    </w:p>
    <w:p w14:paraId="42EAF4D7" w14:textId="77777777" w:rsidR="00C67531" w:rsidRDefault="000F45CB">
      <w:pPr>
        <w:spacing w:after="120" w:line="320" w:lineRule="auto"/>
      </w:pPr>
      <w:r>
        <w:rPr>
          <w:rFonts w:eastAsia="微軟正黑體"/>
        </w:rPr>
        <w:t xml:space="preserve">Agent </w:t>
      </w:r>
      <w:r>
        <w:rPr>
          <w:rFonts w:eastAsia="微軟正黑體"/>
        </w:rPr>
        <w:t>的每一個關鍵動作都停在「建議」：追問而非臆測、試算放寬而非自行放寬、草稿而非發送、主管確認後才寫回。決策留痕記錄每一步是誰做的。</w:t>
      </w:r>
    </w:p>
    <w:p w14:paraId="4ABFB75E" w14:textId="77777777" w:rsidR="00C67531" w:rsidRDefault="000F45CB">
      <w:pPr>
        <w:pStyle w:val="1"/>
      </w:pPr>
      <w:bookmarkStart w:id="6" w:name="_Toc237163549"/>
      <w:r>
        <w:t xml:space="preserve">3. </w:t>
      </w:r>
      <w:r>
        <w:t>系統架構總覽</w:t>
      </w:r>
      <w:bookmarkEnd w:id="6"/>
    </w:p>
    <w:p w14:paraId="37EA7421" w14:textId="77777777" w:rsidR="00C67531" w:rsidRDefault="000F45CB">
      <w:pPr>
        <w:pStyle w:val="2"/>
      </w:pPr>
      <w:bookmarkStart w:id="7" w:name="_Toc237163550"/>
      <w:r>
        <w:t xml:space="preserve">3.1 </w:t>
      </w:r>
      <w:r>
        <w:t>現況：純前端零依賴架構</w:t>
      </w:r>
      <w:bookmarkEnd w:id="7"/>
    </w:p>
    <w:p w14:paraId="3875EDCE" w14:textId="77777777" w:rsidR="00C67531" w:rsidRDefault="000F45CB">
      <w:pPr>
        <w:spacing w:after="120" w:line="320" w:lineRule="auto"/>
      </w:pPr>
      <w:r>
        <w:rPr>
          <w:rFonts w:eastAsia="微軟正黑體"/>
        </w:rPr>
        <w:t>整個平台是靜態網頁</w:t>
      </w:r>
      <w:r>
        <w:rPr>
          <w:rFonts w:eastAsia="微軟正黑體"/>
        </w:rPr>
        <w:t xml:space="preserve">(HTML + </w:t>
      </w:r>
      <w:r>
        <w:rPr>
          <w:rFonts w:eastAsia="微軟正黑體"/>
        </w:rPr>
        <w:t>原生</w:t>
      </w:r>
      <w:r>
        <w:rPr>
          <w:rFonts w:eastAsia="微軟正黑體"/>
        </w:rPr>
        <w:t xml:space="preserve"> JS,</w:t>
      </w:r>
      <w:r>
        <w:rPr>
          <w:rFonts w:eastAsia="微軟正黑體"/>
        </w:rPr>
        <w:t>無框架、無打包、無外部資源</w:t>
      </w:r>
      <w:r>
        <w:rPr>
          <w:rFonts w:eastAsia="微軟正黑體"/>
        </w:rPr>
        <w:t>),</w:t>
      </w:r>
      <w:r>
        <w:rPr>
          <w:rFonts w:eastAsia="微軟正黑體"/>
        </w:rPr>
        <w:t>可雙擊</w:t>
      </w:r>
      <w:r>
        <w:rPr>
          <w:rFonts w:eastAsia="微軟正黑體"/>
        </w:rPr>
        <w:t xml:space="preserve"> index.html </w:t>
      </w:r>
      <w:r>
        <w:rPr>
          <w:rFonts w:eastAsia="微軟正黑體"/>
        </w:rPr>
        <w:t>離線執行</w:t>
      </w:r>
      <w:r>
        <w:rPr>
          <w:rFonts w:eastAsia="微軟正黑體"/>
        </w:rPr>
        <w:t>,</w:t>
      </w:r>
      <w:r>
        <w:rPr>
          <w:rFonts w:eastAsia="微軟正黑體"/>
        </w:rPr>
        <w:t>或由</w:t>
      </w:r>
      <w:r>
        <w:rPr>
          <w:rFonts w:eastAsia="微軟正黑體"/>
        </w:rPr>
        <w:t xml:space="preserve"> GitHub Pages </w:t>
      </w:r>
      <w:r>
        <w:rPr>
          <w:rFonts w:eastAsia="微軟正黑體"/>
        </w:rPr>
        <w:t>託管。</w:t>
      </w:r>
    </w:p>
    <w:p w14:paraId="1F30CD2E" w14:textId="77777777" w:rsidR="00C67531" w:rsidRDefault="000F45CB">
      <w:pPr>
        <w:spacing w:before="120" w:after="40"/>
        <w:jc w:val="center"/>
      </w:pPr>
      <w:r>
        <w:rPr>
          <w:noProof/>
        </w:rPr>
        <w:drawing>
          <wp:inline distT="0" distB="0" distL="0" distR="0" wp14:anchorId="39B1AB1A" wp14:editId="6FFDDAD6">
            <wp:extent cx="5619750" cy="3524250"/>
            <wp:effectExtent l="0" t="0" r="0" b="0"/>
            <wp:docPr id="1" name="d1-modules.png" descr="圖 1　瀏覽器內模組架構與依賴方向" title="圖 1　瀏覽器內模組架構與依賴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3348" w14:textId="77777777" w:rsidR="00C67531" w:rsidRDefault="000F45CB">
      <w:pPr>
        <w:spacing w:before="60" w:after="200"/>
        <w:jc w:val="center"/>
      </w:pPr>
      <w:r>
        <w:rPr>
          <w:rFonts w:eastAsia="微軟正黑體"/>
          <w:color w:val="666666"/>
          <w:sz w:val="20"/>
          <w:szCs w:val="20"/>
        </w:rPr>
        <w:t>圖</w:t>
      </w:r>
      <w:r>
        <w:rPr>
          <w:rFonts w:eastAsia="微軟正黑體"/>
          <w:color w:val="666666"/>
          <w:sz w:val="20"/>
          <w:szCs w:val="20"/>
        </w:rPr>
        <w:t xml:space="preserve"> 1</w:t>
      </w:r>
      <w:r>
        <w:rPr>
          <w:rFonts w:eastAsia="微軟正黑體"/>
          <w:color w:val="666666"/>
          <w:sz w:val="20"/>
          <w:szCs w:val="20"/>
        </w:rPr>
        <w:t xml:space="preserve">　瀏覽器內模組架構與依賴方向</w:t>
      </w:r>
    </w:p>
    <w:p w14:paraId="56881544" w14:textId="77777777" w:rsidR="00C67531" w:rsidRDefault="000F45CB">
      <w:pPr>
        <w:pStyle w:val="2"/>
      </w:pPr>
      <w:bookmarkStart w:id="8" w:name="_Toc237163551"/>
      <w:r>
        <w:t xml:space="preserve">3.2 </w:t>
      </w:r>
      <w:r>
        <w:t>模組職責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3069"/>
        <w:gridCol w:w="3791"/>
      </w:tblGrid>
      <w:tr w:rsidR="00C67531" w14:paraId="53F809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AFD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檔案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9DC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職責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6FC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關鍵設計</w:t>
            </w:r>
          </w:p>
        </w:tc>
      </w:tr>
      <w:tr w:rsidR="00C67531" w14:paraId="05A4340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FBF3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index.html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9223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七個畫面的骨架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221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無</w:t>
            </w:r>
            <w:r>
              <w:rPr>
                <w:rFonts w:eastAsia="微軟正黑體"/>
                <w:sz w:val="21"/>
                <w:szCs w:val="21"/>
              </w:rPr>
              <w:t xml:space="preserve"> inline script</w:t>
            </w:r>
            <w:r>
              <w:rPr>
                <w:rFonts w:eastAsia="微軟正黑體"/>
                <w:sz w:val="21"/>
                <w:szCs w:val="21"/>
              </w:rPr>
              <w:t>；</w:t>
            </w:r>
            <w:r>
              <w:rPr>
                <w:rFonts w:eastAsia="微軟正黑體"/>
                <w:sz w:val="21"/>
                <w:szCs w:val="21"/>
              </w:rPr>
              <w:t xml:space="preserve">CSP </w:t>
            </w:r>
            <w:r>
              <w:rPr>
                <w:rFonts w:eastAsia="微軟正黑體"/>
                <w:sz w:val="21"/>
                <w:szCs w:val="21"/>
              </w:rPr>
              <w:t>限制同源資源</w:t>
            </w:r>
          </w:p>
        </w:tc>
      </w:tr>
      <w:tr w:rsidR="00C67531" w14:paraId="2565A91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0907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src/data.js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F727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模擬資料層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9A6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全虛構、代號化；正式導入時整層替換為</w:t>
            </w:r>
            <w:r>
              <w:rPr>
                <w:rFonts w:eastAsia="微軟正黑體"/>
                <w:sz w:val="21"/>
                <w:szCs w:val="21"/>
              </w:rPr>
              <w:t xml:space="preserve"> API </w:t>
            </w:r>
            <w:r>
              <w:rPr>
                <w:rFonts w:eastAsia="微軟正黑體"/>
                <w:sz w:val="21"/>
                <w:szCs w:val="21"/>
              </w:rPr>
              <w:t>讀取</w:t>
            </w:r>
          </w:p>
        </w:tc>
      </w:tr>
      <w:tr w:rsidR="00C67531" w14:paraId="4F938D0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270F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src/rules.js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486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規則庫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B57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規則是可維護的資料，不是寫死的程式碼</w:t>
            </w:r>
          </w:p>
        </w:tc>
      </w:tr>
      <w:tr w:rsidR="00C67531" w14:paraId="1C72438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7C2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src/engine.js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642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決策引擎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9F7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createEngine(db) </w:t>
            </w:r>
            <w:r>
              <w:rPr>
                <w:rFonts w:eastAsia="微軟正黑體"/>
                <w:sz w:val="21"/>
                <w:szCs w:val="21"/>
              </w:rPr>
              <w:t>依賴注入，零全域讀取，可移植至</w:t>
            </w:r>
            <w:r>
              <w:rPr>
                <w:rFonts w:eastAsia="微軟正黑體"/>
                <w:sz w:val="21"/>
                <w:szCs w:val="21"/>
              </w:rPr>
              <w:t xml:space="preserve"> Lambda</w:t>
            </w:r>
          </w:p>
        </w:tc>
      </w:tr>
      <w:tr w:rsidR="00C67531" w14:paraId="5356DDA7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DEA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src/llm.js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48A6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LLM </w:t>
            </w:r>
            <w:r>
              <w:rPr>
                <w:rFonts w:eastAsia="微軟正黑體"/>
                <w:sz w:val="21"/>
                <w:szCs w:val="21"/>
              </w:rPr>
              <w:t>轉接層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CBD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mock</w:t>
            </w:r>
            <w:r>
              <w:rPr>
                <w:rFonts w:eastAsia="微軟正黑體"/>
                <w:sz w:val="21"/>
                <w:szCs w:val="21"/>
              </w:rPr>
              <w:t>／</w:t>
            </w:r>
            <w:r>
              <w:rPr>
                <w:rFonts w:eastAsia="微軟正黑體"/>
                <w:sz w:val="21"/>
                <w:szCs w:val="21"/>
              </w:rPr>
              <w:t xml:space="preserve">api </w:t>
            </w:r>
            <w:r>
              <w:rPr>
                <w:rFonts w:eastAsia="微軟正黑體"/>
                <w:sz w:val="21"/>
                <w:szCs w:val="21"/>
              </w:rPr>
              <w:t>雙模式；</w:t>
            </w:r>
            <w:r>
              <w:rPr>
                <w:rFonts w:eastAsia="微軟正黑體"/>
                <w:sz w:val="21"/>
                <w:szCs w:val="21"/>
              </w:rPr>
              <w:t xml:space="preserve">api </w:t>
            </w:r>
            <w:r>
              <w:rPr>
                <w:rFonts w:eastAsia="微軟正黑體"/>
                <w:sz w:val="21"/>
                <w:szCs w:val="21"/>
              </w:rPr>
              <w:t>回應經合約驗證＋白名單消毒</w:t>
            </w:r>
          </w:p>
        </w:tc>
      </w:tr>
      <w:tr w:rsidR="00C67531" w14:paraId="354B9B24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298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src/app.js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31E7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畫面與流程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1DF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唯一操作</w:t>
            </w:r>
            <w:r>
              <w:rPr>
                <w:rFonts w:eastAsia="微軟正黑體"/>
                <w:sz w:val="21"/>
                <w:szCs w:val="21"/>
              </w:rPr>
              <w:t xml:space="preserve"> DOM </w:t>
            </w:r>
            <w:r>
              <w:rPr>
                <w:rFonts w:eastAsia="微軟正黑體"/>
                <w:sz w:val="21"/>
                <w:szCs w:val="21"/>
              </w:rPr>
              <w:t>的模組；輸出一律經</w:t>
            </w:r>
            <w:r>
              <w:rPr>
                <w:rFonts w:eastAsia="微軟正黑體"/>
                <w:sz w:val="21"/>
                <w:szCs w:val="21"/>
              </w:rPr>
              <w:t xml:space="preserve"> esc() </w:t>
            </w:r>
            <w:r>
              <w:rPr>
                <w:rFonts w:eastAsia="微軟正黑體"/>
                <w:sz w:val="21"/>
                <w:szCs w:val="21"/>
              </w:rPr>
              <w:t>跳脫</w:t>
            </w:r>
          </w:p>
        </w:tc>
      </w:tr>
      <w:tr w:rsidR="00C67531" w14:paraId="606CB325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7FD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tests/engine.test.js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A5A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邊界測試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B5F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瀏覽器（</w:t>
            </w:r>
            <w:r>
              <w:rPr>
                <w:rFonts w:eastAsia="微軟正黑體"/>
                <w:sz w:val="21"/>
                <w:szCs w:val="21"/>
              </w:rPr>
              <w:t>tests.html</w:t>
            </w:r>
            <w:r>
              <w:rPr>
                <w:rFonts w:eastAsia="微軟正黑體"/>
                <w:sz w:val="21"/>
                <w:szCs w:val="21"/>
              </w:rPr>
              <w:t>）與</w:t>
            </w:r>
            <w:r>
              <w:rPr>
                <w:rFonts w:eastAsia="微軟正黑體"/>
                <w:sz w:val="21"/>
                <w:szCs w:val="21"/>
              </w:rPr>
              <w:t xml:space="preserve"> CI</w:t>
            </w:r>
            <w:r>
              <w:rPr>
                <w:rFonts w:eastAsia="微軟正黑體"/>
                <w:sz w:val="21"/>
                <w:szCs w:val="21"/>
              </w:rPr>
              <w:t>（</w:t>
            </w:r>
            <w:r>
              <w:rPr>
                <w:rFonts w:eastAsia="微軟正黑體"/>
                <w:sz w:val="21"/>
                <w:szCs w:val="21"/>
              </w:rPr>
              <w:t>Node</w:t>
            </w:r>
            <w:r>
              <w:rPr>
                <w:rFonts w:eastAsia="微軟正黑體"/>
                <w:sz w:val="21"/>
                <w:szCs w:val="21"/>
              </w:rPr>
              <w:t>）共用同一份</w:t>
            </w:r>
          </w:p>
        </w:tc>
      </w:tr>
      <w:tr w:rsidR="00C67531" w14:paraId="691880B6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6F21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tests/run-node.js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12EA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CI runner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714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把</w:t>
            </w:r>
            <w:r>
              <w:rPr>
                <w:rFonts w:eastAsia="微軟正黑體"/>
                <w:sz w:val="21"/>
                <w:szCs w:val="21"/>
              </w:rPr>
              <w:t xml:space="preserve"> module.exports </w:t>
            </w:r>
            <w:r>
              <w:rPr>
                <w:rFonts w:eastAsia="微軟正黑體"/>
                <w:sz w:val="21"/>
                <w:szCs w:val="21"/>
              </w:rPr>
              <w:t>掛回</w:t>
            </w:r>
            <w:r>
              <w:rPr>
                <w:rFonts w:eastAsia="微軟正黑體"/>
                <w:sz w:val="21"/>
                <w:szCs w:val="21"/>
              </w:rPr>
              <w:t xml:space="preserve"> globalThis</w:t>
            </w:r>
            <w:r>
              <w:rPr>
                <w:rFonts w:eastAsia="微軟正黑體"/>
                <w:sz w:val="21"/>
                <w:szCs w:val="21"/>
              </w:rPr>
              <w:t>，模擬瀏覽器載入順序</w:t>
            </w:r>
          </w:p>
        </w:tc>
      </w:tr>
    </w:tbl>
    <w:p w14:paraId="6C0EA580" w14:textId="77777777" w:rsidR="00C67531" w:rsidRDefault="00C67531">
      <w:pPr>
        <w:spacing w:after="160"/>
      </w:pPr>
    </w:p>
    <w:p w14:paraId="08F0021C" w14:textId="77777777" w:rsidR="00C67531" w:rsidRDefault="000F45CB">
      <w:pPr>
        <w:spacing w:after="120" w:line="320" w:lineRule="auto"/>
      </w:pPr>
      <w:r>
        <w:rPr>
          <w:rFonts w:eastAsia="微軟正黑體"/>
        </w:rPr>
        <w:t>依賴方向：</w:t>
      </w:r>
      <w:r>
        <w:rPr>
          <w:rFonts w:eastAsia="微軟正黑體"/>
        </w:rPr>
        <w:t>app.js → (engine, llm, data, rules)</w:t>
      </w:r>
      <w:r>
        <w:rPr>
          <w:rFonts w:eastAsia="微軟正黑體"/>
        </w:rPr>
        <w:t>；</w:t>
      </w:r>
      <w:r>
        <w:rPr>
          <w:rFonts w:eastAsia="微軟正黑體"/>
        </w:rPr>
        <w:t xml:space="preserve">engine.js </w:t>
      </w:r>
      <w:r>
        <w:rPr>
          <w:rFonts w:eastAsia="微軟正黑體"/>
        </w:rPr>
        <w:t>不依賴任何模組（資料全部注入）；</w:t>
      </w:r>
      <w:r>
        <w:rPr>
          <w:rFonts w:eastAsia="微軟正黑體"/>
        </w:rPr>
        <w:t xml:space="preserve">llm.js </w:t>
      </w:r>
      <w:r>
        <w:rPr>
          <w:rFonts w:eastAsia="微軟正黑體"/>
        </w:rPr>
        <w:t>依賴</w:t>
      </w:r>
      <w:r>
        <w:rPr>
          <w:rFonts w:eastAsia="微軟正黑體"/>
        </w:rPr>
        <w:t xml:space="preserve"> data.js </w:t>
      </w:r>
      <w:r>
        <w:rPr>
          <w:rFonts w:eastAsia="微軟正黑體"/>
        </w:rPr>
        <w:t>的常數表（</w:t>
      </w:r>
      <w:r>
        <w:rPr>
          <w:rFonts w:eastAsia="微軟正黑體"/>
        </w:rPr>
        <w:t xml:space="preserve">SHIFT_TYPES </w:t>
      </w:r>
      <w:r>
        <w:rPr>
          <w:rFonts w:eastAsia="微軟正黑體"/>
        </w:rPr>
        <w:t>等）做關鍵詞比對與白名單驗證。</w:t>
      </w:r>
    </w:p>
    <w:p w14:paraId="7A8DA125" w14:textId="77777777" w:rsidR="00C67531" w:rsidRDefault="000F45CB">
      <w:pPr>
        <w:pStyle w:val="1"/>
      </w:pPr>
      <w:bookmarkStart w:id="9" w:name="_Toc237163552"/>
      <w:r>
        <w:t xml:space="preserve">4. </w:t>
      </w:r>
      <w:r>
        <w:t>資料流：一筆缺班事件的完整旅程</w:t>
      </w:r>
      <w:bookmarkEnd w:id="9"/>
    </w:p>
    <w:p w14:paraId="266BF264" w14:textId="77777777" w:rsidR="00C67531" w:rsidRDefault="000F45CB">
      <w:pPr>
        <w:spacing w:before="120" w:after="40"/>
        <w:jc w:val="center"/>
      </w:pPr>
      <w:r>
        <w:rPr>
          <w:noProof/>
        </w:rPr>
        <w:drawing>
          <wp:inline distT="0" distB="0" distL="0" distR="0" wp14:anchorId="78C12E23" wp14:editId="2613F239">
            <wp:extent cx="5619750" cy="3838575"/>
            <wp:effectExtent l="0" t="0" r="0" b="0"/>
            <wp:docPr id="446493304" name="d2-dataflow.png" descr="圖 2　缺班事件處理循序圖（畫面 ↔ 語言 ↔ 計算的分工）" title="圖 2　缺班事件處理循序圖（畫面 ↔ 語言 ↔ 計算的分工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BA2D" w14:textId="77777777" w:rsidR="00C67531" w:rsidRDefault="000F45CB">
      <w:pPr>
        <w:spacing w:before="60" w:after="200"/>
        <w:jc w:val="center"/>
      </w:pPr>
      <w:r>
        <w:rPr>
          <w:rFonts w:eastAsia="微軟正黑體"/>
          <w:color w:val="666666"/>
          <w:sz w:val="20"/>
          <w:szCs w:val="20"/>
        </w:rPr>
        <w:t>圖</w:t>
      </w:r>
      <w:r>
        <w:rPr>
          <w:rFonts w:eastAsia="微軟正黑體"/>
          <w:color w:val="666666"/>
          <w:sz w:val="20"/>
          <w:szCs w:val="20"/>
        </w:rPr>
        <w:t xml:space="preserve"> 2</w:t>
      </w:r>
      <w:r>
        <w:rPr>
          <w:rFonts w:eastAsia="微軟正黑體"/>
          <w:color w:val="666666"/>
          <w:sz w:val="20"/>
          <w:szCs w:val="20"/>
        </w:rPr>
        <w:t xml:space="preserve">　缺班事件處理循序圖（畫面</w:t>
      </w:r>
      <w:r>
        <w:rPr>
          <w:rFonts w:eastAsia="微軟正黑體"/>
          <w:color w:val="666666"/>
          <w:sz w:val="20"/>
          <w:szCs w:val="20"/>
        </w:rPr>
        <w:t xml:space="preserve"> ↔ </w:t>
      </w:r>
      <w:r>
        <w:rPr>
          <w:rFonts w:eastAsia="微軟正黑體"/>
          <w:color w:val="666666"/>
          <w:sz w:val="20"/>
          <w:szCs w:val="20"/>
        </w:rPr>
        <w:t>語言</w:t>
      </w:r>
      <w:r>
        <w:rPr>
          <w:rFonts w:eastAsia="微軟正黑體"/>
          <w:color w:val="666666"/>
          <w:sz w:val="20"/>
          <w:szCs w:val="20"/>
        </w:rPr>
        <w:t xml:space="preserve"> ↔ </w:t>
      </w:r>
      <w:r>
        <w:rPr>
          <w:rFonts w:eastAsia="微軟正黑體"/>
          <w:color w:val="666666"/>
          <w:sz w:val="20"/>
          <w:szCs w:val="20"/>
        </w:rPr>
        <w:t>計算的分工）</w:t>
      </w:r>
    </w:p>
    <w:p w14:paraId="7F790DA3" w14:textId="77777777" w:rsidR="00C67531" w:rsidRDefault="000F45CB">
      <w:pPr>
        <w:pStyle w:val="1"/>
      </w:pPr>
      <w:bookmarkStart w:id="10" w:name="_Toc237163553"/>
      <w:r>
        <w:t xml:space="preserve">5. </w:t>
      </w:r>
      <w:r>
        <w:t>缺班事件生命週期</w:t>
      </w:r>
      <w:bookmarkEnd w:id="10"/>
    </w:p>
    <w:p w14:paraId="620D1661" w14:textId="77777777" w:rsidR="00C67531" w:rsidRDefault="000F45CB">
      <w:pPr>
        <w:spacing w:before="120" w:after="40"/>
        <w:jc w:val="center"/>
      </w:pPr>
      <w:r>
        <w:rPr>
          <w:noProof/>
        </w:rPr>
        <w:drawing>
          <wp:inline distT="0" distB="0" distL="0" distR="0" wp14:anchorId="664031C6" wp14:editId="47C25431">
            <wp:extent cx="5619750" cy="6886575"/>
            <wp:effectExtent l="0" t="0" r="0" b="0"/>
            <wp:docPr id="1457401296" name="d3-lifecycle.png" descr="圖 3　缺班事件狀態機（已結案事件不可變）" title="圖 3　缺班事件狀態機（已結案事件不可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844C" w14:textId="77777777" w:rsidR="00C67531" w:rsidRDefault="000F45CB">
      <w:pPr>
        <w:spacing w:before="60" w:after="200"/>
        <w:jc w:val="center"/>
      </w:pPr>
      <w:r>
        <w:rPr>
          <w:rFonts w:eastAsia="微軟正黑體"/>
          <w:color w:val="666666"/>
          <w:sz w:val="20"/>
          <w:szCs w:val="20"/>
        </w:rPr>
        <w:t>圖</w:t>
      </w:r>
      <w:r>
        <w:rPr>
          <w:rFonts w:eastAsia="微軟正黑體"/>
          <w:color w:val="666666"/>
          <w:sz w:val="20"/>
          <w:szCs w:val="20"/>
        </w:rPr>
        <w:t xml:space="preserve"> 3</w:t>
      </w:r>
      <w:r>
        <w:rPr>
          <w:rFonts w:eastAsia="微軟正黑體"/>
          <w:color w:val="666666"/>
          <w:sz w:val="20"/>
          <w:szCs w:val="20"/>
        </w:rPr>
        <w:t xml:space="preserve">　缺班事件狀態機（已結案事件不可變）</w:t>
      </w:r>
    </w:p>
    <w:p w14:paraId="19801128" w14:textId="77777777" w:rsidR="00C67531" w:rsidRDefault="000F45CB">
      <w:pPr>
        <w:pStyle w:val="1"/>
      </w:pPr>
      <w:bookmarkStart w:id="11" w:name="_Toc237163554"/>
      <w:r>
        <w:t xml:space="preserve">6. </w:t>
      </w:r>
      <w:r>
        <w:t>決策引擎內部設計</w:t>
      </w:r>
      <w:bookmarkEnd w:id="11"/>
    </w:p>
    <w:p w14:paraId="611EF230" w14:textId="77777777" w:rsidR="00C67531" w:rsidRDefault="000F45CB">
      <w:pPr>
        <w:pStyle w:val="2"/>
      </w:pPr>
      <w:bookmarkStart w:id="12" w:name="_Toc237163555"/>
      <w:r>
        <w:t xml:space="preserve">6.1 </w:t>
      </w:r>
      <w:r>
        <w:t>三層規則模型</w:t>
      </w:r>
      <w:bookmarkEnd w:id="12"/>
    </w:p>
    <w:p w14:paraId="7B3E004A" w14:textId="77777777" w:rsidR="00C67531" w:rsidRDefault="000F45CB">
      <w:pPr>
        <w:spacing w:after="120" w:line="320" w:lineRule="auto"/>
      </w:pPr>
      <w:r>
        <w:rPr>
          <w:rFonts w:eastAsia="微軟正黑體"/>
        </w:rPr>
        <w:t>評估一位人員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＝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硬性約束（過濾）</w:t>
      </w:r>
      <w:r>
        <w:rPr>
          <w:rFonts w:eastAsia="微軟正黑體"/>
        </w:rPr>
        <w:t xml:space="preserve">→ </w:t>
      </w:r>
      <w:r>
        <w:rPr>
          <w:rFonts w:eastAsia="微軟正黑體"/>
        </w:rPr>
        <w:t>軟性偏好（排序）</w:t>
      </w:r>
      <w:r>
        <w:rPr>
          <w:rFonts w:eastAsia="微軟正黑體"/>
        </w:rPr>
        <w:t xml:space="preserve">→ </w:t>
      </w:r>
      <w:r>
        <w:rPr>
          <w:rFonts w:eastAsia="微軟正黑體"/>
        </w:rPr>
        <w:t>風險標記（知情）。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1083"/>
        <w:gridCol w:w="3430"/>
        <w:gridCol w:w="3069"/>
      </w:tblGrid>
      <w:tr w:rsidR="00C67531" w14:paraId="491EE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037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層</w:t>
            </w:r>
          </w:p>
        </w:tc>
        <w:tc>
          <w:tcPr>
            <w:tcW w:w="108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5AA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代碼</w:t>
            </w:r>
          </w:p>
        </w:tc>
        <w:tc>
          <w:tcPr>
            <w:tcW w:w="3430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6BA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行為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33C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例</w:t>
            </w:r>
          </w:p>
        </w:tc>
      </w:tr>
      <w:tr w:rsidR="00C67531" w14:paraId="36E32B8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DA41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硬性約束</w:t>
            </w:r>
          </w:p>
        </w:tc>
        <w:tc>
          <w:tcPr>
            <w:tcW w:w="108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C3D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H1–H6</w:t>
            </w:r>
          </w:p>
        </w:tc>
        <w:tc>
          <w:tcPr>
            <w:tcW w:w="3430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A28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違反即排除，附規則代碼與原因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573A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H4 </w:t>
            </w:r>
            <w:r>
              <w:rPr>
                <w:rFonts w:eastAsia="微軟正黑體"/>
                <w:sz w:val="21"/>
                <w:szCs w:val="21"/>
              </w:rPr>
              <w:t>班間休息</w:t>
            </w:r>
            <w:r>
              <w:rPr>
                <w:rFonts w:eastAsia="微軟正黑體"/>
                <w:sz w:val="21"/>
                <w:szCs w:val="21"/>
              </w:rPr>
              <w:t xml:space="preserve"> ≥ 11h</w:t>
            </w:r>
            <w:r>
              <w:rPr>
                <w:rFonts w:eastAsia="微軟正黑體"/>
                <w:sz w:val="21"/>
                <w:szCs w:val="21"/>
              </w:rPr>
              <w:t>（勞基法</w:t>
            </w:r>
            <w:r>
              <w:rPr>
                <w:rFonts w:eastAsia="微軟正黑體"/>
                <w:sz w:val="21"/>
                <w:szCs w:val="21"/>
              </w:rPr>
              <w:t xml:space="preserve"> §34</w:t>
            </w:r>
            <w:r>
              <w:rPr>
                <w:rFonts w:eastAsia="微軟正黑體"/>
                <w:sz w:val="21"/>
                <w:szCs w:val="21"/>
              </w:rPr>
              <w:t>）</w:t>
            </w:r>
          </w:p>
        </w:tc>
      </w:tr>
      <w:tr w:rsidR="00C67531" w14:paraId="20D0C3B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C39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軟性偏好</w:t>
            </w:r>
          </w:p>
        </w:tc>
        <w:tc>
          <w:tcPr>
            <w:tcW w:w="108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5B9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S1–S5</w:t>
            </w:r>
          </w:p>
        </w:tc>
        <w:tc>
          <w:tcPr>
            <w:tcW w:w="3430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805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加權評分（權重總和</w:t>
            </w:r>
            <w:r>
              <w:rPr>
                <w:rFonts w:eastAsia="微軟正黑體"/>
                <w:sz w:val="21"/>
                <w:szCs w:val="21"/>
              </w:rPr>
              <w:t xml:space="preserve"> 100</w:t>
            </w:r>
            <w:r>
              <w:rPr>
                <w:rFonts w:eastAsia="微軟正黑體"/>
                <w:sz w:val="21"/>
                <w:szCs w:val="21"/>
              </w:rPr>
              <w:t>），決定排序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199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S1 </w:t>
            </w:r>
            <w:r>
              <w:rPr>
                <w:rFonts w:eastAsia="微軟正黑體"/>
                <w:sz w:val="21"/>
                <w:szCs w:val="21"/>
              </w:rPr>
              <w:t>公平性</w:t>
            </w:r>
            <w:r>
              <w:rPr>
                <w:rFonts w:eastAsia="微軟正黑體"/>
                <w:sz w:val="21"/>
                <w:szCs w:val="21"/>
              </w:rPr>
              <w:t xml:space="preserve"> 30 </w:t>
            </w:r>
            <w:r>
              <w:rPr>
                <w:rFonts w:eastAsia="微軟正黑體"/>
                <w:sz w:val="21"/>
                <w:szCs w:val="21"/>
              </w:rPr>
              <w:t>分（治理核心訊號）</w:t>
            </w:r>
          </w:p>
        </w:tc>
      </w:tr>
      <w:tr w:rsidR="00C67531" w14:paraId="004DCD5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630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風險標記</w:t>
            </w:r>
          </w:p>
        </w:tc>
        <w:tc>
          <w:tcPr>
            <w:tcW w:w="108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A5F7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F1–F4</w:t>
            </w:r>
          </w:p>
        </w:tc>
        <w:tc>
          <w:tcPr>
            <w:tcW w:w="3430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D01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不排除，但主管必須知情；</w:t>
            </w:r>
            <w:r>
              <w:rPr>
                <w:rFonts w:eastAsia="微軟正黑體"/>
                <w:sz w:val="21"/>
                <w:szCs w:val="21"/>
              </w:rPr>
              <w:t xml:space="preserve">F1 </w:t>
            </w:r>
            <w:r>
              <w:rPr>
                <w:rFonts w:eastAsia="微軟正黑體"/>
                <w:sz w:val="21"/>
                <w:szCs w:val="21"/>
              </w:rPr>
              <w:t>需額外核准</w:t>
            </w:r>
          </w:p>
        </w:tc>
        <w:tc>
          <w:tcPr>
            <w:tcW w:w="3069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062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F3 </w:t>
            </w:r>
            <w:r>
              <w:rPr>
                <w:rFonts w:eastAsia="微軟正黑體"/>
                <w:sz w:val="21"/>
                <w:szCs w:val="21"/>
              </w:rPr>
              <w:t>跨單位支援需加強交班</w:t>
            </w:r>
          </w:p>
        </w:tc>
      </w:tr>
    </w:tbl>
    <w:p w14:paraId="43CA9882" w14:textId="77777777" w:rsidR="00C67531" w:rsidRDefault="00C67531">
      <w:pPr>
        <w:spacing w:after="160"/>
      </w:pPr>
    </w:p>
    <w:p w14:paraId="4E498546" w14:textId="77777777" w:rsidR="00C67531" w:rsidRDefault="000F45CB">
      <w:pPr>
        <w:spacing w:after="120" w:line="320" w:lineRule="auto"/>
      </w:pPr>
      <w:r>
        <w:rPr>
          <w:rFonts w:eastAsia="微軟正黑體"/>
        </w:rPr>
        <w:t>各規則的完整定義、法規依據與可否放寬，見</w:t>
      </w:r>
      <w:r>
        <w:rPr>
          <w:rFonts w:eastAsia="微軟正黑體"/>
        </w:rPr>
        <w:t xml:space="preserve"> src/rules.js </w:t>
      </w:r>
      <w:r>
        <w:rPr>
          <w:rFonts w:eastAsia="微軟正黑體"/>
        </w:rPr>
        <w:t>與</w:t>
      </w:r>
      <w:r>
        <w:rPr>
          <w:rFonts w:eastAsia="微軟正黑體"/>
        </w:rPr>
        <w:t xml:space="preserve"> docs/CONTEXT.md</w:t>
      </w:r>
      <w:r>
        <w:rPr>
          <w:rFonts w:eastAsia="微軟正黑體"/>
        </w:rPr>
        <w:t>。</w:t>
      </w:r>
    </w:p>
    <w:p w14:paraId="758AB2AE" w14:textId="77777777" w:rsidR="00C67531" w:rsidRDefault="000F45CB">
      <w:pPr>
        <w:pStyle w:val="2"/>
      </w:pPr>
      <w:bookmarkStart w:id="13" w:name="_Toc237163556"/>
      <w:r>
        <w:t xml:space="preserve">6.2 </w:t>
      </w:r>
      <w:r>
        <w:t>主要演算法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1938"/>
        <w:gridCol w:w="4560"/>
      </w:tblGrid>
      <w:tr w:rsidR="00C67531" w14:paraId="0AF6C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BEC3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函式</w:t>
            </w:r>
          </w:p>
        </w:tc>
        <w:tc>
          <w:tcPr>
            <w:tcW w:w="198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1AE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D901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說明</w:t>
            </w:r>
          </w:p>
        </w:tc>
      </w:tr>
      <w:tr w:rsidR="00C67531" w14:paraId="68BB55D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0D1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evaluateGap(gap)</w:t>
            </w:r>
          </w:p>
        </w:tc>
        <w:tc>
          <w:tcPr>
            <w:tcW w:w="198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B3D3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單筆缺班評估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6D4A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全員跑硬性檢查</w:t>
            </w:r>
            <w:r>
              <w:rPr>
                <w:rFonts w:eastAsia="微軟正黑體"/>
                <w:sz w:val="21"/>
                <w:szCs w:val="21"/>
              </w:rPr>
              <w:t xml:space="preserve"> → </w:t>
            </w:r>
            <w:r>
              <w:rPr>
                <w:rFonts w:eastAsia="微軟正黑體"/>
                <w:sz w:val="21"/>
                <w:szCs w:val="21"/>
              </w:rPr>
              <w:t>合格者評分排序；原班人員一律排除但據實呈現</w:t>
            </w:r>
          </w:p>
        </w:tc>
      </w:tr>
      <w:tr w:rsidR="00C67531" w14:paraId="7ECE0B6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295F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relaxationAnalysis(gap)</w:t>
            </w:r>
          </w:p>
        </w:tc>
        <w:tc>
          <w:tcPr>
            <w:tcW w:w="198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1341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升級路徑試算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7443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候選不足時逐條試算「放寬哪條會多出誰」；只試算，不放寬</w:t>
            </w:r>
          </w:p>
        </w:tc>
      </w:tr>
      <w:tr w:rsidR="00C67531" w14:paraId="03DE150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38D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assignGreedy(gaps)</w:t>
            </w:r>
          </w:p>
        </w:tc>
        <w:tc>
          <w:tcPr>
            <w:tcW w:w="198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B85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逐筆貪心（對照組）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AD17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每筆取當下最高分並寫回模擬班表</w:t>
            </w:r>
          </w:p>
        </w:tc>
      </w:tr>
      <w:tr w:rsidR="00C67531" w14:paraId="0134F2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DCC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assignJointly(gaps)</w:t>
            </w:r>
          </w:p>
        </w:tc>
        <w:tc>
          <w:tcPr>
            <w:tcW w:w="198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52C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全局指派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59D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枚舉全部可行組合，字典序最佳化：先填補筆數、再總分；組合可行性經完整模擬（同一人接多筆的交互檢查）</w:t>
            </w:r>
          </w:p>
        </w:tc>
      </w:tr>
      <w:tr w:rsidR="00C67531" w14:paraId="044083A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126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rosterWarnings()</w:t>
            </w:r>
          </w:p>
        </w:tc>
        <w:tc>
          <w:tcPr>
            <w:tcW w:w="198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78F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主動預警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A3F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對已排定班表靜態掃描，</w:t>
            </w:r>
            <w:r>
              <w:rPr>
                <w:rFonts w:eastAsia="微軟正黑體"/>
                <w:sz w:val="21"/>
                <w:szCs w:val="21"/>
              </w:rPr>
              <w:t>high</w:t>
            </w:r>
            <w:r>
              <w:rPr>
                <w:rFonts w:eastAsia="微軟正黑體"/>
                <w:sz w:val="21"/>
                <w:szCs w:val="21"/>
              </w:rPr>
              <w:t>／</w:t>
            </w:r>
            <w:r>
              <w:rPr>
                <w:rFonts w:eastAsia="微軟正黑體"/>
                <w:sz w:val="21"/>
                <w:szCs w:val="21"/>
              </w:rPr>
              <w:t>medium</w:t>
            </w:r>
            <w:r>
              <w:rPr>
                <w:rFonts w:eastAsia="微軟正黑體"/>
                <w:sz w:val="21"/>
                <w:szCs w:val="21"/>
              </w:rPr>
              <w:t>／</w:t>
            </w:r>
            <w:r>
              <w:rPr>
                <w:rFonts w:eastAsia="微軟正黑體"/>
                <w:sz w:val="21"/>
                <w:szCs w:val="21"/>
              </w:rPr>
              <w:t xml:space="preserve">low </w:t>
            </w:r>
            <w:r>
              <w:rPr>
                <w:rFonts w:eastAsia="微軟正黑體"/>
                <w:sz w:val="21"/>
                <w:szCs w:val="21"/>
              </w:rPr>
              <w:t>三級</w:t>
            </w:r>
          </w:p>
        </w:tc>
      </w:tr>
      <w:tr w:rsidR="00C67531" w14:paraId="40E1CC4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B0D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coverageGaps(dates)</w:t>
            </w:r>
          </w:p>
        </w:tc>
        <w:tc>
          <w:tcPr>
            <w:tcW w:w="198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84F7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配置缺口掃描</w:t>
            </w:r>
          </w:p>
        </w:tc>
        <w:tc>
          <w:tcPr>
            <w:tcW w:w="4693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CA4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每單位每班別在班人數</w:t>
            </w:r>
            <w:r>
              <w:rPr>
                <w:rFonts w:eastAsia="微軟正黑體"/>
                <w:sz w:val="21"/>
                <w:szCs w:val="21"/>
              </w:rPr>
              <w:t xml:space="preserve"> vs </w:t>
            </w:r>
            <w:r>
              <w:rPr>
                <w:rFonts w:eastAsia="微軟正黑體"/>
                <w:sz w:val="21"/>
                <w:szCs w:val="21"/>
              </w:rPr>
              <w:t>最低配置；無資料單位回報</w:t>
            </w:r>
            <w:r>
              <w:rPr>
                <w:rFonts w:eastAsia="微軟正黑體"/>
                <w:sz w:val="21"/>
                <w:szCs w:val="21"/>
              </w:rPr>
              <w:t xml:space="preserve"> noData</w:t>
            </w:r>
          </w:p>
        </w:tc>
      </w:tr>
    </w:tbl>
    <w:p w14:paraId="3165C31D" w14:textId="77777777" w:rsidR="00C67531" w:rsidRDefault="00C67531">
      <w:pPr>
        <w:spacing w:after="160"/>
      </w:pPr>
    </w:p>
    <w:p w14:paraId="27FAFFC9" w14:textId="77777777" w:rsidR="00C67531" w:rsidRDefault="000F45CB">
      <w:pPr>
        <w:spacing w:after="120" w:line="320" w:lineRule="auto"/>
      </w:pPr>
      <w:r>
        <w:rPr>
          <w:rFonts w:eastAsia="微軟正黑體"/>
        </w:rPr>
        <w:t>規模聲明</w:t>
      </w:r>
      <w:r>
        <w:rPr>
          <w:rFonts w:eastAsia="微軟正黑體"/>
        </w:rPr>
        <w:t xml:space="preserve">:demo </w:t>
      </w:r>
      <w:r>
        <w:rPr>
          <w:rFonts w:eastAsia="微軟正黑體"/>
        </w:rPr>
        <w:t>為</w:t>
      </w:r>
      <w:r>
        <w:rPr>
          <w:rFonts w:eastAsia="微軟正黑體"/>
        </w:rPr>
        <w:t xml:space="preserve"> 11 </w:t>
      </w:r>
      <w:r>
        <w:rPr>
          <w:rFonts w:eastAsia="微軟正黑體"/>
        </w:rPr>
        <w:t>人</w:t>
      </w:r>
      <w:r>
        <w:rPr>
          <w:rFonts w:eastAsia="微軟正黑體"/>
        </w:rPr>
        <w:t xml:space="preserve"> × </w:t>
      </w:r>
      <w:r>
        <w:rPr>
          <w:rFonts w:eastAsia="微軟正黑體"/>
        </w:rPr>
        <w:t>少量缺班</w:t>
      </w:r>
      <w:r>
        <w:rPr>
          <w:rFonts w:eastAsia="微軟正黑體"/>
        </w:rPr>
        <w:t>,</w:t>
      </w:r>
      <w:r>
        <w:rPr>
          <w:rFonts w:eastAsia="微軟正黑體"/>
        </w:rPr>
        <w:t>暴力枚舉即為確定性最佳解</w:t>
      </w:r>
      <w:r>
        <w:rPr>
          <w:rFonts w:eastAsia="微軟正黑體"/>
        </w:rPr>
        <w:t>;</w:t>
      </w:r>
      <w:r>
        <w:rPr>
          <w:rFonts w:eastAsia="微軟正黑體"/>
        </w:rPr>
        <w:t>正式導入若缺班筆數放大</w:t>
      </w:r>
      <w:r>
        <w:rPr>
          <w:rFonts w:eastAsia="微軟正黑體"/>
        </w:rPr>
        <w:t xml:space="preserve">,assignJointly </w:t>
      </w:r>
      <w:r>
        <w:rPr>
          <w:rFonts w:eastAsia="微軟正黑體"/>
        </w:rPr>
        <w:t>應改用整數規劃求解器</w:t>
      </w:r>
      <w:r>
        <w:rPr>
          <w:rFonts w:eastAsia="微軟正黑體"/>
        </w:rPr>
        <w:t>,</w:t>
      </w:r>
      <w:r>
        <w:rPr>
          <w:rFonts w:eastAsia="微軟正黑體"/>
        </w:rPr>
        <w:t>目標函數不變。</w:t>
      </w:r>
    </w:p>
    <w:p w14:paraId="63338A19" w14:textId="77777777" w:rsidR="00C67531" w:rsidRDefault="000F45CB">
      <w:pPr>
        <w:pStyle w:val="2"/>
      </w:pPr>
      <w:bookmarkStart w:id="14" w:name="_Toc237163557"/>
      <w:r>
        <w:t xml:space="preserve">6.3 </w:t>
      </w:r>
      <w:r>
        <w:t>可移植性</w:t>
      </w:r>
      <w:bookmarkEnd w:id="14"/>
    </w:p>
    <w:p w14:paraId="4B45D73E" w14:textId="77777777" w:rsidR="00C67531" w:rsidRDefault="000F45CB">
      <w:pPr>
        <w:spacing w:after="120" w:line="320" w:lineRule="auto"/>
      </w:pPr>
      <w:r>
        <w:rPr>
          <w:rFonts w:eastAsia="微軟正黑體"/>
        </w:rPr>
        <w:t>引擎以</w:t>
      </w:r>
      <w:r>
        <w:rPr>
          <w:rFonts w:eastAsia="微軟正黑體"/>
        </w:rPr>
        <w:t xml:space="preserve"> createEngine(db) </w:t>
      </w:r>
      <w:r>
        <w:rPr>
          <w:rFonts w:eastAsia="微軟正黑體"/>
        </w:rPr>
        <w:t>建立</w:t>
      </w:r>
      <w:r>
        <w:rPr>
          <w:rFonts w:eastAsia="微軟正黑體"/>
        </w:rPr>
        <w:t>,</w:t>
      </w:r>
      <w:r>
        <w:rPr>
          <w:rFonts w:eastAsia="微軟正黑體"/>
        </w:rPr>
        <w:t>人員／班表／規則皆由外部注入</w:t>
      </w:r>
      <w:r>
        <w:rPr>
          <w:rFonts w:eastAsia="微軟正黑體"/>
        </w:rPr>
        <w:t>,</w:t>
      </w:r>
      <w:r>
        <w:rPr>
          <w:rFonts w:eastAsia="微軟正黑體"/>
        </w:rPr>
        <w:t>內部不讀取任何全域資料、不接觸</w:t>
      </w:r>
      <w:r>
        <w:rPr>
          <w:rFonts w:eastAsia="微軟正黑體"/>
        </w:rPr>
        <w:t xml:space="preserve"> DOM</w:t>
      </w:r>
      <w:r>
        <w:rPr>
          <w:rFonts w:eastAsia="微軟正黑體"/>
        </w:rPr>
        <w:t>。同一份檔案在瀏覽器、</w:t>
      </w:r>
      <w:r>
        <w:rPr>
          <w:rFonts w:eastAsia="微軟正黑體"/>
        </w:rPr>
        <w:t>tests.html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Node CI </w:t>
      </w:r>
      <w:r>
        <w:rPr>
          <w:rFonts w:eastAsia="微軟正黑體"/>
        </w:rPr>
        <w:t>與未來的</w:t>
      </w:r>
      <w:r>
        <w:rPr>
          <w:rFonts w:eastAsia="微軟正黑體"/>
        </w:rPr>
        <w:t xml:space="preserve"> Lambda </w:t>
      </w:r>
      <w:r>
        <w:rPr>
          <w:rFonts w:eastAsia="微軟正黑體"/>
        </w:rPr>
        <w:t>端點上行為一致</w:t>
      </w:r>
      <w:r>
        <w:rPr>
          <w:rFonts w:eastAsia="微軟正黑體"/>
        </w:rPr>
        <w:t>——</w:t>
      </w:r>
      <w:r>
        <w:rPr>
          <w:rFonts w:eastAsia="微軟正黑體"/>
        </w:rPr>
        <w:t>由</w:t>
      </w:r>
      <w:r>
        <w:rPr>
          <w:rFonts w:eastAsia="微軟正黑體"/>
        </w:rPr>
        <w:t xml:space="preserve"> tests/engine.test.js </w:t>
      </w:r>
      <w:r>
        <w:rPr>
          <w:rFonts w:eastAsia="微軟正黑體"/>
        </w:rPr>
        <w:t>的</w:t>
      </w:r>
      <w:r>
        <w:rPr>
          <w:rFonts w:eastAsia="微軟正黑體"/>
        </w:rPr>
        <w:t xml:space="preserve"> 22 </w:t>
      </w:r>
      <w:r>
        <w:rPr>
          <w:rFonts w:eastAsia="微軟正黑體"/>
        </w:rPr>
        <w:t>項邊界測試保證。</w:t>
      </w:r>
    </w:p>
    <w:p w14:paraId="515F5085" w14:textId="77777777" w:rsidR="00C67531" w:rsidRDefault="000F45CB">
      <w:pPr>
        <w:pStyle w:val="1"/>
      </w:pPr>
      <w:bookmarkStart w:id="15" w:name="_Toc237163558"/>
      <w:r>
        <w:t xml:space="preserve">7. LLM </w:t>
      </w:r>
      <w:r>
        <w:t>轉接層設計</w:t>
      </w:r>
      <w:bookmarkEnd w:id="15"/>
    </w:p>
    <w:p w14:paraId="50A0E6D7" w14:textId="77777777" w:rsidR="00C67531" w:rsidRDefault="000F45CB">
      <w:pPr>
        <w:spacing w:before="120" w:after="40"/>
        <w:jc w:val="center"/>
      </w:pPr>
      <w:r>
        <w:rPr>
          <w:noProof/>
        </w:rPr>
        <w:drawing>
          <wp:inline distT="0" distB="0" distL="0" distR="0" wp14:anchorId="0524BEC9" wp14:editId="6DB7D678">
            <wp:extent cx="5619750" cy="828675"/>
            <wp:effectExtent l="0" t="0" r="0" b="0"/>
            <wp:docPr id="2025405812" name="d5-llm.png" descr="圖 4　LLM 轉接層：mock／api 雙模式與四道防線" title="圖 4　LLM 轉接層：mock／api 雙模式與四道防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AEDB" w14:textId="77777777" w:rsidR="00C67531" w:rsidRDefault="000F45CB">
      <w:pPr>
        <w:spacing w:before="60" w:after="200"/>
        <w:jc w:val="center"/>
      </w:pPr>
      <w:r>
        <w:rPr>
          <w:rFonts w:eastAsia="微軟正黑體"/>
          <w:color w:val="666666"/>
          <w:sz w:val="20"/>
          <w:szCs w:val="20"/>
        </w:rPr>
        <w:t>圖</w:t>
      </w:r>
      <w:r>
        <w:rPr>
          <w:rFonts w:eastAsia="微軟正黑體"/>
          <w:color w:val="666666"/>
          <w:sz w:val="20"/>
          <w:szCs w:val="20"/>
        </w:rPr>
        <w:t xml:space="preserve"> 4</w:t>
      </w:r>
      <w:r>
        <w:rPr>
          <w:rFonts w:eastAsia="微軟正黑體"/>
          <w:color w:val="666666"/>
          <w:sz w:val="20"/>
          <w:szCs w:val="20"/>
        </w:rPr>
        <w:t xml:space="preserve">　</w:t>
      </w:r>
      <w:r>
        <w:rPr>
          <w:rFonts w:eastAsia="微軟正黑體"/>
          <w:color w:val="666666"/>
          <w:sz w:val="20"/>
          <w:szCs w:val="20"/>
        </w:rPr>
        <w:t xml:space="preserve">LLM </w:t>
      </w:r>
      <w:r>
        <w:rPr>
          <w:rFonts w:eastAsia="微軟正黑體"/>
          <w:color w:val="666666"/>
          <w:sz w:val="20"/>
          <w:szCs w:val="20"/>
        </w:rPr>
        <w:t>轉接層：</w:t>
      </w:r>
      <w:r>
        <w:rPr>
          <w:rFonts w:eastAsia="微軟正黑體"/>
          <w:color w:val="666666"/>
          <w:sz w:val="20"/>
          <w:szCs w:val="20"/>
        </w:rPr>
        <w:t>mock</w:t>
      </w:r>
      <w:r>
        <w:rPr>
          <w:rFonts w:eastAsia="微軟正黑體"/>
          <w:color w:val="666666"/>
          <w:sz w:val="20"/>
          <w:szCs w:val="20"/>
        </w:rPr>
        <w:t>／</w:t>
      </w:r>
      <w:r>
        <w:rPr>
          <w:rFonts w:eastAsia="微軟正黑體"/>
          <w:color w:val="666666"/>
          <w:sz w:val="20"/>
          <w:szCs w:val="20"/>
        </w:rPr>
        <w:t xml:space="preserve">api </w:t>
      </w:r>
      <w:r>
        <w:rPr>
          <w:rFonts w:eastAsia="微軟正黑體"/>
          <w:color w:val="666666"/>
          <w:sz w:val="20"/>
          <w:szCs w:val="20"/>
        </w:rPr>
        <w:t>雙模式與四道防線</w:t>
      </w:r>
    </w:p>
    <w:p w14:paraId="5F74DED9" w14:textId="77777777" w:rsidR="00C67531" w:rsidRDefault="000F45CB">
      <w:pPr>
        <w:spacing w:before="80" w:after="80"/>
      </w:pPr>
      <w:r>
        <w:rPr>
          <w:rFonts w:eastAsia="微軟正黑體"/>
        </w:rPr>
        <w:t>四道防線的理由：</w:t>
      </w:r>
    </w:p>
    <w:p w14:paraId="21961C20" w14:textId="77777777" w:rsidR="00C67531" w:rsidRDefault="000F45CB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合約驗證（形狀）：模型輸出永遠可能跑格式，畫面不能因此壞掉。</w:t>
      </w:r>
    </w:p>
    <w:p w14:paraId="16C1C3AE" w14:textId="77777777" w:rsidR="00C67531" w:rsidRDefault="000F45CB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白名單消毒</w:t>
      </w:r>
      <w:r>
        <w:rPr>
          <w:rFonts w:eastAsia="微軟正黑體"/>
        </w:rPr>
        <w:t>(</w:t>
      </w:r>
      <w:r>
        <w:rPr>
          <w:rFonts w:eastAsia="微軟正黑體"/>
        </w:rPr>
        <w:t>值</w:t>
      </w:r>
      <w:r>
        <w:rPr>
          <w:rFonts w:eastAsia="微軟正黑體"/>
        </w:rPr>
        <w:t>):</w:t>
      </w:r>
      <w:r>
        <w:rPr>
          <w:rFonts w:eastAsia="微軟正黑體"/>
        </w:rPr>
        <w:t>通報訊息是不可信輸入</w:t>
      </w:r>
      <w:r>
        <w:rPr>
          <w:rFonts w:eastAsia="微軟正黑體"/>
        </w:rPr>
        <w:t>,</w:t>
      </w:r>
      <w:r>
        <w:rPr>
          <w:rFonts w:eastAsia="微軟正黑體"/>
        </w:rPr>
        <w:t>可能夾帶</w:t>
      </w:r>
      <w:r>
        <w:rPr>
          <w:rFonts w:eastAsia="微軟正黑體"/>
        </w:rPr>
        <w:t xml:space="preserve"> prompt injection;</w:t>
      </w:r>
      <w:r>
        <w:rPr>
          <w:rFonts w:eastAsia="微軟正黑體"/>
        </w:rPr>
        <w:t>模型吐回的欄位值必須通過白名單</w:t>
      </w:r>
      <w:r>
        <w:rPr>
          <w:rFonts w:eastAsia="微軟正黑體"/>
        </w:rPr>
        <w:t>(</w:t>
      </w:r>
      <w:r>
        <w:rPr>
          <w:rFonts w:eastAsia="微軟正黑體"/>
        </w:rPr>
        <w:t>日期真實存在、班別</w:t>
      </w:r>
      <w:r>
        <w:rPr>
          <w:rFonts w:eastAsia="微軟正黑體"/>
        </w:rPr>
        <w:t>∈SHIFT_TYPES</w:t>
      </w:r>
      <w:r>
        <w:rPr>
          <w:rFonts w:eastAsia="微軟正黑體"/>
        </w:rPr>
        <w:t>、單位</w:t>
      </w:r>
      <w:r>
        <w:rPr>
          <w:rFonts w:eastAsia="微軟正黑體"/>
        </w:rPr>
        <w:t>∈UNITS</w:t>
      </w:r>
      <w:r>
        <w:rPr>
          <w:rFonts w:eastAsia="微軟正黑體"/>
        </w:rPr>
        <w:t>、資格</w:t>
      </w:r>
      <w:r>
        <w:rPr>
          <w:rFonts w:eastAsia="微軟正黑體"/>
        </w:rPr>
        <w:t>⊆CERTS)</w:t>
      </w:r>
      <w:r>
        <w:rPr>
          <w:rFonts w:eastAsia="微軟正黑體"/>
        </w:rPr>
        <w:t>才能進入引擎與畫面</w:t>
      </w:r>
      <w:r>
        <w:rPr>
          <w:rFonts w:eastAsia="微軟正黑體"/>
        </w:rPr>
        <w:t>,</w:t>
      </w:r>
      <w:r>
        <w:rPr>
          <w:rFonts w:eastAsia="微軟正黑體"/>
        </w:rPr>
        <w:t>不合法的值降級為「未解析</w:t>
      </w:r>
      <w:r>
        <w:rPr>
          <w:rFonts w:eastAsia="微軟正黑體"/>
        </w:rPr>
        <w:t>→</w:t>
      </w:r>
      <w:r>
        <w:rPr>
          <w:rFonts w:eastAsia="微軟正黑體"/>
        </w:rPr>
        <w:t>追問」。</w:t>
      </w:r>
    </w:p>
    <w:p w14:paraId="227CABB3" w14:textId="77777777" w:rsidR="00C67531" w:rsidRDefault="000F45CB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傳輸安全：</w:t>
      </w:r>
      <w:r>
        <w:rPr>
          <w:rFonts w:eastAsia="微軟正黑體"/>
        </w:rPr>
        <w:t xml:space="preserve">endpoint </w:t>
      </w:r>
      <w:r>
        <w:rPr>
          <w:rFonts w:eastAsia="微軟正黑體"/>
        </w:rPr>
        <w:t>強制</w:t>
      </w:r>
      <w:r>
        <w:rPr>
          <w:rFonts w:eastAsia="微軟正黑體"/>
        </w:rPr>
        <w:t xml:space="preserve"> https</w:t>
      </w:r>
      <w:r>
        <w:rPr>
          <w:rFonts w:eastAsia="微軟正黑體"/>
        </w:rPr>
        <w:t>（金鑰與人員資料不得走明文）；</w:t>
      </w:r>
      <w:r>
        <w:rPr>
          <w:rFonts w:eastAsia="微軟正黑體"/>
        </w:rPr>
        <w:t xml:space="preserve">15 </w:t>
      </w:r>
      <w:r>
        <w:rPr>
          <w:rFonts w:eastAsia="微軟正黑體"/>
        </w:rPr>
        <w:t>秒逾時，端點無回應不卡畫面。</w:t>
      </w:r>
    </w:p>
    <w:p w14:paraId="23D3C26D" w14:textId="77777777" w:rsidR="00C67531" w:rsidRDefault="000F45CB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失敗退路：任何一次呼叫失敗立即退回</w:t>
      </w:r>
      <w:r>
        <w:rPr>
          <w:rFonts w:eastAsia="微軟正黑體"/>
        </w:rPr>
        <w:t xml:space="preserve"> mock </w:t>
      </w:r>
      <w:r>
        <w:rPr>
          <w:rFonts w:eastAsia="微軟正黑體"/>
        </w:rPr>
        <w:t>並標示，演示不中斷。</w:t>
      </w:r>
    </w:p>
    <w:p w14:paraId="0DD6A59E" w14:textId="77777777" w:rsidR="00C67531" w:rsidRDefault="000F45CB">
      <w:pPr>
        <w:pStyle w:val="1"/>
      </w:pPr>
      <w:bookmarkStart w:id="16" w:name="_Toc237163559"/>
      <w:r>
        <w:t xml:space="preserve">8. </w:t>
      </w:r>
      <w:r>
        <w:t>狀態與持久化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1475"/>
        <w:gridCol w:w="1616"/>
        <w:gridCol w:w="3780"/>
      </w:tblGrid>
      <w:tr w:rsidR="00C67531" w14:paraId="5BD29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65F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資料</w:t>
            </w:r>
          </w:p>
        </w:tc>
        <w:tc>
          <w:tcPr>
            <w:tcW w:w="1444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2D63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存放</w:t>
            </w:r>
          </w:p>
        </w:tc>
        <w:tc>
          <w:tcPr>
            <w:tcW w:w="162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109A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生命週期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8B0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保護</w:t>
            </w:r>
          </w:p>
        </w:tc>
      </w:tr>
      <w:tr w:rsidR="00C67531" w14:paraId="3DEE7820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ECB6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規則調整（權重／門檻／啟用）</w:t>
            </w:r>
          </w:p>
        </w:tc>
        <w:tc>
          <w:tcPr>
            <w:tcW w:w="1444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DF4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localStorage</w:t>
            </w:r>
          </w:p>
        </w:tc>
        <w:tc>
          <w:tcPr>
            <w:tcW w:w="162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91F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跨重新整理保存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549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載回時逐值夾限（</w:t>
            </w:r>
            <w:r>
              <w:rPr>
                <w:rFonts w:eastAsia="微軟正黑體"/>
                <w:sz w:val="21"/>
                <w:szCs w:val="21"/>
              </w:rPr>
              <w:t>PARAM_RANGE</w:t>
            </w:r>
            <w:r>
              <w:rPr>
                <w:rFonts w:eastAsia="微軟正黑體"/>
                <w:sz w:val="21"/>
                <w:szCs w:val="21"/>
              </w:rPr>
              <w:t>／</w:t>
            </w:r>
            <w:r>
              <w:rPr>
                <w:rFonts w:eastAsia="微軟正黑體"/>
                <w:sz w:val="21"/>
                <w:szCs w:val="21"/>
              </w:rPr>
              <w:t>WEIGHT_RANGE</w:t>
            </w:r>
            <w:r>
              <w:rPr>
                <w:rFonts w:eastAsia="微軟正黑體"/>
                <w:sz w:val="21"/>
                <w:szCs w:val="21"/>
              </w:rPr>
              <w:t>），防止被改寫成</w:t>
            </w:r>
            <w:r>
              <w:rPr>
                <w:rFonts w:eastAsia="微軟正黑體"/>
                <w:sz w:val="21"/>
                <w:szCs w:val="21"/>
              </w:rPr>
              <w:t xml:space="preserve"> 0 </w:t>
            </w:r>
            <w:r>
              <w:rPr>
                <w:rFonts w:eastAsia="微軟正黑體"/>
                <w:sz w:val="21"/>
                <w:szCs w:val="21"/>
              </w:rPr>
              <w:t>或負數而無聲關閉法定下限</w:t>
            </w:r>
          </w:p>
        </w:tc>
      </w:tr>
      <w:tr w:rsidR="00C67531" w14:paraId="0E730E4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2C9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班表寫回、替補次數</w:t>
            </w:r>
          </w:p>
        </w:tc>
        <w:tc>
          <w:tcPr>
            <w:tcW w:w="1444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2401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記憶體</w:t>
            </w:r>
          </w:p>
        </w:tc>
        <w:tc>
          <w:tcPr>
            <w:tcW w:w="162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113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重新整理即重置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F13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刻意設計：方便重複演示</w:t>
            </w:r>
          </w:p>
        </w:tc>
      </w:tr>
      <w:tr w:rsidR="00C67531" w14:paraId="437D36E6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01E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決策留痕</w:t>
            </w:r>
            <w:r>
              <w:rPr>
                <w:rFonts w:eastAsia="微軟正黑體"/>
                <w:sz w:val="21"/>
                <w:szCs w:val="21"/>
              </w:rPr>
              <w:t xml:space="preserve"> audit</w:t>
            </w:r>
          </w:p>
        </w:tc>
        <w:tc>
          <w:tcPr>
            <w:tcW w:w="1444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C12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記憶體＋可匯出</w:t>
            </w:r>
            <w:r>
              <w:rPr>
                <w:rFonts w:eastAsia="微軟正黑體"/>
                <w:sz w:val="21"/>
                <w:szCs w:val="21"/>
              </w:rPr>
              <w:t xml:space="preserve"> JSON</w:t>
            </w:r>
          </w:p>
        </w:tc>
        <w:tc>
          <w:tcPr>
            <w:tcW w:w="162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F047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重新整理即重置</w:t>
            </w:r>
          </w:p>
        </w:tc>
        <w:tc>
          <w:tcPr>
            <w:tcW w:w="379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97FB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雜湊鏈結（</w:t>
            </w:r>
            <w:r>
              <w:rPr>
                <w:rFonts w:eastAsia="微軟正黑體"/>
                <w:sz w:val="21"/>
                <w:szCs w:val="21"/>
              </w:rPr>
              <w:t>tamper-evident</w:t>
            </w:r>
            <w:r>
              <w:rPr>
                <w:rFonts w:eastAsia="微軟正黑體"/>
                <w:sz w:val="21"/>
                <w:szCs w:val="21"/>
              </w:rPr>
              <w:t>）：每筆含前筆雜湊，改任一筆即斷鏈；匯出含</w:t>
            </w:r>
            <w:r>
              <w:rPr>
                <w:rFonts w:eastAsia="微軟正黑體"/>
                <w:sz w:val="21"/>
                <w:szCs w:val="21"/>
              </w:rPr>
              <w:t xml:space="preserve"> chainValid</w:t>
            </w:r>
          </w:p>
        </w:tc>
      </w:tr>
    </w:tbl>
    <w:p w14:paraId="35AFF0AB" w14:textId="77777777" w:rsidR="00C67531" w:rsidRDefault="00C67531">
      <w:pPr>
        <w:spacing w:after="160"/>
      </w:pPr>
    </w:p>
    <w:p w14:paraId="39B0A52A" w14:textId="77777777" w:rsidR="00C67531" w:rsidRDefault="000F45CB">
      <w:pPr>
        <w:pStyle w:val="1"/>
      </w:pPr>
      <w:bookmarkStart w:id="17" w:name="_Toc237163560"/>
      <w:r>
        <w:t xml:space="preserve">9. </w:t>
      </w:r>
      <w:r>
        <w:t>測試與</w:t>
      </w:r>
      <w:r>
        <w:t xml:space="preserve"> CI</w:t>
      </w:r>
      <w:bookmarkEnd w:id="17"/>
    </w:p>
    <w:p w14:paraId="48BD1C51" w14:textId="77777777" w:rsidR="00C67531" w:rsidRDefault="000F45CB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tests/engine.test.js</w:t>
      </w:r>
      <w:r>
        <w:rPr>
          <w:rFonts w:eastAsia="微軟正黑體"/>
        </w:rPr>
        <w:t>：釘住合規事故等級的邊界（班間休息恰</w:t>
      </w:r>
      <w:r>
        <w:rPr>
          <w:rFonts w:eastAsia="微軟正黑體"/>
        </w:rPr>
        <w:t xml:space="preserve"> 11h</w:t>
      </w:r>
      <w:r>
        <w:rPr>
          <w:rFonts w:eastAsia="微軟正黑體"/>
        </w:rPr>
        <w:t>、連</w:t>
      </w:r>
      <w:r>
        <w:rPr>
          <w:rFonts w:eastAsia="微軟正黑體"/>
        </w:rPr>
        <w:t xml:space="preserve"> 6</w:t>
      </w:r>
      <w:r>
        <w:rPr>
          <w:rFonts w:eastAsia="微軟正黑體"/>
        </w:rPr>
        <w:t>／</w:t>
      </w:r>
      <w:r>
        <w:rPr>
          <w:rFonts w:eastAsia="微軟正黑體"/>
        </w:rPr>
        <w:t xml:space="preserve">7 </w:t>
      </w:r>
      <w:r>
        <w:rPr>
          <w:rFonts w:eastAsia="微軟正黑體"/>
        </w:rPr>
        <w:t>天、自然週歸屬、大夜跨日、</w:t>
      </w:r>
      <w:r>
        <w:rPr>
          <w:rFonts w:eastAsia="微軟正黑體"/>
        </w:rPr>
        <w:t xml:space="preserve">demo </w:t>
      </w:r>
      <w:r>
        <w:rPr>
          <w:rFonts w:eastAsia="微軟正黑體"/>
        </w:rPr>
        <w:t>資料集完整結果、解析不臆測、</w:t>
      </w:r>
      <w:r>
        <w:rPr>
          <w:rFonts w:eastAsia="微軟正黑體"/>
        </w:rPr>
        <w:t xml:space="preserve">api </w:t>
      </w:r>
      <w:r>
        <w:rPr>
          <w:rFonts w:eastAsia="微軟正黑體"/>
        </w:rPr>
        <w:t>失敗退路）。</w:t>
      </w:r>
    </w:p>
    <w:p w14:paraId="19F42406" w14:textId="77777777" w:rsidR="00C67531" w:rsidRDefault="000F45CB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三種執行方式，同一份測試：雙擊</w:t>
      </w:r>
      <w:r>
        <w:rPr>
          <w:rFonts w:eastAsia="微軟正黑體"/>
        </w:rPr>
        <w:t xml:space="preserve"> tests.html</w:t>
      </w:r>
      <w:r>
        <w:rPr>
          <w:rFonts w:eastAsia="微軟正黑體"/>
        </w:rPr>
        <w:t>（離線）、</w:t>
      </w:r>
      <w:r>
        <w:rPr>
          <w:rFonts w:eastAsia="微軟正黑體"/>
        </w:rPr>
        <w:t>node tests/run-node.js</w:t>
      </w:r>
      <w:r>
        <w:rPr>
          <w:rFonts w:eastAsia="微軟正黑體"/>
        </w:rPr>
        <w:t>（本機）、</w:t>
      </w:r>
      <w:r>
        <w:rPr>
          <w:rFonts w:eastAsia="微軟正黑體"/>
        </w:rPr>
        <w:t>GitHub Actions</w:t>
      </w:r>
      <w:r>
        <w:rPr>
          <w:rFonts w:eastAsia="微軟正黑體"/>
        </w:rPr>
        <w:t>（每次</w:t>
      </w:r>
      <w:r>
        <w:rPr>
          <w:rFonts w:eastAsia="微軟正黑體"/>
        </w:rPr>
        <w:t xml:space="preserve"> push </w:t>
      </w:r>
      <w:r>
        <w:rPr>
          <w:rFonts w:eastAsia="微軟正黑體"/>
        </w:rPr>
        <w:t>自動跑，</w:t>
      </w:r>
      <w:r>
        <w:rPr>
          <w:rFonts w:eastAsia="微軟正黑體"/>
        </w:rPr>
        <w:t>.github/workflows/test.yml</w:t>
      </w:r>
      <w:r>
        <w:rPr>
          <w:rFonts w:eastAsia="微軟正黑體"/>
        </w:rPr>
        <w:t>）。</w:t>
      </w:r>
    </w:p>
    <w:p w14:paraId="4616B06D" w14:textId="77777777" w:rsidR="00C67531" w:rsidRDefault="000F45CB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語義權威在</w:t>
      </w:r>
      <w:r>
        <w:rPr>
          <w:rFonts w:eastAsia="微軟正黑體"/>
        </w:rPr>
        <w:t xml:space="preserve"> docs/CONTEXT.md</w:t>
      </w:r>
      <w:r>
        <w:rPr>
          <w:rFonts w:eastAsia="微軟正黑體"/>
        </w:rPr>
        <w:t>：文件與程式不一致時，以文件為準修程式並補測試。</w:t>
      </w:r>
    </w:p>
    <w:p w14:paraId="6F7B32EA" w14:textId="77777777" w:rsidR="00C67531" w:rsidRDefault="000F45CB">
      <w:pPr>
        <w:pStyle w:val="1"/>
      </w:pPr>
      <w:bookmarkStart w:id="18" w:name="_Toc237163561"/>
      <w:r>
        <w:t xml:space="preserve">10. </w:t>
      </w:r>
      <w:r>
        <w:t>部署架構</w:t>
      </w:r>
      <w:bookmarkEnd w:id="18"/>
    </w:p>
    <w:p w14:paraId="645D3BBC" w14:textId="77777777" w:rsidR="00C67531" w:rsidRDefault="000F45CB">
      <w:pPr>
        <w:pStyle w:val="2"/>
      </w:pPr>
      <w:bookmarkStart w:id="19" w:name="_Toc237163562"/>
      <w:r>
        <w:t xml:space="preserve">10.1 </w:t>
      </w:r>
      <w:r>
        <w:t>現況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C67531" w14:paraId="6B669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778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環境</w:t>
            </w:r>
          </w:p>
        </w:tc>
        <w:tc>
          <w:tcPr>
            <w:tcW w:w="6860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8D4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方式</w:t>
            </w:r>
          </w:p>
        </w:tc>
      </w:tr>
      <w:tr w:rsidR="00C67531" w14:paraId="7275776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E3C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線上</w:t>
            </w:r>
            <w:r>
              <w:rPr>
                <w:rFonts w:eastAsia="微軟正黑體"/>
                <w:sz w:val="21"/>
                <w:szCs w:val="21"/>
              </w:rPr>
              <w:t xml:space="preserve"> demo</w:t>
            </w:r>
          </w:p>
        </w:tc>
        <w:tc>
          <w:tcPr>
            <w:tcW w:w="6860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F11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GitHub Pages</w:t>
            </w:r>
            <w:r>
              <w:rPr>
                <w:rFonts w:eastAsia="微軟正黑體"/>
                <w:sz w:val="21"/>
                <w:szCs w:val="21"/>
              </w:rPr>
              <w:t>（</w:t>
            </w:r>
            <w:r>
              <w:rPr>
                <w:rFonts w:eastAsia="微軟正黑體"/>
                <w:sz w:val="21"/>
                <w:szCs w:val="21"/>
              </w:rPr>
              <w:t xml:space="preserve">push </w:t>
            </w:r>
            <w:r>
              <w:rPr>
                <w:rFonts w:eastAsia="微軟正黑體"/>
                <w:sz w:val="21"/>
                <w:szCs w:val="21"/>
              </w:rPr>
              <w:t>即自動更新）</w:t>
            </w:r>
            <w:r>
              <w:rPr>
                <w:rFonts w:eastAsia="微軟正黑體"/>
                <w:sz w:val="21"/>
                <w:szCs w:val="21"/>
              </w:rPr>
              <w:t>https://bobyu89.github.io/nursing-agent/</w:t>
            </w:r>
          </w:p>
        </w:tc>
      </w:tr>
      <w:tr w:rsidR="00C67531" w14:paraId="305D90D7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ED9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離線</w:t>
            </w:r>
            <w:r>
              <w:rPr>
                <w:rFonts w:eastAsia="微軟正黑體"/>
                <w:sz w:val="21"/>
                <w:szCs w:val="21"/>
              </w:rPr>
              <w:t xml:space="preserve"> demo</w:t>
            </w:r>
          </w:p>
        </w:tc>
        <w:tc>
          <w:tcPr>
            <w:tcW w:w="6860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33E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雙擊</w:t>
            </w:r>
            <w:r>
              <w:rPr>
                <w:rFonts w:eastAsia="微軟正黑體"/>
                <w:sz w:val="21"/>
                <w:szCs w:val="21"/>
              </w:rPr>
              <w:t xml:space="preserve"> index.html</w:t>
            </w:r>
            <w:r>
              <w:rPr>
                <w:rFonts w:eastAsia="微軟正黑體"/>
                <w:sz w:val="21"/>
                <w:szCs w:val="21"/>
              </w:rPr>
              <w:t>（</w:t>
            </w:r>
            <w:r>
              <w:rPr>
                <w:rFonts w:eastAsia="微軟正黑體"/>
                <w:sz w:val="21"/>
                <w:szCs w:val="21"/>
              </w:rPr>
              <w:t xml:space="preserve">CSP </w:t>
            </w:r>
            <w:r>
              <w:rPr>
                <w:rFonts w:eastAsia="微軟正黑體"/>
                <w:sz w:val="21"/>
                <w:szCs w:val="21"/>
              </w:rPr>
              <w:t>含</w:t>
            </w:r>
            <w:r>
              <w:rPr>
                <w:rFonts w:eastAsia="微軟正黑體"/>
                <w:sz w:val="21"/>
                <w:szCs w:val="21"/>
              </w:rPr>
              <w:t xml:space="preserve"> file: </w:t>
            </w:r>
            <w:r>
              <w:rPr>
                <w:rFonts w:eastAsia="微軟正黑體"/>
                <w:sz w:val="21"/>
                <w:szCs w:val="21"/>
              </w:rPr>
              <w:t>來源，離線流程不受影響）</w:t>
            </w:r>
          </w:p>
        </w:tc>
      </w:tr>
      <w:tr w:rsidR="00C67531" w14:paraId="62A12BEE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47DF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本機開發</w:t>
            </w:r>
          </w:p>
        </w:tc>
        <w:tc>
          <w:tcPr>
            <w:tcW w:w="6860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FF9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python -m http.server 8777</w:t>
            </w:r>
          </w:p>
        </w:tc>
      </w:tr>
    </w:tbl>
    <w:p w14:paraId="5C1F2EC3" w14:textId="77777777" w:rsidR="00C67531" w:rsidRDefault="00C67531">
      <w:pPr>
        <w:spacing w:after="160"/>
      </w:pPr>
    </w:p>
    <w:p w14:paraId="3351DEDC" w14:textId="77777777" w:rsidR="00C67531" w:rsidRDefault="000F45CB">
      <w:pPr>
        <w:pStyle w:val="2"/>
      </w:pPr>
      <w:bookmarkStart w:id="20" w:name="_Toc237163563"/>
      <w:r>
        <w:t xml:space="preserve">10.2 </w:t>
      </w:r>
      <w:r>
        <w:t>正式導入目標架構（</w:t>
      </w:r>
      <w:r>
        <w:t>AWS</w:t>
      </w:r>
      <w:r>
        <w:t>）</w:t>
      </w:r>
      <w:bookmarkEnd w:id="20"/>
    </w:p>
    <w:p w14:paraId="66DF669A" w14:textId="77777777" w:rsidR="00C67531" w:rsidRDefault="000F45CB">
      <w:pPr>
        <w:spacing w:before="120" w:after="40"/>
        <w:jc w:val="center"/>
      </w:pPr>
      <w:r>
        <w:rPr>
          <w:noProof/>
        </w:rPr>
        <w:drawing>
          <wp:inline distT="0" distB="0" distL="0" distR="0" wp14:anchorId="40ABB54D" wp14:editId="1657209E">
            <wp:extent cx="5619750" cy="3048000"/>
            <wp:effectExtent l="0" t="0" r="0" b="0"/>
            <wp:docPr id="1530567848" name="d4-aws.png" descr="圖 5　正式導入目標架構（AWS）" title="圖 5　正式導入目標架構（AWS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0321" w14:textId="77777777" w:rsidR="00C67531" w:rsidRDefault="000F45CB">
      <w:pPr>
        <w:spacing w:before="60" w:after="200"/>
        <w:jc w:val="center"/>
      </w:pPr>
      <w:r>
        <w:rPr>
          <w:rFonts w:eastAsia="微軟正黑體"/>
          <w:color w:val="666666"/>
          <w:sz w:val="20"/>
          <w:szCs w:val="20"/>
        </w:rPr>
        <w:t>圖</w:t>
      </w:r>
      <w:r>
        <w:rPr>
          <w:rFonts w:eastAsia="微軟正黑體"/>
          <w:color w:val="666666"/>
          <w:sz w:val="20"/>
          <w:szCs w:val="20"/>
        </w:rPr>
        <w:t xml:space="preserve"> 5</w:t>
      </w:r>
      <w:r>
        <w:rPr>
          <w:rFonts w:eastAsia="微軟正黑體"/>
          <w:color w:val="666666"/>
          <w:sz w:val="20"/>
          <w:szCs w:val="20"/>
        </w:rPr>
        <w:t xml:space="preserve">　正式導入目標架構（</w:t>
      </w:r>
      <w:r>
        <w:rPr>
          <w:rFonts w:eastAsia="微軟正黑體"/>
          <w:color w:val="666666"/>
          <w:sz w:val="20"/>
          <w:szCs w:val="20"/>
        </w:rPr>
        <w:t>AWS</w:t>
      </w:r>
      <w:r>
        <w:rPr>
          <w:rFonts w:eastAsia="微軟正黑體"/>
          <w:color w:val="666666"/>
          <w:sz w:val="20"/>
          <w:szCs w:val="20"/>
        </w:rPr>
        <w:t>）</w:t>
      </w:r>
    </w:p>
    <w:p w14:paraId="1B34D305" w14:textId="77777777" w:rsidR="00C67531" w:rsidRDefault="000F45CB">
      <w:pPr>
        <w:spacing w:before="80" w:after="80"/>
      </w:pPr>
      <w:r>
        <w:rPr>
          <w:rFonts w:eastAsia="微軟正黑體"/>
        </w:rPr>
        <w:t>關鍵遷移原則：</w:t>
      </w:r>
    </w:p>
    <w:p w14:paraId="54902BF9" w14:textId="77777777" w:rsidR="00C67531" w:rsidRDefault="000F45CB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引擎零改寫：</w:t>
      </w:r>
      <w:r>
        <w:rPr>
          <w:rFonts w:eastAsia="微軟正黑體"/>
        </w:rPr>
        <w:t xml:space="preserve">createEngine(db) </w:t>
      </w:r>
      <w:r>
        <w:rPr>
          <w:rFonts w:eastAsia="微軟正黑體"/>
        </w:rPr>
        <w:t>的資料改由</w:t>
      </w:r>
      <w:r>
        <w:rPr>
          <w:rFonts w:eastAsia="微軟正黑體"/>
        </w:rPr>
        <w:t xml:space="preserve"> DynamoDB </w:t>
      </w:r>
      <w:r>
        <w:rPr>
          <w:rFonts w:eastAsia="微軟正黑體"/>
        </w:rPr>
        <w:t>注入，計算邏輯與測試不變。</w:t>
      </w:r>
    </w:p>
    <w:p w14:paraId="39F3E266" w14:textId="77777777" w:rsidR="00C67531" w:rsidRDefault="000F45CB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金鑰永不落地前端：</w:t>
      </w:r>
      <w:r>
        <w:rPr>
          <w:rFonts w:eastAsia="微軟正黑體"/>
        </w:rPr>
        <w:t xml:space="preserve">Bedrock </w:t>
      </w:r>
      <w:r>
        <w:rPr>
          <w:rFonts w:eastAsia="微軟正黑體"/>
        </w:rPr>
        <w:t>呼叫一律經</w:t>
      </w:r>
      <w:r>
        <w:rPr>
          <w:rFonts w:eastAsia="微軟正黑體"/>
        </w:rPr>
        <w:t xml:space="preserve"> Lambda proxy</w:t>
      </w:r>
      <w:r>
        <w:rPr>
          <w:rFonts w:eastAsia="微軟正黑體"/>
        </w:rPr>
        <w:t>；前端只拿短效</w:t>
      </w:r>
      <w:r>
        <w:rPr>
          <w:rFonts w:eastAsia="微軟正黑體"/>
        </w:rPr>
        <w:t xml:space="preserve"> token</w:t>
      </w:r>
      <w:r>
        <w:rPr>
          <w:rFonts w:eastAsia="微軟正黑體"/>
        </w:rPr>
        <w:t>（</w:t>
      </w:r>
      <w:r>
        <w:rPr>
          <w:rFonts w:eastAsia="微軟正黑體"/>
        </w:rPr>
        <w:t>Cognito</w:t>
      </w:r>
      <w:r>
        <w:rPr>
          <w:rFonts w:eastAsia="微軟正黑體"/>
        </w:rPr>
        <w:t>）。</w:t>
      </w:r>
    </w:p>
    <w:p w14:paraId="5C412EF5" w14:textId="77777777" w:rsidR="00C67531" w:rsidRDefault="000F45CB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留痕升級：前端雜湊鏈保留作為跨系統核對的輕量證據，正式儲存改後端</w:t>
      </w:r>
      <w:r>
        <w:rPr>
          <w:rFonts w:eastAsia="微軟正黑體"/>
        </w:rPr>
        <w:t xml:space="preserve"> append-only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DynamoDB </w:t>
      </w:r>
      <w:r>
        <w:rPr>
          <w:rFonts w:eastAsia="微軟正黑體"/>
        </w:rPr>
        <w:t>條件寫入或</w:t>
      </w:r>
      <w:r>
        <w:rPr>
          <w:rFonts w:eastAsia="微軟正黑體"/>
        </w:rPr>
        <w:t xml:space="preserve"> QLDB</w:t>
      </w:r>
      <w:r>
        <w:rPr>
          <w:rFonts w:eastAsia="微軟正黑體"/>
        </w:rPr>
        <w:t>）。</w:t>
      </w:r>
    </w:p>
    <w:p w14:paraId="4BB346EB" w14:textId="77777777" w:rsidR="00C67531" w:rsidRDefault="000F45CB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公平性訊號：</w:t>
      </w:r>
      <w:r>
        <w:rPr>
          <w:rFonts w:eastAsia="微軟正黑體"/>
        </w:rPr>
        <w:t xml:space="preserve">standbyCount30d </w:t>
      </w:r>
      <w:r>
        <w:rPr>
          <w:rFonts w:eastAsia="微軟正黑體"/>
        </w:rPr>
        <w:t>由靜態快照改為「院內實際叫班紀錄的滾動</w:t>
      </w:r>
      <w:r>
        <w:rPr>
          <w:rFonts w:eastAsia="微軟正黑體"/>
        </w:rPr>
        <w:t xml:space="preserve"> 30 </w:t>
      </w:r>
      <w:r>
        <w:rPr>
          <w:rFonts w:eastAsia="微軟正黑體"/>
        </w:rPr>
        <w:t>天窗口」。</w:t>
      </w:r>
    </w:p>
    <w:p w14:paraId="37B47E03" w14:textId="77777777" w:rsidR="00C67531" w:rsidRDefault="000F45CB">
      <w:pPr>
        <w:pStyle w:val="1"/>
      </w:pPr>
      <w:bookmarkStart w:id="21" w:name="_Toc237163564"/>
      <w:r>
        <w:t xml:space="preserve">11. </w:t>
      </w:r>
      <w:r>
        <w:t>資安設計</w:t>
      </w:r>
      <w:bookmarkEnd w:id="21"/>
    </w:p>
    <w:p w14:paraId="22530E5C" w14:textId="77777777" w:rsidR="00C67531" w:rsidRDefault="000F45CB">
      <w:pPr>
        <w:pStyle w:val="2"/>
      </w:pPr>
      <w:bookmarkStart w:id="22" w:name="_Toc237163565"/>
      <w:r>
        <w:t xml:space="preserve">11.1 </w:t>
      </w:r>
      <w:r>
        <w:t>前端現況防護（本版已實作）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C67531" w14:paraId="61916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AE0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面向</w:t>
            </w:r>
          </w:p>
        </w:tc>
        <w:tc>
          <w:tcPr>
            <w:tcW w:w="722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E46A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機制</w:t>
            </w:r>
          </w:p>
        </w:tc>
      </w:tr>
      <w:tr w:rsidR="00C67531" w14:paraId="2F05781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337F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XSS</w:t>
            </w:r>
          </w:p>
        </w:tc>
        <w:tc>
          <w:tcPr>
            <w:tcW w:w="722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520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所有動態輸出經</w:t>
            </w:r>
            <w:r>
              <w:rPr>
                <w:rFonts w:eastAsia="微軟正黑體"/>
                <w:sz w:val="21"/>
                <w:szCs w:val="21"/>
              </w:rPr>
              <w:t xml:space="preserve"> esc() </w:t>
            </w:r>
            <w:r>
              <w:rPr>
                <w:rFonts w:eastAsia="微軟正黑體"/>
                <w:sz w:val="21"/>
                <w:szCs w:val="21"/>
              </w:rPr>
              <w:t>跳脫（含屬性值）；未來後端資料欄位已預先跳脫</w:t>
            </w:r>
          </w:p>
        </w:tc>
      </w:tr>
      <w:tr w:rsidR="00C67531" w14:paraId="39462A0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F89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CSP</w:t>
            </w:r>
          </w:p>
        </w:tc>
        <w:tc>
          <w:tcPr>
            <w:tcW w:w="722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BA7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default-src 'self'</w:t>
            </w:r>
            <w:r>
              <w:rPr>
                <w:rFonts w:eastAsia="微軟正黑體"/>
                <w:sz w:val="21"/>
                <w:szCs w:val="21"/>
              </w:rPr>
              <w:t>（含</w:t>
            </w:r>
            <w:r>
              <w:rPr>
                <w:rFonts w:eastAsia="微軟正黑體"/>
                <w:sz w:val="21"/>
                <w:szCs w:val="21"/>
              </w:rPr>
              <w:t xml:space="preserve"> file: </w:t>
            </w:r>
            <w:r>
              <w:rPr>
                <w:rFonts w:eastAsia="微軟正黑體"/>
                <w:sz w:val="21"/>
                <w:szCs w:val="21"/>
              </w:rPr>
              <w:t>保離線流程）；禁</w:t>
            </w:r>
            <w:r>
              <w:rPr>
                <w:rFonts w:eastAsia="微軟正黑體"/>
                <w:sz w:val="21"/>
                <w:szCs w:val="21"/>
              </w:rPr>
              <w:t xml:space="preserve"> object</w:t>
            </w:r>
            <w:r>
              <w:rPr>
                <w:rFonts w:eastAsia="微軟正黑體"/>
                <w:sz w:val="21"/>
                <w:szCs w:val="21"/>
              </w:rPr>
              <w:t>；不載入任何第三方資源</w:t>
            </w:r>
          </w:p>
        </w:tc>
      </w:tr>
      <w:tr w:rsidR="00C67531" w14:paraId="1F1EDDD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82D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不可信輸入</w:t>
            </w:r>
          </w:p>
        </w:tc>
        <w:tc>
          <w:tcPr>
            <w:tcW w:w="722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8D2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通報訊息（使用者輸入）與</w:t>
            </w:r>
            <w:r>
              <w:rPr>
                <w:rFonts w:eastAsia="微軟正黑體"/>
                <w:sz w:val="21"/>
                <w:szCs w:val="21"/>
              </w:rPr>
              <w:t xml:space="preserve"> api </w:t>
            </w:r>
            <w:r>
              <w:rPr>
                <w:rFonts w:eastAsia="微軟正黑體"/>
                <w:sz w:val="21"/>
                <w:szCs w:val="21"/>
              </w:rPr>
              <w:t>模式模型輸出，一律經白名單消毒才進入引擎</w:t>
            </w:r>
          </w:p>
        </w:tc>
      </w:tr>
      <w:tr w:rsidR="00C67531" w14:paraId="5D25C3F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BA4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輸入驗證</w:t>
            </w:r>
          </w:p>
        </w:tc>
        <w:tc>
          <w:tcPr>
            <w:tcW w:w="722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231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日期嚴格日曆驗證（拒絕</w:t>
            </w:r>
            <w:r>
              <w:rPr>
                <w:rFonts w:eastAsia="微軟正黑體"/>
                <w:sz w:val="21"/>
                <w:szCs w:val="21"/>
              </w:rPr>
              <w:t xml:space="preserve"> 2026-02-31 </w:t>
            </w:r>
            <w:r>
              <w:rPr>
                <w:rFonts w:eastAsia="微軟正黑體"/>
                <w:sz w:val="21"/>
                <w:szCs w:val="21"/>
              </w:rPr>
              <w:t>這類會被</w:t>
            </w:r>
            <w:r>
              <w:rPr>
                <w:rFonts w:eastAsia="微軟正黑體"/>
                <w:sz w:val="21"/>
                <w:szCs w:val="21"/>
              </w:rPr>
              <w:t xml:space="preserve"> JS Date </w:t>
            </w:r>
            <w:r>
              <w:rPr>
                <w:rFonts w:eastAsia="微軟正黑體"/>
                <w:sz w:val="21"/>
                <w:szCs w:val="21"/>
              </w:rPr>
              <w:t>無聲進位的值）</w:t>
            </w:r>
          </w:p>
        </w:tc>
      </w:tr>
      <w:tr w:rsidR="00C67531" w14:paraId="7507F07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53F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localStorage</w:t>
            </w:r>
          </w:p>
        </w:tc>
        <w:tc>
          <w:tcPr>
            <w:tcW w:w="722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DD69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載回值逐項夾限，防止規則門檻被竄改成無效值</w:t>
            </w:r>
          </w:p>
        </w:tc>
      </w:tr>
      <w:tr w:rsidR="00C67531" w14:paraId="5FB555A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FD16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傳輸</w:t>
            </w:r>
          </w:p>
        </w:tc>
        <w:tc>
          <w:tcPr>
            <w:tcW w:w="722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0D5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LLM endpoint </w:t>
            </w:r>
            <w:r>
              <w:rPr>
                <w:rFonts w:eastAsia="微軟正黑體"/>
                <w:sz w:val="21"/>
                <w:szCs w:val="21"/>
              </w:rPr>
              <w:t>強制</w:t>
            </w:r>
            <w:r>
              <w:rPr>
                <w:rFonts w:eastAsia="微軟正黑體"/>
                <w:sz w:val="21"/>
                <w:szCs w:val="21"/>
              </w:rPr>
              <w:t xml:space="preserve"> https</w:t>
            </w:r>
            <w:r>
              <w:rPr>
                <w:rFonts w:eastAsia="微軟正黑體"/>
                <w:sz w:val="21"/>
                <w:szCs w:val="21"/>
              </w:rPr>
              <w:t>（本機開發除外）＋</w:t>
            </w:r>
            <w:r>
              <w:rPr>
                <w:rFonts w:eastAsia="微軟正黑體"/>
                <w:sz w:val="21"/>
                <w:szCs w:val="21"/>
              </w:rPr>
              <w:t xml:space="preserve"> 15 </w:t>
            </w:r>
            <w:r>
              <w:rPr>
                <w:rFonts w:eastAsia="微軟正黑體"/>
                <w:sz w:val="21"/>
                <w:szCs w:val="21"/>
              </w:rPr>
              <w:t>秒逾時</w:t>
            </w:r>
          </w:p>
        </w:tc>
      </w:tr>
      <w:tr w:rsidR="00C67531" w14:paraId="34344A3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2D4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隱私</w:t>
            </w:r>
          </w:p>
        </w:tc>
        <w:tc>
          <w:tcPr>
            <w:tcW w:w="722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A9B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無</w:t>
            </w:r>
            <w:r>
              <w:rPr>
                <w:rFonts w:eastAsia="微軟正黑體"/>
                <w:sz w:val="21"/>
                <w:szCs w:val="21"/>
              </w:rPr>
              <w:t xml:space="preserve"> PII</w:t>
            </w:r>
            <w:r>
              <w:rPr>
                <w:rFonts w:eastAsia="微軟正黑體"/>
                <w:sz w:val="21"/>
                <w:szCs w:val="21"/>
              </w:rPr>
              <w:t>（代號化虛構資料）；</w:t>
            </w:r>
            <w:r>
              <w:rPr>
                <w:rFonts w:eastAsia="微軟正黑體"/>
                <w:sz w:val="21"/>
                <w:szCs w:val="21"/>
              </w:rPr>
              <w:t>referrer no-referrer</w:t>
            </w:r>
            <w:r>
              <w:rPr>
                <w:rFonts w:eastAsia="微軟正黑體"/>
                <w:sz w:val="21"/>
                <w:szCs w:val="21"/>
              </w:rPr>
              <w:t>；</w:t>
            </w:r>
            <w:r>
              <w:rPr>
                <w:rFonts w:eastAsia="微軟正黑體"/>
                <w:sz w:val="21"/>
                <w:szCs w:val="21"/>
              </w:rPr>
              <w:t xml:space="preserve">mock </w:t>
            </w:r>
            <w:r>
              <w:rPr>
                <w:rFonts w:eastAsia="微軟正黑體"/>
                <w:sz w:val="21"/>
                <w:szCs w:val="21"/>
              </w:rPr>
              <w:t>模式訊息內容不離開瀏覽器</w:t>
            </w:r>
          </w:p>
        </w:tc>
      </w:tr>
    </w:tbl>
    <w:p w14:paraId="550FE224" w14:textId="77777777" w:rsidR="00C67531" w:rsidRDefault="00C67531">
      <w:pPr>
        <w:spacing w:after="160"/>
      </w:pPr>
    </w:p>
    <w:p w14:paraId="5D6367D4" w14:textId="77777777" w:rsidR="00C67531" w:rsidRDefault="000F45CB">
      <w:pPr>
        <w:pStyle w:val="2"/>
      </w:pPr>
      <w:bookmarkStart w:id="23" w:name="_Toc237163566"/>
      <w:r>
        <w:t xml:space="preserve">11.2 </w:t>
      </w:r>
      <w:r>
        <w:t>正式導入必要補強（前端</w:t>
      </w:r>
      <w:r>
        <w:t xml:space="preserve"> demo </w:t>
      </w:r>
      <w:r>
        <w:t>做不到、也不假裝做到的）</w:t>
      </w:r>
      <w:bookmarkEnd w:id="23"/>
    </w:p>
    <w:p w14:paraId="4993074F" w14:textId="77777777" w:rsidR="00C67531" w:rsidRDefault="000F45CB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微軟正黑體"/>
        </w:rPr>
        <w:t>認證與授權：</w:t>
      </w:r>
      <w:r>
        <w:rPr>
          <w:rFonts w:eastAsia="微軟正黑體"/>
        </w:rPr>
        <w:t xml:space="preserve">Cognito </w:t>
      </w:r>
      <w:r>
        <w:rPr>
          <w:rFonts w:eastAsia="微軟正黑體"/>
        </w:rPr>
        <w:t>＋</w:t>
      </w:r>
      <w:r>
        <w:rPr>
          <w:rFonts w:eastAsia="微軟正黑體"/>
        </w:rPr>
        <w:t xml:space="preserve"> IAM </w:t>
      </w:r>
      <w:r>
        <w:rPr>
          <w:rFonts w:eastAsia="微軟正黑體"/>
        </w:rPr>
        <w:t>角色分離（護理長／規則管理員／稽核）；規則調整需權限。</w:t>
      </w:r>
    </w:p>
    <w:p w14:paraId="288C2CA1" w14:textId="77777777" w:rsidR="00C67531" w:rsidRDefault="000F45CB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微軟正黑體"/>
        </w:rPr>
        <w:t>留痕不可竄改：後端</w:t>
      </w:r>
      <w:r>
        <w:rPr>
          <w:rFonts w:eastAsia="微軟正黑體"/>
        </w:rPr>
        <w:t xml:space="preserve"> append-only </w:t>
      </w:r>
      <w:r>
        <w:rPr>
          <w:rFonts w:eastAsia="微軟正黑體"/>
        </w:rPr>
        <w:t>儲存；雜湊鏈改用密碼學雜湊（</w:t>
      </w:r>
      <w:r>
        <w:rPr>
          <w:rFonts w:eastAsia="微軟正黑體"/>
        </w:rPr>
        <w:t>SHA-256</w:t>
      </w:r>
      <w:r>
        <w:rPr>
          <w:rFonts w:eastAsia="微軟正黑體"/>
        </w:rPr>
        <w:t>）並定期錨定。</w:t>
      </w:r>
    </w:p>
    <w:p w14:paraId="2498E88B" w14:textId="77777777" w:rsidR="00C67531" w:rsidRDefault="000F45CB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微軟正黑體"/>
        </w:rPr>
        <w:t xml:space="preserve">API </w:t>
      </w:r>
      <w:r>
        <w:rPr>
          <w:rFonts w:eastAsia="微軟正黑體"/>
        </w:rPr>
        <w:t>防護：限流、</w:t>
      </w:r>
      <w:r>
        <w:rPr>
          <w:rFonts w:eastAsia="微軟正黑體"/>
        </w:rPr>
        <w:t>WAF</w:t>
      </w:r>
      <w:r>
        <w:rPr>
          <w:rFonts w:eastAsia="微軟正黑體"/>
        </w:rPr>
        <w:t>、輸入</w:t>
      </w:r>
      <w:r>
        <w:rPr>
          <w:rFonts w:eastAsia="微軟正黑體"/>
        </w:rPr>
        <w:t xml:space="preserve"> schema </w:t>
      </w:r>
      <w:r>
        <w:rPr>
          <w:rFonts w:eastAsia="微軟正黑體"/>
        </w:rPr>
        <w:t>驗證（</w:t>
      </w:r>
      <w:r>
        <w:rPr>
          <w:rFonts w:eastAsia="微軟正黑體"/>
        </w:rPr>
        <w:t xml:space="preserve">API Gateway </w:t>
      </w:r>
      <w:r>
        <w:rPr>
          <w:rFonts w:eastAsia="微軟正黑體"/>
        </w:rPr>
        <w:t>＋</w:t>
      </w:r>
      <w:r>
        <w:rPr>
          <w:rFonts w:eastAsia="微軟正黑體"/>
        </w:rPr>
        <w:t xml:space="preserve"> Lambda </w:t>
      </w:r>
      <w:r>
        <w:rPr>
          <w:rFonts w:eastAsia="微軟正黑體"/>
        </w:rPr>
        <w:t>雙層）。</w:t>
      </w:r>
    </w:p>
    <w:p w14:paraId="191DDDFC" w14:textId="77777777" w:rsidR="00C67531" w:rsidRDefault="000F45CB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微軟正黑體"/>
        </w:rPr>
        <w:t>個資治理：</w:t>
      </w:r>
      <w:r>
        <w:rPr>
          <w:rFonts w:eastAsia="微軟正黑體"/>
        </w:rPr>
        <w:t xml:space="preserve">api </w:t>
      </w:r>
      <w:r>
        <w:rPr>
          <w:rFonts w:eastAsia="微軟正黑體"/>
        </w:rPr>
        <w:t>模式會將通報訊息（含病情描述）送往模型端點</w:t>
      </w:r>
      <w:r>
        <w:rPr>
          <w:rFonts w:eastAsia="微軟正黑體"/>
        </w:rPr>
        <w:t>——</w:t>
      </w:r>
      <w:r>
        <w:rPr>
          <w:rFonts w:eastAsia="微軟正黑體"/>
        </w:rPr>
        <w:t>需</w:t>
      </w:r>
      <w:r>
        <w:rPr>
          <w:rFonts w:eastAsia="微軟正黑體"/>
        </w:rPr>
        <w:t xml:space="preserve"> BAA</w:t>
      </w:r>
      <w:r>
        <w:rPr>
          <w:rFonts w:eastAsia="微軟正黑體"/>
        </w:rPr>
        <w:t>／資料處理協議、去識別化前處理、傳輸與儲存加密、保存期限政策。</w:t>
      </w:r>
    </w:p>
    <w:p w14:paraId="29D9DCF2" w14:textId="77777777" w:rsidR="00C67531" w:rsidRDefault="000F45CB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微軟正黑體"/>
        </w:rPr>
        <w:t>稽核與監控：</w:t>
      </w:r>
      <w:r>
        <w:rPr>
          <w:rFonts w:eastAsia="微軟正黑體"/>
        </w:rPr>
        <w:t>CloudTrail</w:t>
      </w:r>
      <w:r>
        <w:rPr>
          <w:rFonts w:eastAsia="微軟正黑體"/>
        </w:rPr>
        <w:t>／</w:t>
      </w:r>
      <w:r>
        <w:rPr>
          <w:rFonts w:eastAsia="微軟正黑體"/>
        </w:rPr>
        <w:t>CloudWatch</w:t>
      </w:r>
      <w:r>
        <w:rPr>
          <w:rFonts w:eastAsia="微軟正黑體"/>
        </w:rPr>
        <w:t>；規則變更需雙人核可流程。</w:t>
      </w:r>
    </w:p>
    <w:p w14:paraId="25FE05EF" w14:textId="77777777" w:rsidR="00C67531" w:rsidRDefault="000F45CB">
      <w:pPr>
        <w:pStyle w:val="1"/>
      </w:pPr>
      <w:bookmarkStart w:id="24" w:name="_Toc237163567"/>
      <w:r>
        <w:t xml:space="preserve">12. </w:t>
      </w:r>
      <w:r>
        <w:t>已知限制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2347"/>
        <w:gridCol w:w="3971"/>
      </w:tblGrid>
      <w:tr w:rsidR="00C67531" w14:paraId="393C0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696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限制</w:t>
            </w:r>
          </w:p>
        </w:tc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99F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揭露位置</w:t>
            </w:r>
          </w:p>
        </w:tc>
        <w:tc>
          <w:tcPr>
            <w:tcW w:w="397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shd w:val="clear" w:color="auto" w:fill="EFEF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3A06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b/>
                <w:bCs/>
                <w:sz w:val="21"/>
                <w:szCs w:val="21"/>
              </w:rPr>
              <w:t>說明</w:t>
            </w:r>
          </w:p>
        </w:tc>
      </w:tr>
      <w:tr w:rsidR="00C67531" w14:paraId="13A0F71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6474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mock </w:t>
            </w:r>
            <w:r>
              <w:rPr>
                <w:rFonts w:eastAsia="微軟正黑體"/>
                <w:sz w:val="21"/>
                <w:szCs w:val="21"/>
              </w:rPr>
              <w:t>解析理解力有限</w:t>
            </w:r>
          </w:p>
        </w:tc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8438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README</w:t>
            </w:r>
            <w:r>
              <w:rPr>
                <w:rFonts w:eastAsia="微軟正黑體"/>
                <w:sz w:val="21"/>
                <w:szCs w:val="21"/>
              </w:rPr>
              <w:t>、畫面標示</w:t>
            </w:r>
          </w:p>
        </w:tc>
        <w:tc>
          <w:tcPr>
            <w:tcW w:w="397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1629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關鍵詞規則，非真實模型推論</w:t>
            </w:r>
          </w:p>
        </w:tc>
      </w:tr>
      <w:tr w:rsidR="00C67531" w14:paraId="10D32F8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F3A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standbyCount30d </w:t>
            </w:r>
            <w:r>
              <w:rPr>
                <w:rFonts w:eastAsia="微軟正黑體"/>
                <w:sz w:val="21"/>
                <w:szCs w:val="21"/>
              </w:rPr>
              <w:t>為靜態快照</w:t>
            </w:r>
          </w:p>
        </w:tc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C2B0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CONTEXT.md</w:t>
            </w:r>
          </w:p>
        </w:tc>
        <w:tc>
          <w:tcPr>
            <w:tcW w:w="397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8C11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不隨時間滾動過期</w:t>
            </w:r>
          </w:p>
        </w:tc>
      </w:tr>
      <w:tr w:rsidR="00C67531" w14:paraId="19AD03E6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651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請假粒度為「日」</w:t>
            </w:r>
          </w:p>
        </w:tc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2B0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CONTEXT.md</w:t>
            </w:r>
          </w:p>
        </w:tc>
        <w:tc>
          <w:tcPr>
            <w:tcW w:w="397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4399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半天假／時段假視為全日不可排班</w:t>
            </w:r>
          </w:p>
        </w:tc>
      </w:tr>
      <w:tr w:rsidR="00C67531" w14:paraId="36FDC83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54B1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H5</w:t>
            </w:r>
            <w:r>
              <w:rPr>
                <w:rFonts w:eastAsia="微軟正黑體"/>
                <w:sz w:val="21"/>
                <w:szCs w:val="21"/>
              </w:rPr>
              <w:t>／</w:t>
            </w:r>
            <w:r>
              <w:rPr>
                <w:rFonts w:eastAsia="微軟正黑體"/>
                <w:sz w:val="21"/>
                <w:szCs w:val="21"/>
              </w:rPr>
              <w:t xml:space="preserve">H6 </w:t>
            </w:r>
            <w:r>
              <w:rPr>
                <w:rFonts w:eastAsia="微軟正黑體"/>
                <w:sz w:val="21"/>
                <w:szCs w:val="21"/>
              </w:rPr>
              <w:t>為簡化的院內政策</w:t>
            </w:r>
          </w:p>
        </w:tc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BE61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CONTEXT.md</w:t>
            </w:r>
          </w:p>
        </w:tc>
        <w:tc>
          <w:tcPr>
            <w:tcW w:w="397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4BEF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比法規更嚴；正式導入依變形工時制度重定義</w:t>
            </w:r>
          </w:p>
        </w:tc>
      </w:tr>
      <w:tr w:rsidR="00C67531" w14:paraId="1CAC41EB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EA1C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assignJointly </w:t>
            </w:r>
            <w:r>
              <w:rPr>
                <w:rFonts w:eastAsia="微軟正黑體"/>
                <w:sz w:val="21"/>
                <w:szCs w:val="21"/>
              </w:rPr>
              <w:t>指數複雜度</w:t>
            </w:r>
          </w:p>
        </w:tc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0A1E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CONTEXT.md</w:t>
            </w:r>
          </w:p>
        </w:tc>
        <w:tc>
          <w:tcPr>
            <w:tcW w:w="397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E17D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demo </w:t>
            </w:r>
            <w:r>
              <w:rPr>
                <w:rFonts w:eastAsia="微軟正黑體"/>
                <w:sz w:val="21"/>
                <w:szCs w:val="21"/>
              </w:rPr>
              <w:t>規模下暴力枚舉即最佳解；放大需求解器</w:t>
            </w:r>
          </w:p>
        </w:tc>
      </w:tr>
      <w:tr w:rsidR="00C67531" w14:paraId="15A7FCC2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A61F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前端雜湊鏈非密碼學強度</w:t>
            </w:r>
          </w:p>
        </w:tc>
        <w:tc>
          <w:tcPr>
            <w:tcW w:w="2347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AD42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>CONTEXT.md</w:t>
            </w:r>
            <w:r>
              <w:rPr>
                <w:rFonts w:eastAsia="微軟正黑體"/>
                <w:sz w:val="21"/>
                <w:szCs w:val="21"/>
              </w:rPr>
              <w:t>、</w:t>
            </w:r>
            <w:r>
              <w:rPr>
                <w:rFonts w:eastAsia="微軟正黑體"/>
                <w:sz w:val="21"/>
                <w:szCs w:val="21"/>
              </w:rPr>
              <w:t>REVIEW.md</w:t>
            </w:r>
          </w:p>
        </w:tc>
        <w:tc>
          <w:tcPr>
            <w:tcW w:w="3971" w:type="dxa"/>
            <w:tcBorders>
              <w:top w:val="single" w:sz="2" w:space="0" w:color="C8C8C4"/>
              <w:left w:val="single" w:sz="2" w:space="0" w:color="C8C8C4"/>
              <w:bottom w:val="single" w:sz="2" w:space="0" w:color="C8C8C4"/>
              <w:right w:val="single" w:sz="2" w:space="0" w:color="C8C8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8715" w14:textId="77777777" w:rsidR="00C67531" w:rsidRDefault="000F45CB">
            <w:pPr>
              <w:spacing w:line="280" w:lineRule="auto"/>
            </w:pPr>
            <w:r>
              <w:rPr>
                <w:rFonts w:eastAsia="微軟正黑體"/>
                <w:sz w:val="21"/>
                <w:szCs w:val="21"/>
              </w:rPr>
              <w:t xml:space="preserve">djb2 </w:t>
            </w:r>
            <w:r>
              <w:rPr>
                <w:rFonts w:eastAsia="微軟正黑體"/>
                <w:sz w:val="21"/>
                <w:szCs w:val="21"/>
              </w:rPr>
              <w:t>僅</w:t>
            </w:r>
            <w:r>
              <w:rPr>
                <w:rFonts w:eastAsia="微軟正黑體"/>
                <w:sz w:val="21"/>
                <w:szCs w:val="21"/>
              </w:rPr>
              <w:t xml:space="preserve"> tamper-evident </w:t>
            </w:r>
            <w:r>
              <w:rPr>
                <w:rFonts w:eastAsia="微軟正黑體"/>
                <w:sz w:val="21"/>
                <w:szCs w:val="21"/>
              </w:rPr>
              <w:t>展示用</w:t>
            </w:r>
          </w:p>
        </w:tc>
      </w:tr>
    </w:tbl>
    <w:p w14:paraId="689866EE" w14:textId="77777777" w:rsidR="000F45CB" w:rsidRDefault="000F45CB"/>
    <w:sectPr w:rsidR="000F45CB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5187" w14:textId="77777777" w:rsidR="000F45CB" w:rsidRDefault="000F45CB">
      <w:r>
        <w:separator/>
      </w:r>
    </w:p>
  </w:endnote>
  <w:endnote w:type="continuationSeparator" w:id="0">
    <w:p w14:paraId="5DF86EA8" w14:textId="77777777" w:rsidR="000F45CB" w:rsidRDefault="000F4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E2F9" w14:textId="77777777" w:rsidR="00C67531" w:rsidRDefault="000F45CB">
    <w:pPr>
      <w:jc w:val="center"/>
    </w:pPr>
    <w:r>
      <w:rPr>
        <w:rFonts w:eastAsia="微軟正黑體"/>
        <w:color w:val="888888"/>
        <w:sz w:val="18"/>
        <w:szCs w:val="18"/>
      </w:rPr>
      <w:t>第</w:t>
    </w:r>
    <w:r>
      <w:rPr>
        <w:rFonts w:eastAsia="微軟正黑體"/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rFonts w:eastAsia="微軟正黑體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871E0">
      <w:rPr>
        <w:rFonts w:eastAsia="微軟正黑體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微軟正黑體"/>
        <w:color w:val="888888"/>
        <w:sz w:val="18"/>
        <w:szCs w:val="18"/>
      </w:rPr>
      <w:t xml:space="preserve"> </w:t>
    </w:r>
    <w:r>
      <w:rPr>
        <w:rFonts w:eastAsia="微軟正黑體"/>
        <w:color w:val="888888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89EDE" w14:textId="77777777" w:rsidR="000F45CB" w:rsidRDefault="000F45CB">
      <w:r>
        <w:separator/>
      </w:r>
    </w:p>
  </w:footnote>
  <w:footnote w:type="continuationSeparator" w:id="0">
    <w:p w14:paraId="4A65C683" w14:textId="77777777" w:rsidR="000F45CB" w:rsidRDefault="000F4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0A8B" w14:textId="77777777" w:rsidR="00C67531" w:rsidRDefault="000F45CB">
    <w:pPr>
      <w:pBdr>
        <w:bottom w:val="single" w:sz="4" w:space="4" w:color="C8C8C4"/>
      </w:pBdr>
    </w:pPr>
    <w:r>
      <w:rPr>
        <w:rFonts w:eastAsia="微軟正黑體"/>
        <w:color w:val="888888"/>
        <w:sz w:val="18"/>
        <w:szCs w:val="18"/>
      </w:rPr>
      <w:t>班守</w:t>
    </w:r>
    <w:r>
      <w:rPr>
        <w:rFonts w:eastAsia="微軟正黑體"/>
        <w:color w:val="888888"/>
        <w:sz w:val="18"/>
        <w:szCs w:val="18"/>
      </w:rPr>
      <w:t xml:space="preserve"> ShiftGuard</w:t>
    </w:r>
    <w:r>
      <w:rPr>
        <w:rFonts w:eastAsia="微軟正黑體"/>
        <w:color w:val="888888"/>
        <w:sz w:val="18"/>
        <w:szCs w:val="18"/>
      </w:rPr>
      <w:t>｜系統架構書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50F"/>
    <w:multiLevelType w:val="hybridMultilevel"/>
    <w:tmpl w:val="7AB2671A"/>
    <w:lvl w:ilvl="0" w:tplc="B9043F38">
      <w:start w:val="1"/>
      <w:numFmt w:val="decimal"/>
      <w:lvlText w:val="%1."/>
      <w:lvlJc w:val="left"/>
      <w:pPr>
        <w:ind w:left="480" w:hanging="240"/>
      </w:pPr>
    </w:lvl>
    <w:lvl w:ilvl="1" w:tplc="99526A30">
      <w:numFmt w:val="decimal"/>
      <w:lvlText w:val=""/>
      <w:lvlJc w:val="left"/>
    </w:lvl>
    <w:lvl w:ilvl="2" w:tplc="3D5EA9D0">
      <w:numFmt w:val="decimal"/>
      <w:lvlText w:val=""/>
      <w:lvlJc w:val="left"/>
    </w:lvl>
    <w:lvl w:ilvl="3" w:tplc="136EC086">
      <w:numFmt w:val="decimal"/>
      <w:lvlText w:val=""/>
      <w:lvlJc w:val="left"/>
    </w:lvl>
    <w:lvl w:ilvl="4" w:tplc="71F8C680">
      <w:numFmt w:val="decimal"/>
      <w:lvlText w:val=""/>
      <w:lvlJc w:val="left"/>
    </w:lvl>
    <w:lvl w:ilvl="5" w:tplc="D1C4F744">
      <w:numFmt w:val="decimal"/>
      <w:lvlText w:val=""/>
      <w:lvlJc w:val="left"/>
    </w:lvl>
    <w:lvl w:ilvl="6" w:tplc="A4ACEA30">
      <w:numFmt w:val="decimal"/>
      <w:lvlText w:val=""/>
      <w:lvlJc w:val="left"/>
    </w:lvl>
    <w:lvl w:ilvl="7" w:tplc="B268EB82">
      <w:numFmt w:val="decimal"/>
      <w:lvlText w:val=""/>
      <w:lvlJc w:val="left"/>
    </w:lvl>
    <w:lvl w:ilvl="8" w:tplc="6EFEA79A">
      <w:numFmt w:val="decimal"/>
      <w:lvlText w:val=""/>
      <w:lvlJc w:val="left"/>
    </w:lvl>
  </w:abstractNum>
  <w:abstractNum w:abstractNumId="1" w15:restartNumberingAfterBreak="0">
    <w:nsid w:val="238D0C5A"/>
    <w:multiLevelType w:val="hybridMultilevel"/>
    <w:tmpl w:val="22F0D4D0"/>
    <w:lvl w:ilvl="0" w:tplc="DA4E7D1E">
      <w:start w:val="1"/>
      <w:numFmt w:val="bullet"/>
      <w:lvlText w:val="•"/>
      <w:lvlJc w:val="left"/>
      <w:pPr>
        <w:ind w:left="480" w:hanging="240"/>
      </w:pPr>
    </w:lvl>
    <w:lvl w:ilvl="1" w:tplc="569CFFFC">
      <w:numFmt w:val="decimal"/>
      <w:lvlText w:val=""/>
      <w:lvlJc w:val="left"/>
    </w:lvl>
    <w:lvl w:ilvl="2" w:tplc="EF6496E8">
      <w:numFmt w:val="decimal"/>
      <w:lvlText w:val=""/>
      <w:lvlJc w:val="left"/>
    </w:lvl>
    <w:lvl w:ilvl="3" w:tplc="CAC8F0B4">
      <w:numFmt w:val="decimal"/>
      <w:lvlText w:val=""/>
      <w:lvlJc w:val="left"/>
    </w:lvl>
    <w:lvl w:ilvl="4" w:tplc="B652F134">
      <w:numFmt w:val="decimal"/>
      <w:lvlText w:val=""/>
      <w:lvlJc w:val="left"/>
    </w:lvl>
    <w:lvl w:ilvl="5" w:tplc="0322AF60">
      <w:numFmt w:val="decimal"/>
      <w:lvlText w:val=""/>
      <w:lvlJc w:val="left"/>
    </w:lvl>
    <w:lvl w:ilvl="6" w:tplc="78D2945E">
      <w:numFmt w:val="decimal"/>
      <w:lvlText w:val=""/>
      <w:lvlJc w:val="left"/>
    </w:lvl>
    <w:lvl w:ilvl="7" w:tplc="67989766">
      <w:numFmt w:val="decimal"/>
      <w:lvlText w:val=""/>
      <w:lvlJc w:val="left"/>
    </w:lvl>
    <w:lvl w:ilvl="8" w:tplc="B4607886">
      <w:numFmt w:val="decimal"/>
      <w:lvlText w:val=""/>
      <w:lvlJc w:val="left"/>
    </w:lvl>
  </w:abstractNum>
  <w:abstractNum w:abstractNumId="2" w15:restartNumberingAfterBreak="0">
    <w:nsid w:val="2DF958CD"/>
    <w:multiLevelType w:val="hybridMultilevel"/>
    <w:tmpl w:val="DFFAF700"/>
    <w:lvl w:ilvl="0" w:tplc="3BB63E06">
      <w:start w:val="1"/>
      <w:numFmt w:val="decimal"/>
      <w:lvlText w:val="%1."/>
      <w:lvlJc w:val="left"/>
      <w:pPr>
        <w:ind w:left="480" w:hanging="240"/>
      </w:pPr>
    </w:lvl>
    <w:lvl w:ilvl="1" w:tplc="B514724E">
      <w:numFmt w:val="decimal"/>
      <w:lvlText w:val=""/>
      <w:lvlJc w:val="left"/>
    </w:lvl>
    <w:lvl w:ilvl="2" w:tplc="99B4FFF0">
      <w:numFmt w:val="decimal"/>
      <w:lvlText w:val=""/>
      <w:lvlJc w:val="left"/>
    </w:lvl>
    <w:lvl w:ilvl="3" w:tplc="44A015E4">
      <w:numFmt w:val="decimal"/>
      <w:lvlText w:val=""/>
      <w:lvlJc w:val="left"/>
    </w:lvl>
    <w:lvl w:ilvl="4" w:tplc="54583EF8">
      <w:numFmt w:val="decimal"/>
      <w:lvlText w:val=""/>
      <w:lvlJc w:val="left"/>
    </w:lvl>
    <w:lvl w:ilvl="5" w:tplc="FD76636E">
      <w:numFmt w:val="decimal"/>
      <w:lvlText w:val=""/>
      <w:lvlJc w:val="left"/>
    </w:lvl>
    <w:lvl w:ilvl="6" w:tplc="FE549364">
      <w:numFmt w:val="decimal"/>
      <w:lvlText w:val=""/>
      <w:lvlJc w:val="left"/>
    </w:lvl>
    <w:lvl w:ilvl="7" w:tplc="CF5EC7AE">
      <w:numFmt w:val="decimal"/>
      <w:lvlText w:val=""/>
      <w:lvlJc w:val="left"/>
    </w:lvl>
    <w:lvl w:ilvl="8" w:tplc="17A2048A">
      <w:numFmt w:val="decimal"/>
      <w:lvlText w:val=""/>
      <w:lvlJc w:val="left"/>
    </w:lvl>
  </w:abstractNum>
  <w:abstractNum w:abstractNumId="3" w15:restartNumberingAfterBreak="0">
    <w:nsid w:val="5D973DBE"/>
    <w:multiLevelType w:val="hybridMultilevel"/>
    <w:tmpl w:val="C818CB72"/>
    <w:lvl w:ilvl="0" w:tplc="4BC4F40A">
      <w:start w:val="1"/>
      <w:numFmt w:val="bullet"/>
      <w:lvlText w:val="●"/>
      <w:lvlJc w:val="left"/>
      <w:pPr>
        <w:ind w:left="720" w:hanging="360"/>
      </w:pPr>
    </w:lvl>
    <w:lvl w:ilvl="1" w:tplc="BA783274">
      <w:start w:val="1"/>
      <w:numFmt w:val="bullet"/>
      <w:lvlText w:val="○"/>
      <w:lvlJc w:val="left"/>
      <w:pPr>
        <w:ind w:left="1440" w:hanging="360"/>
      </w:pPr>
    </w:lvl>
    <w:lvl w:ilvl="2" w:tplc="E682CE1E">
      <w:start w:val="1"/>
      <w:numFmt w:val="bullet"/>
      <w:lvlText w:val="■"/>
      <w:lvlJc w:val="left"/>
      <w:pPr>
        <w:ind w:left="2160" w:hanging="360"/>
      </w:pPr>
    </w:lvl>
    <w:lvl w:ilvl="3" w:tplc="FAA64ED4">
      <w:start w:val="1"/>
      <w:numFmt w:val="bullet"/>
      <w:lvlText w:val="●"/>
      <w:lvlJc w:val="left"/>
      <w:pPr>
        <w:ind w:left="2880" w:hanging="360"/>
      </w:pPr>
    </w:lvl>
    <w:lvl w:ilvl="4" w:tplc="931285C4">
      <w:start w:val="1"/>
      <w:numFmt w:val="bullet"/>
      <w:lvlText w:val="○"/>
      <w:lvlJc w:val="left"/>
      <w:pPr>
        <w:ind w:left="3600" w:hanging="360"/>
      </w:pPr>
    </w:lvl>
    <w:lvl w:ilvl="5" w:tplc="364E970C">
      <w:start w:val="1"/>
      <w:numFmt w:val="bullet"/>
      <w:lvlText w:val="■"/>
      <w:lvlJc w:val="left"/>
      <w:pPr>
        <w:ind w:left="4320" w:hanging="360"/>
      </w:pPr>
    </w:lvl>
    <w:lvl w:ilvl="6" w:tplc="3D84743E">
      <w:start w:val="1"/>
      <w:numFmt w:val="bullet"/>
      <w:lvlText w:val="●"/>
      <w:lvlJc w:val="left"/>
      <w:pPr>
        <w:ind w:left="5040" w:hanging="360"/>
      </w:pPr>
    </w:lvl>
    <w:lvl w:ilvl="7" w:tplc="DF3C8A2E">
      <w:start w:val="1"/>
      <w:numFmt w:val="bullet"/>
      <w:lvlText w:val="●"/>
      <w:lvlJc w:val="left"/>
      <w:pPr>
        <w:ind w:left="5760" w:hanging="360"/>
      </w:pPr>
    </w:lvl>
    <w:lvl w:ilvl="8" w:tplc="8F16C3E0">
      <w:start w:val="1"/>
      <w:numFmt w:val="bullet"/>
      <w:lvlText w:val="●"/>
      <w:lvlJc w:val="left"/>
      <w:pPr>
        <w:ind w:left="6480" w:hanging="360"/>
      </w:pPr>
    </w:lvl>
  </w:abstractNum>
  <w:num w:numId="1" w16cid:durableId="2023700022">
    <w:abstractNumId w:val="3"/>
    <w:lvlOverride w:ilvl="0">
      <w:startOverride w:val="1"/>
    </w:lvlOverride>
  </w:num>
  <w:num w:numId="2" w16cid:durableId="1688632517">
    <w:abstractNumId w:val="0"/>
    <w:lvlOverride w:ilvl="0">
      <w:startOverride w:val="1"/>
    </w:lvlOverride>
  </w:num>
  <w:num w:numId="3" w16cid:durableId="562257222">
    <w:abstractNumId w:val="1"/>
    <w:lvlOverride w:ilvl="0">
      <w:startOverride w:val="1"/>
    </w:lvlOverride>
  </w:num>
  <w:num w:numId="4" w16cid:durableId="1923054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531"/>
    <w:rsid w:val="000F45CB"/>
    <w:rsid w:val="002F0DC5"/>
    <w:rsid w:val="00A871E0"/>
    <w:rsid w:val="00C6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8224F"/>
  <w15:docId w15:val="{10BD64D0-2215-4F65-9A2E-DE2AD6CD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微軟正黑體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微軟正黑體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871E0"/>
  </w:style>
  <w:style w:type="paragraph" w:styleId="20">
    <w:name w:val="toc 2"/>
    <w:basedOn w:val="a"/>
    <w:next w:val="a"/>
    <w:autoRedefine/>
    <w:uiPriority w:val="39"/>
    <w:unhideWhenUsed/>
    <w:rsid w:val="00A871E0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A871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A871E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A871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A871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明勳 游</cp:lastModifiedBy>
  <cp:revision>2</cp:revision>
  <dcterms:created xsi:type="dcterms:W3CDTF">2026-08-09T02:23:00Z</dcterms:created>
  <dcterms:modified xsi:type="dcterms:W3CDTF">2026-08-09T02:25:00Z</dcterms:modified>
</cp:coreProperties>
</file>