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sz w:val="96"/>
          <w:szCs w:val="96"/>
        </w:rPr>
        <w:t xml:space="preserve">🏥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006B5F"/>
          <w:sz w:val="56"/>
          <w:szCs w:val="56"/>
        </w:rPr>
        <w:t xml:space="preserve">腫瘤衛教機器人</w:t>
      </w:r>
    </w:p>
    <w:p>
      <w:pPr>
        <w:spacing w:after="80" w:before="0"/>
        <w:jc w:val="center"/>
      </w:pPr>
      <w:r>
        <w:rPr>
          <w:rFonts w:ascii="Arial" w:cs="Arial" w:eastAsia="Arial" w:hAnsi="Arial"/>
          <w:i/>
          <w:iCs/>
          <w:color w:val="4CB7A7"/>
          <w:sz w:val="28"/>
          <w:szCs w:val="28"/>
        </w:rPr>
        <w:t xml:space="preserve">Oncology Patient Education Chatbot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91C1D"/>
          <w:sz w:val="36"/>
          <w:szCs w:val="36"/>
        </w:rPr>
        <w:t xml:space="preserve">系統架構說明書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6D7A77"/>
          <w:sz w:val="22"/>
          <w:szCs w:val="22"/>
        </w:rPr>
        <w:t xml:space="preserve">System Architecture Document  v1.0</w:t>
      </w:r>
    </w:p>
    <w:tbl>
      <w:tblPr>
        <w:tblW w:type="dxa" w:w="7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4200"/>
      </w:tblGrid>
      <w:tr>
        <w:tc>
          <w:tcPr>
            <w:tcW w:type="dxa" w:w="28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版本</w:t>
            </w:r>
          </w:p>
        </w:tc>
        <w:tc>
          <w:tcPr>
            <w:tcW w:type="dxa" w:w="42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8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50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建立日期</w:t>
            </w:r>
          </w:p>
        </w:tc>
        <w:tc>
          <w:tcPr>
            <w:tcW w:type="dxa" w:w="42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D4EF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2026-04-13</w:t>
            </w:r>
          </w:p>
        </w:tc>
      </w:tr>
      <w:tr>
        <w:tc>
          <w:tcPr>
            <w:tcW w:type="dxa" w:w="28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模型</w:t>
            </w:r>
          </w:p>
        </w:tc>
        <w:tc>
          <w:tcPr>
            <w:tcW w:type="dxa" w:w="42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Gemma 3 12B (Google AI Studio)</w:t>
            </w:r>
          </w:p>
        </w:tc>
      </w:tr>
      <w:tr>
        <w:tc>
          <w:tcPr>
            <w:tcW w:type="dxa" w:w="28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50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向量資料庫</w:t>
            </w:r>
          </w:p>
        </w:tc>
        <w:tc>
          <w:tcPr>
            <w:tcW w:type="dxa" w:w="42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D4EF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ChromaDB (本地)</w:t>
            </w:r>
          </w:p>
        </w:tc>
      </w:tr>
      <w:tr>
        <w:tc>
          <w:tcPr>
            <w:tcW w:type="dxa" w:w="28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嵌入模型</w:t>
            </w:r>
          </w:p>
        </w:tc>
        <w:tc>
          <w:tcPr>
            <w:tcW w:type="dxa" w:w="42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paraphrase-multilingual-MiniLM-L12-v2</w:t>
            </w:r>
          </w:p>
        </w:tc>
      </w:tr>
      <w:tr>
        <w:tc>
          <w:tcPr>
            <w:tcW w:type="dxa" w:w="28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50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後端框架</w:t>
            </w:r>
          </w:p>
        </w:tc>
        <w:tc>
          <w:tcPr>
            <w:tcW w:type="dxa" w:w="42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D4EFE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FastAPI + Uvicorn</w:t>
            </w:r>
          </w:p>
        </w:tc>
      </w:tr>
      <w:tr>
        <w:tc>
          <w:tcPr>
            <w:tcW w:type="dxa" w:w="28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知識庫規模</w:t>
            </w:r>
          </w:p>
        </w:tc>
        <w:tc>
          <w:tcPr>
            <w:tcW w:type="dxa" w:w="42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13 份衛教 PDF / 108 個 chunks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sdt>
      <w:sdtPr>
        <w:alias w:val="目  錄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Bdr>
          <w:bottom w:val="single" w:color="4CB7A7" w:sz="8"/>
        </w:pBdr>
        <w:shd w:fill="006B5F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1. 系統概覽</w:t>
      </w:r>
    </w:p>
    <w:p>
      <w:pPr>
        <w:spacing w:after="0" w:before="0"/>
      </w:pPr>
      <w:r>
        <w:t xml:space="preserve"/>
      </w:r>
    </w:p>
    <w:p>
      <w:pPr>
        <w:spacing w:after="80" w:before="60" w:line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本系統為一套針對腫瘤化學治療病患設計的 AI 衛教對話機器人，整合本地向量資料庫（ChromaDB）、多語言嵌入模型與大型語言模型（Gemma 3 12B），提供個人化、安全分級的衛教知識問答服務，並具備研究者監控儀表板與即時紅旗警示功能。</w:t>
      </w:r>
    </w:p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1.1 設計目標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提供腫瘤化療病患隨時可查詢的衛教知識，降低護理人員的重複性溝通負擔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依病患年齡與教育程度自動調整語氣（simple / general / detailed）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偵測緊急關鍵字（如胸痛、呼吸困難、自傷意念），即時推播護理師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所有回應以本地知識庫為依據，拒絕回答知識庫範圍外的醫療問題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研究者可即時監控所有病患對話紀錄與紅旗事件</w:t>
      </w:r>
    </w:p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1.2 系統邊界與限制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3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適用對象</w:t>
            </w:r>
          </w:p>
        </w:tc>
        <w:tc>
          <w:tcPr>
            <w:tcW w:type="dxa" w:w="7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接受化學治療的腫瘤病患（中文使用者）</w:t>
            </w:r>
          </w:p>
        </w:tc>
      </w:tr>
      <w:tr>
        <w:tc>
          <w:tcPr>
            <w:tcW w:type="dxa" w:w="2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知識範圍</w:t>
            </w:r>
          </w:p>
        </w:tc>
        <w:tc>
          <w:tcPr>
            <w:tcW w:type="dxa" w:w="7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13 份衛教單張（口腔黏膜炎、噁心嘔吐、便秘、腹瀉、白血球低下等）</w:t>
            </w:r>
          </w:p>
        </w:tc>
      </w:tr>
      <w:tr>
        <w:tc>
          <w:tcPr>
            <w:tcW w:type="dxa" w:w="2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語言</w:t>
            </w:r>
          </w:p>
        </w:tc>
        <w:tc>
          <w:tcPr>
            <w:tcW w:type="dxa" w:w="7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繁體中文（介面 + 回應）</w:t>
            </w:r>
          </w:p>
        </w:tc>
      </w:tr>
      <w:tr>
        <w:tc>
          <w:tcPr>
            <w:tcW w:type="dxa" w:w="2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不支援功能</w:t>
            </w:r>
          </w:p>
        </w:tc>
        <w:tc>
          <w:tcPr>
            <w:tcW w:type="dxa" w:w="7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診斷病情、藥物劑量建議、英文對話</w:t>
            </w:r>
          </w:p>
        </w:tc>
      </w:tr>
      <w:tr>
        <w:tc>
          <w:tcPr>
            <w:tcW w:type="dxa" w:w="2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API 配額</w:t>
            </w:r>
          </w:p>
        </w:tc>
        <w:tc>
          <w:tcPr>
            <w:tcW w:type="dxa" w:w="7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Google AI Studio 免費方案，每日 1,500 次請求</w:t>
            </w:r>
          </w:p>
        </w:tc>
      </w:tr>
      <w:tr>
        <w:tc>
          <w:tcPr>
            <w:tcW w:type="dxa" w:w="2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回應時間</w:t>
            </w:r>
          </w:p>
        </w:tc>
        <w:tc>
          <w:tcPr>
            <w:tcW w:type="dxa" w:w="7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平均 25-35 秒（Gemma 3 12B 推理時間）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CB7A7" w:sz="8"/>
        </w:pBdr>
        <w:shd w:fill="006B5F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2. 技術架構</w:t>
      </w:r>
    </w:p>
    <w:p>
      <w:pPr>
        <w:spacing w:after="0" w:before="0"/>
      </w:pPr>
      <w:r>
        <w:t xml:space="preserve"/>
      </w:r>
    </w:p>
    <w:p>
      <w:pPr>
        <w:spacing w:after="80" w:before="60" w:line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系統採三層架構設計：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0D4CE"/>
                <w:sz w:val="18"/>
                <w:szCs w:val="18"/>
              </w:rPr>
              <w:t xml:space="preserve">Layer 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前端呈現層</w:t>
            </w:r>
          </w:p>
        </w:tc>
        <w:tc>
          <w:tcPr>
            <w:tcW w:type="dxa" w:w="312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504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0D4CE"/>
                <w:sz w:val="18"/>
                <w:szCs w:val="18"/>
              </w:rPr>
              <w:t xml:space="preserve">Layer 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後端應用層</w:t>
            </w:r>
          </w:p>
        </w:tc>
        <w:tc>
          <w:tcPr>
            <w:tcW w:type="dxa" w:w="312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3D3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0D4CE"/>
                <w:sz w:val="18"/>
                <w:szCs w:val="18"/>
              </w:rPr>
              <w:t xml:space="preserve">Layer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資料服務層</w:t>
            </w:r>
          </w:p>
        </w:tc>
      </w:tr>
      <w:tr>
        <w:tc>
          <w:tcPr>
            <w:tcW w:type="dxa" w:w="312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60" w:line="360"/>
            </w:pPr>
            <w:r>
              <w:rPr>
                <w:rFonts w:ascii="Arial" w:cs="Arial" w:eastAsia="Arial" w:hAnsi="Arial"/>
                <w:color w:val="191C1D"/>
                <w:sz w:val="22"/>
                <w:szCs w:val="22"/>
              </w:rPr>
              <w:t xml:space="preserve">HTML5 / CSS3 / Vanilla JS</w:t>
            </w:r>
          </w:p>
          <w:p>
            <w:pPr>
              <w:spacing w:after="80" w:before="60" w:line="360"/>
            </w:pPr>
            <w:r>
              <w:rPr>
                <w:rFonts w:ascii="Arial" w:cs="Arial" w:eastAsia="Arial" w:hAnsi="Arial"/>
                <w:color w:val="191C1D"/>
                <w:sz w:val="22"/>
                <w:szCs w:val="22"/>
              </w:rPr>
              <w:t xml:space="preserve">單頁應用程式（SPA）</w:t>
            </w:r>
          </w:p>
          <w:p>
            <w:pPr>
              <w:spacing w:after="80" w:before="60" w:line="360"/>
            </w:pPr>
            <w:r>
              <w:rPr>
                <w:rFonts w:ascii="Arial" w:cs="Arial" w:eastAsia="Arial" w:hAnsi="Arial"/>
                <w:color w:val="191C1D"/>
                <w:sz w:val="22"/>
                <w:szCs w:val="22"/>
              </w:rPr>
              <w:t xml:space="preserve">WebSocket 即時接收</w:t>
            </w:r>
          </w:p>
          <w:p>
            <w:pPr>
              <w:spacing w:after="80" w:before="60" w:line="360"/>
            </w:pPr>
            <w:r>
              <w:rPr>
                <w:rFonts w:ascii="Arial" w:cs="Arial" w:eastAsia="Arial" w:hAnsi="Arial"/>
                <w:color w:val="191C1D"/>
                <w:sz w:val="22"/>
                <w:szCs w:val="22"/>
              </w:rPr>
              <w:t xml:space="preserve">響應式設計（RWD）</w:t>
            </w:r>
          </w:p>
        </w:tc>
        <w:tc>
          <w:tcPr>
            <w:tcW w:type="dxa" w:w="312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60" w:line="360"/>
            </w:pPr>
            <w:r>
              <w:rPr>
                <w:rFonts w:ascii="Arial" w:cs="Arial" w:eastAsia="Arial" w:hAnsi="Arial"/>
                <w:color w:val="191C1D"/>
                <w:sz w:val="22"/>
                <w:szCs w:val="22"/>
              </w:rPr>
              <w:t xml:space="preserve">FastAPI 0.111</w:t>
            </w:r>
          </w:p>
          <w:p>
            <w:pPr>
              <w:spacing w:after="80" w:before="60" w:line="360"/>
            </w:pPr>
            <w:r>
              <w:rPr>
                <w:rFonts w:ascii="Arial" w:cs="Arial" w:eastAsia="Arial" w:hAnsi="Arial"/>
                <w:color w:val="191C1D"/>
                <w:sz w:val="22"/>
                <w:szCs w:val="22"/>
              </w:rPr>
              <w:t xml:space="preserve">Uvicorn ASGI</w:t>
            </w:r>
          </w:p>
          <w:p>
            <w:pPr>
              <w:spacing w:after="80" w:before="60" w:line="360"/>
            </w:pPr>
            <w:r>
              <w:rPr>
                <w:rFonts w:ascii="Arial" w:cs="Arial" w:eastAsia="Arial" w:hAnsi="Arial"/>
                <w:color w:val="191C1D"/>
                <w:sz w:val="22"/>
                <w:szCs w:val="22"/>
              </w:rPr>
              <w:t xml:space="preserve">Gemma 3 12B (google-genai)</w:t>
            </w:r>
          </w:p>
          <w:p>
            <w:pPr>
              <w:spacing w:after="80" w:before="60" w:line="360"/>
            </w:pPr>
            <w:r>
              <w:rPr>
                <w:rFonts w:ascii="Arial" w:cs="Arial" w:eastAsia="Arial" w:hAnsi="Arial"/>
                <w:color w:val="191C1D"/>
                <w:sz w:val="22"/>
                <w:szCs w:val="22"/>
              </w:rPr>
              <w:t xml:space="preserve">alert.py（緊急偵測）</w:t>
            </w:r>
          </w:p>
          <w:p>
            <w:pPr>
              <w:spacing w:after="80" w:before="60" w:line="360"/>
            </w:pPr>
            <w:r>
              <w:rPr>
                <w:rFonts w:ascii="Arial" w:cs="Arial" w:eastAsia="Arial" w:hAnsi="Arial"/>
                <w:color w:val="191C1D"/>
                <w:sz w:val="22"/>
                <w:szCs w:val="22"/>
              </w:rPr>
              <w:t xml:space="preserve">prompt.py（Prompt 引擎）</w:t>
            </w:r>
          </w:p>
        </w:tc>
        <w:tc>
          <w:tcPr>
            <w:tcW w:type="dxa" w:w="312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ECEEE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 w:before="60" w:line="360"/>
            </w:pPr>
            <w:r>
              <w:rPr>
                <w:rFonts w:ascii="Arial" w:cs="Arial" w:eastAsia="Arial" w:hAnsi="Arial"/>
                <w:color w:val="191C1D"/>
                <w:sz w:val="22"/>
                <w:szCs w:val="22"/>
              </w:rPr>
              <w:t xml:space="preserve">ChromaDB（本地向量庫）</w:t>
            </w:r>
          </w:p>
          <w:p>
            <w:pPr>
              <w:spacing w:after="80" w:before="60" w:line="360"/>
            </w:pPr>
            <w:r>
              <w:rPr>
                <w:rFonts w:ascii="Arial" w:cs="Arial" w:eastAsia="Arial" w:hAnsi="Arial"/>
                <w:color w:val="191C1D"/>
                <w:sz w:val="22"/>
                <w:szCs w:val="22"/>
              </w:rPr>
              <w:t xml:space="preserve">sentence-transformers</w:t>
            </w:r>
          </w:p>
          <w:p>
            <w:pPr>
              <w:spacing w:after="80" w:before="60" w:line="360"/>
            </w:pPr>
            <w:r>
              <w:rPr>
                <w:rFonts w:ascii="Arial" w:cs="Arial" w:eastAsia="Arial" w:hAnsi="Arial"/>
                <w:color w:val="191C1D"/>
                <w:sz w:val="22"/>
                <w:szCs w:val="22"/>
              </w:rPr>
              <w:t xml:space="preserve">paraphrase-multilingual</w:t>
            </w:r>
          </w:p>
          <w:p>
            <w:pPr>
              <w:spacing w:after="80" w:before="60" w:line="360"/>
            </w:pPr>
            <w:r>
              <w:rPr>
                <w:rFonts w:ascii="Arial" w:cs="Arial" w:eastAsia="Arial" w:hAnsi="Arial"/>
                <w:color w:val="191C1D"/>
                <w:sz w:val="22"/>
                <w:szCs w:val="22"/>
              </w:rPr>
              <w:t xml:space="preserve">-MiniLM-L12-v2</w:t>
            </w:r>
          </w:p>
          <w:p>
            <w:pPr>
              <w:spacing w:after="80" w:before="60" w:line="360"/>
            </w:pPr>
            <w:r>
              <w:rPr>
                <w:rFonts w:ascii="Arial" w:cs="Arial" w:eastAsia="Arial" w:hAnsi="Arial"/>
                <w:color w:val="191C1D"/>
                <w:sz w:val="22"/>
                <w:szCs w:val="22"/>
              </w:rPr>
              <w:t xml:space="preserve">108 chunks / 13 PDFs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2.1 資料流程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79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1"/>
                <w:szCs w:val="21"/>
              </w:rPr>
              <w:t xml:space="preserve">病患輸入問題 → 前端透過 POST /chat 送出請求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79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1"/>
                <w:szCs w:val="21"/>
              </w:rPr>
              <w:t xml:space="preserve">alert.py 掃描輸入：比對 High / Medium 緊急關鍵字清單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79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1"/>
                <w:szCs w:val="21"/>
              </w:rPr>
              <w:t xml:space="preserve">RAGRetriever 以 cosine 相似度查詢 ChromaDB，取回最相關的 5 個 chunks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  <w:tc>
          <w:tcPr>
            <w:tcW w:type="dxa" w:w="79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1"/>
                <w:szCs w:val="21"/>
              </w:rPr>
              <w:t xml:space="preserve">prompt.py 依病患年齡／教育程度組裝 Prompt（simple / general / detailed）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5</w:t>
            </w:r>
          </w:p>
        </w:tc>
        <w:tc>
          <w:tcPr>
            <w:tcW w:type="dxa" w:w="79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1"/>
                <w:szCs w:val="21"/>
              </w:rPr>
              <w:t xml:space="preserve">呼叫 Gemma 3 12B API，取得回應文字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6</w:t>
            </w:r>
          </w:p>
        </w:tc>
        <w:tc>
          <w:tcPr>
            <w:tcW w:type="dxa" w:w="79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1"/>
                <w:szCs w:val="21"/>
              </w:rPr>
              <w:t xml:space="preserve">若偵測到緊急事件，透過 WebSocket 廣播警報至所有在線研究者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7</w:t>
            </w:r>
          </w:p>
        </w:tc>
        <w:tc>
          <w:tcPr>
            <w:tcW w:type="dxa" w:w="79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E8F5F3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1"/>
                <w:szCs w:val="21"/>
              </w:rPr>
              <w:t xml:space="preserve">回傳 ChatResponse（含回應、來源、緊急標記）至前端顯示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CB7A7" w:sz="8"/>
        </w:pBdr>
        <w:shd w:fill="006B5F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3. 目錄結構</w:t>
      </w:r>
    </w:p>
    <w:p>
      <w:pPr>
        <w:spacing w:after="0" w:before="0"/>
      </w:pPr>
      <w:r>
        <w:t xml:space="preserve"/>
      </w:r>
    </w:p>
    <w:p>
      <w:pPr>
        <w:spacing w:after="80" w:before="60" w:line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專案根目錄：C:\Users\bobyu\Desktop\腫瘤衛教機器人\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路徑</w:t>
            </w:r>
          </w:p>
        </w:tc>
        <w:tc>
          <w:tcPr>
            <w:tcW w:type="dxa" w:w="61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docs/</w:t>
            </w:r>
          </w:p>
        </w:tc>
        <w:tc>
          <w:tcPr>
            <w:tcW w:type="dxa" w:w="6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13 份衛教單張 PDF（ONC-17 ~ ONC-40）</w:t>
            </w:r>
          </w:p>
        </w:tc>
      </w:tr>
      <w:tr>
        <w:tc>
          <w:tcPr>
            <w:tcW w:type="dxa" w:w="3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chroma_db/</w:t>
            </w:r>
          </w:p>
        </w:tc>
        <w:tc>
          <w:tcPr>
            <w:tcW w:type="dxa" w:w="6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ChromaDB 本地向量資料庫（自動生成）</w:t>
            </w:r>
          </w:p>
        </w:tc>
      </w:tr>
      <w:tr>
        <w:tc>
          <w:tcPr>
            <w:tcW w:type="dxa" w:w="3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scripts/indexer.py</w:t>
            </w:r>
          </w:p>
        </w:tc>
        <w:tc>
          <w:tcPr>
            <w:tcW w:type="dxa" w:w="6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RAG 索引主程式（增量更新）</w:t>
            </w:r>
          </w:p>
        </w:tc>
      </w:tr>
      <w:tr>
        <w:tc>
          <w:tcPr>
            <w:tcW w:type="dxa" w:w="3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scripts/utils.py</w:t>
            </w:r>
          </w:p>
        </w:tc>
        <w:tc>
          <w:tcPr>
            <w:tcW w:type="dxa" w:w="6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文字清理、主題推斷工具</w:t>
            </w:r>
          </w:p>
        </w:tc>
      </w:tr>
      <w:tr>
        <w:tc>
          <w:tcPr>
            <w:tcW w:type="dxa" w:w="3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backend/main.py</w:t>
            </w:r>
          </w:p>
        </w:tc>
        <w:tc>
          <w:tcPr>
            <w:tcW w:type="dxa" w:w="6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FastAPI 進入點、所有 API 路由</w:t>
            </w:r>
          </w:p>
        </w:tc>
      </w:tr>
      <w:tr>
        <w:tc>
          <w:tcPr>
            <w:tcW w:type="dxa" w:w="3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backend/config.py</w:t>
            </w:r>
          </w:p>
        </w:tc>
        <w:tc>
          <w:tcPr>
            <w:tcW w:type="dxa" w:w="6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環境變數設定（pydantic-settings）</w:t>
            </w:r>
          </w:p>
        </w:tc>
      </w:tr>
      <w:tr>
        <w:tc>
          <w:tcPr>
            <w:tcW w:type="dxa" w:w="3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backend/models.py</w:t>
            </w:r>
          </w:p>
        </w:tc>
        <w:tc>
          <w:tcPr>
            <w:tcW w:type="dxa" w:w="6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Pydantic 資料模型定義</w:t>
            </w:r>
          </w:p>
        </w:tc>
      </w:tr>
      <w:tr>
        <w:tc>
          <w:tcPr>
            <w:tcW w:type="dxa" w:w="3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backend/rag.py</w:t>
            </w:r>
          </w:p>
        </w:tc>
        <w:tc>
          <w:tcPr>
            <w:tcW w:type="dxa" w:w="6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ChromaDB 查詢模組（RAGRetriever）</w:t>
            </w:r>
          </w:p>
        </w:tc>
      </w:tr>
      <w:tr>
        <w:tc>
          <w:tcPr>
            <w:tcW w:type="dxa" w:w="3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backend/alert.py</w:t>
            </w:r>
          </w:p>
        </w:tc>
        <w:tc>
          <w:tcPr>
            <w:tcW w:type="dxa" w:w="6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緊急關鍵字分級偵測</w:t>
            </w:r>
          </w:p>
        </w:tc>
      </w:tr>
      <w:tr>
        <w:tc>
          <w:tcPr>
            <w:tcW w:type="dxa" w:w="3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backend/prompt.py</w:t>
            </w:r>
          </w:p>
        </w:tc>
        <w:tc>
          <w:tcPr>
            <w:tcW w:type="dxa" w:w="6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個人化 Prompt 組裝引擎</w:t>
            </w:r>
          </w:p>
        </w:tc>
      </w:tr>
      <w:tr>
        <w:tc>
          <w:tcPr>
            <w:tcW w:type="dxa" w:w="3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backend/websocket_manager.py</w:t>
            </w:r>
          </w:p>
        </w:tc>
        <w:tc>
          <w:tcPr>
            <w:tcW w:type="dxa" w:w="6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護理師 WebSocket 連線管理</w:t>
            </w:r>
          </w:p>
        </w:tc>
      </w:tr>
      <w:tr>
        <w:tc>
          <w:tcPr>
            <w:tcW w:type="dxa" w:w="3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frontend/index.html</w:t>
            </w:r>
          </w:p>
        </w:tc>
        <w:tc>
          <w:tcPr>
            <w:tcW w:type="dxa" w:w="6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前端 SPA（登入 + 病患聊天 + 研究者儀表板）</w:t>
            </w:r>
          </w:p>
        </w:tc>
      </w:tr>
      <w:tr>
        <w:tc>
          <w:tcPr>
            <w:tcW w:type="dxa" w:w="3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.env</w:t>
            </w:r>
          </w:p>
        </w:tc>
        <w:tc>
          <w:tcPr>
            <w:tcW w:type="dxa" w:w="6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環境變數（Google API Key 等）</w:t>
            </w:r>
          </w:p>
        </w:tc>
      </w:tr>
      <w:tr>
        <w:tc>
          <w:tcPr>
            <w:tcW w:type="dxa" w:w="3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index_report.json</w:t>
            </w:r>
          </w:p>
        </w:tc>
        <w:tc>
          <w:tcPr>
            <w:tcW w:type="dxa" w:w="6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索引完成後自動生成的報告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CB7A7" w:sz="8"/>
        </w:pBdr>
        <w:shd w:fill="006B5F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4. 各模組說明</w:t>
      </w:r>
    </w:p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4.1 RAG 索引系統（scripts/indexer.py）</w:t>
      </w:r>
    </w:p>
    <w:p>
      <w:pPr>
        <w:spacing w:after="80" w:before="60" w:line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負責將衛教單張轉換為可供語意查詢的向量知識庫。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參數 / 設定</w:t>
            </w:r>
          </w:p>
        </w:tc>
        <w:tc>
          <w:tcPr>
            <w:tcW w:type="dxa" w:w="58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值</w:t>
            </w:r>
          </w:p>
        </w:tc>
      </w:tr>
      <w:tr>
        <w:tc>
          <w:tcPr>
            <w:tcW w:type="dxa" w:w="35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chunk_size</w:t>
            </w:r>
          </w:p>
        </w:tc>
        <w:tc>
          <w:tcPr>
            <w:tcW w:type="dxa" w:w="58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400 字元</w:t>
            </w:r>
          </w:p>
        </w:tc>
      </w:tr>
      <w:tr>
        <w:tc>
          <w:tcPr>
            <w:tcW w:type="dxa" w:w="35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chunk_overlap</w:t>
            </w:r>
          </w:p>
        </w:tc>
        <w:tc>
          <w:tcPr>
            <w:tcW w:type="dxa" w:w="58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80 字元</w:t>
            </w:r>
          </w:p>
        </w:tc>
      </w:tr>
      <w:tr>
        <w:tc>
          <w:tcPr>
            <w:tcW w:type="dxa" w:w="35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切割分隔符</w:t>
            </w:r>
          </w:p>
        </w:tc>
        <w:tc>
          <w:tcPr>
            <w:tcW w:type="dxa" w:w="58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\n\n、\n、。、，</w:t>
            </w:r>
          </w:p>
        </w:tc>
      </w:tr>
      <w:tr>
        <w:tc>
          <w:tcPr>
            <w:tcW w:type="dxa" w:w="35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嵌入模型</w:t>
            </w:r>
          </w:p>
        </w:tc>
        <w:tc>
          <w:tcPr>
            <w:tcW w:type="dxa" w:w="58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paraphrase-multilingual-MiniLM-L12-v2</w:t>
            </w:r>
          </w:p>
        </w:tc>
      </w:tr>
      <w:tr>
        <w:tc>
          <w:tcPr>
            <w:tcW w:type="dxa" w:w="35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距離函數</w:t>
            </w:r>
          </w:p>
        </w:tc>
        <w:tc>
          <w:tcPr>
            <w:tcW w:type="dxa" w:w="58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cosine</w:t>
            </w:r>
          </w:p>
        </w:tc>
      </w:tr>
      <w:tr>
        <w:tc>
          <w:tcPr>
            <w:tcW w:type="dxa" w:w="35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集合名稱</w:t>
            </w:r>
          </w:p>
        </w:tc>
        <w:tc>
          <w:tcPr>
            <w:tcW w:type="dxa" w:w="58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patient_education</w:t>
            </w:r>
          </w:p>
        </w:tc>
      </w:tr>
      <w:tr>
        <w:tc>
          <w:tcPr>
            <w:tcW w:type="dxa" w:w="35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目前 chunks 數</w:t>
            </w:r>
          </w:p>
        </w:tc>
        <w:tc>
          <w:tcPr>
            <w:tcW w:type="dxa" w:w="58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108</w:t>
            </w:r>
          </w:p>
        </w:tc>
      </w:tr>
      <w:tr>
        <w:tc>
          <w:tcPr>
            <w:tcW w:type="dxa" w:w="35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更新策略</w:t>
            </w:r>
          </w:p>
        </w:tc>
        <w:tc>
          <w:tcPr>
            <w:tcW w:type="dxa" w:w="58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增量（MD5 hash 去重）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 w:line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支援檔案格式：PDF（PyMuPDF）、DOCX（python-docx）</w:t>
      </w:r>
    </w:p>
    <w:p>
      <w:pPr>
        <w:spacing w:after="80" w:before="60" w:line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疾病分類關鍵字自動對應：腫瘤、心臟、呼吸、泌尿、代謝、骨科等六大類別</w:t>
      </w:r>
    </w:p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4.2 Prompt 引擎（backend/prompt.py）</w:t>
      </w:r>
    </w:p>
    <w:p>
      <w:pPr>
        <w:spacing w:after="80" w:before="60" w:line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根據病患 Profile 與 RAG 檢索結果動態組裝系統 Prompt。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功能</w:t>
            </w:r>
          </w:p>
        </w:tc>
        <w:tc>
          <w:tcPr>
            <w:tcW w:type="dxa" w:w="69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2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Safety Boundary</w:t>
            </w:r>
          </w:p>
        </w:tc>
        <w:tc>
          <w:tcPr>
            <w:tcW w:type="dxa" w:w="69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永遠注入最前面：胸痛／呼吸困難等緊急症狀直接要求按呼叫鈴</w:t>
            </w:r>
          </w:p>
        </w:tc>
      </w:tr>
      <w:tr>
        <w:tc>
          <w:tcPr>
            <w:tcW w:type="dxa" w:w="2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語氣分級</w:t>
            </w:r>
          </w:p>
        </w:tc>
        <w:tc>
          <w:tcPr>
            <w:tcW w:type="dxa" w:w="69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simple（≤20字/句，比喻說明）/ general（3-5重點）/ detailed（含機制）</w:t>
            </w:r>
          </w:p>
        </w:tc>
      </w:tr>
      <w:tr>
        <w:tc>
          <w:tcPr>
            <w:tcW w:type="dxa" w:w="2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年齡自動降級</w:t>
            </w:r>
          </w:p>
        </w:tc>
        <w:tc>
          <w:tcPr>
            <w:tcW w:type="dxa" w:w="69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age &gt;= 65 且 education_level != detailed → 強制切換 simple 語氣</w:t>
            </w:r>
          </w:p>
        </w:tc>
      </w:tr>
      <w:tr>
        <w:tc>
          <w:tcPr>
            <w:tcW w:type="dxa" w:w="2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RAG 整合</w:t>
            </w:r>
          </w:p>
        </w:tc>
        <w:tc>
          <w:tcPr>
            <w:tcW w:type="dxa" w:w="69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最多注入 4 段相關衛教內容，每段限 400 字</w:t>
            </w:r>
          </w:p>
        </w:tc>
      </w:tr>
      <w:tr>
        <w:tc>
          <w:tcPr>
            <w:tcW w:type="dxa" w:w="2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輸出格式</w:t>
            </w:r>
          </w:p>
        </w:tc>
        <w:tc>
          <w:tcPr>
            <w:tcW w:type="dxa" w:w="69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text / bullet / card_json 三種模式</w:t>
            </w:r>
          </w:p>
        </w:tc>
      </w:tr>
      <w:tr>
        <w:tc>
          <w:tcPr>
            <w:tcW w:type="dxa" w:w="2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誠實邊界</w:t>
            </w:r>
          </w:p>
        </w:tc>
        <w:tc>
          <w:tcPr>
            <w:tcW w:type="dxa" w:w="69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知識庫無相關資料時，要求模型明確告知「需請護理師解答」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4.3 緊急關鍵字偵測（backend/alert.py）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360"/>
        <w:gridCol w:w="2500"/>
      </w:tblGrid>
      <w:tr>
        <w:trPr>
          <w:tblHeader/>
        </w:trPr>
        <w:tc>
          <w:tcPr>
            <w:tcW w:type="dxa" w:w="15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等級</w:t>
            </w:r>
          </w:p>
        </w:tc>
        <w:tc>
          <w:tcPr>
            <w:tcW w:type="dxa" w:w="53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範例關鍵字</w:t>
            </w:r>
          </w:p>
        </w:tc>
        <w:tc>
          <w:tcPr>
            <w:tcW w:type="dxa" w:w="25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處理動作</w:t>
            </w:r>
          </w:p>
        </w:tc>
      </w:tr>
      <w:tr>
        <w:tc>
          <w:tcPr>
            <w:tcW w:type="dxa" w:w="15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HIGH</w:t>
            </w:r>
          </w:p>
        </w:tc>
        <w:tc>
          <w:tcPr>
            <w:tcW w:type="dxa" w:w="5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胸痛、呼吸困難、想死、暈倒、跌倒了</w:t>
            </w:r>
          </w:p>
        </w:tc>
        <w:tc>
          <w:tcPr>
            <w:tcW w:type="dxa" w:w="25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WebSocket 廣播、模型升級（次級）</w:t>
            </w:r>
          </w:p>
        </w:tc>
      </w:tr>
      <w:tr>
        <w:tc>
          <w:tcPr>
            <w:tcW w:type="dxa" w:w="15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MEDIUM</w:t>
            </w:r>
          </w:p>
        </w:tc>
        <w:tc>
          <w:tcPr>
            <w:tcW w:type="dxa" w:w="5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很痛、發高燒、吐很多次、藥吃錯了</w:t>
            </w:r>
          </w:p>
        </w:tc>
        <w:tc>
          <w:tcPr>
            <w:tcW w:type="dxa" w:w="25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標記紀錄、研究者儀表板顯示</w:t>
            </w:r>
          </w:p>
        </w:tc>
      </w:tr>
      <w:tr>
        <w:tc>
          <w:tcPr>
            <w:tcW w:type="dxa" w:w="15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NONE</w:t>
            </w:r>
          </w:p>
        </w:tc>
        <w:tc>
          <w:tcPr>
            <w:tcW w:type="dxa" w:w="5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一般衛教問題</w:t>
            </w:r>
          </w:p>
        </w:tc>
        <w:tc>
          <w:tcPr>
            <w:tcW w:type="dxa" w:w="25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正常流程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4.4 語言模型（Gemma 3 12B）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</w:tr>
      <w:tr>
        <w:tc>
          <w:tcPr>
            <w:tcW w:type="dxa" w:w="3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模型 ID</w:t>
            </w:r>
          </w:p>
        </w:tc>
        <w:tc>
          <w:tcPr>
            <w:tcW w:type="dxa" w:w="6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gemma-3-12b-it</w:t>
            </w:r>
          </w:p>
        </w:tc>
      </w:tr>
      <w:tr>
        <w:tc>
          <w:tcPr>
            <w:tcW w:type="dxa" w:w="3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API 提供者</w:t>
            </w:r>
          </w:p>
        </w:tc>
        <w:tc>
          <w:tcPr>
            <w:tcW w:type="dxa" w:w="6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Google AI Studio (google-genai SDK)</w:t>
            </w:r>
          </w:p>
        </w:tc>
      </w:tr>
      <w:tr>
        <w:tc>
          <w:tcPr>
            <w:tcW w:type="dxa" w:w="3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system_instruction 支援</w:t>
            </w:r>
          </w:p>
        </w:tc>
        <w:tc>
          <w:tcPr>
            <w:tcW w:type="dxa" w:w="6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否（Gemma 特性），改以 user/model 對話開頭注入</w:t>
            </w:r>
          </w:p>
        </w:tc>
      </w:tr>
      <w:tr>
        <w:tc>
          <w:tcPr>
            <w:tcW w:type="dxa" w:w="3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Max Output Tokens</w:t>
            </w:r>
          </w:p>
        </w:tc>
        <w:tc>
          <w:tcPr>
            <w:tcW w:type="dxa" w:w="6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800</w:t>
            </w:r>
          </w:p>
        </w:tc>
      </w:tr>
      <w:tr>
        <w:tc>
          <w:tcPr>
            <w:tcW w:type="dxa" w:w="3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Temperature</w:t>
            </w:r>
          </w:p>
        </w:tc>
        <w:tc>
          <w:tcPr>
            <w:tcW w:type="dxa" w:w="6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0.7</w:t>
            </w:r>
          </w:p>
        </w:tc>
      </w:tr>
      <w:tr>
        <w:tc>
          <w:tcPr>
            <w:tcW w:type="dxa" w:w="3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對話歷史</w:t>
            </w:r>
          </w:p>
        </w:tc>
        <w:tc>
          <w:tcPr>
            <w:tcW w:type="dxa" w:w="6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保留最近 12 則（6 輪）</w:t>
            </w:r>
          </w:p>
        </w:tc>
      </w:tr>
      <w:tr>
        <w:tc>
          <w:tcPr>
            <w:tcW w:type="dxa" w:w="3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免費配額</w:t>
            </w:r>
          </w:p>
        </w:tc>
        <w:tc>
          <w:tcPr>
            <w:tcW w:type="dxa" w:w="6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每日 1,500 次請求</w:t>
            </w:r>
          </w:p>
        </w:tc>
      </w:tr>
      <w:tr>
        <w:tc>
          <w:tcPr>
            <w:tcW w:type="dxa" w:w="3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平均回應時間</w:t>
            </w:r>
          </w:p>
        </w:tc>
        <w:tc>
          <w:tcPr>
            <w:tcW w:type="dxa" w:w="6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25-35 秒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4.5 前端介面（frontend/index.html）</w:t>
      </w:r>
    </w:p>
    <w:p>
      <w:pPr>
        <w:spacing w:after="80" w:before="60" w:line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單一 HTML 檔案實作三個畫面的 SPA，無需額外建置工具。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畫面</w:t>
            </w:r>
          </w:p>
        </w:tc>
        <w:tc>
          <w:tcPr>
            <w:tcW w:type="dxa" w:w="18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代碼</w:t>
            </w:r>
          </w:p>
        </w:tc>
        <w:tc>
          <w:tcPr>
            <w:tcW w:type="dxa" w:w="53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主要功能</w:t>
            </w:r>
          </w:p>
        </w:tc>
      </w:tr>
      <w:tr>
        <w:tc>
          <w:tcPr>
            <w:tcW w:type="dxa" w:w="2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登入頁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任意</w:t>
            </w:r>
          </w:p>
        </w:tc>
        <w:tc>
          <w:tcPr>
            <w:tcW w:type="dxa" w:w="5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代碼輸入、後端驗證、角色自動識別</w:t>
            </w:r>
          </w:p>
        </w:tc>
      </w:tr>
      <w:tr>
        <w:tc>
          <w:tcPr>
            <w:tcW w:type="dxa" w:w="2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病患聊天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P001</w:t>
            </w:r>
          </w:p>
        </w:tc>
        <w:tc>
          <w:tcPr>
            <w:tcW w:type="dxa" w:w="5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LINE 風格氣泡、快速 chip、緊急 banner、90s 超時保護</w:t>
            </w:r>
          </w:p>
        </w:tc>
      </w:tr>
      <w:tr>
        <w:tc>
          <w:tcPr>
            <w:tcW w:type="dxa" w:w="2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研究者儀表板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R001</w:t>
            </w:r>
          </w:p>
        </w:tc>
        <w:tc>
          <w:tcPr>
            <w:tcW w:type="dxa" w:w="5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3 欄佈局、病患清單、對話時間軸、Red Flag 面板、WebSocket 即時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 w:line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設計系統：Serene Path（Google Stitch 生成），主色 #006B5F，字體 Manrope + Lexend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CB7A7" w:sz="8"/>
        </w:pBdr>
        <w:shd w:fill="006B5F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5. API 端點說明</w:t>
      </w:r>
    </w:p>
    <w:p>
      <w:pPr>
        <w:spacing w:after="0" w:before="0"/>
      </w:pPr>
      <w:r>
        <w:t xml:space="preserve"/>
      </w:r>
    </w:p>
    <w:p>
      <w:pPr>
        <w:spacing w:after="80" w:before="60" w:line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Base URL: http://localhost:8000</w:t>
      </w:r>
    </w:p>
    <w:p>
      <w:pPr>
        <w:spacing w:after="0" w:before="0"/>
      </w:pPr>
      <w:r>
        <w:t xml:space="preserve"/>
      </w:r>
    </w:p>
    <w:tbl>
      <w:tblPr>
        <w:tblW w:type="dxa" w:w="86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4360"/>
        <w:gridCol w:w="1400"/>
      </w:tblGrid>
      <w:tr>
        <w:trPr>
          <w:tblHeader/>
        </w:trPr>
        <w:tc>
          <w:tcPr>
            <w:tcW w:type="dxa" w:w="9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方法</w:t>
            </w:r>
          </w:p>
        </w:tc>
        <w:tc>
          <w:tcPr>
            <w:tcW w:type="dxa" w:w="20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路徑</w:t>
            </w:r>
          </w:p>
        </w:tc>
        <w:tc>
          <w:tcPr>
            <w:tcW w:type="dxa" w:w="43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4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</w:tr>
      <w:tr>
        <w:tc>
          <w:tcPr>
            <w:tcW w:type="dxa" w:w="9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/</w:t>
            </w:r>
          </w:p>
        </w:tc>
        <w:tc>
          <w:tcPr>
            <w:tcW w:type="dxa" w:w="4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回傳前端 SPA</w:t>
            </w:r>
          </w:p>
        </w:tc>
        <w:tc>
          <w:tcPr>
            <w:tcW w:type="dxa" w:w="1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全部</w:t>
            </w:r>
          </w:p>
        </w:tc>
      </w:tr>
      <w:tr>
        <w:tc>
          <w:tcPr>
            <w:tcW w:type="dxa" w:w="9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/health</w:t>
            </w:r>
          </w:p>
        </w:tc>
        <w:tc>
          <w:tcPr>
            <w:tcW w:type="dxa" w:w="4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系統健康檢查（chunks 數、sessions 數）</w:t>
            </w:r>
          </w:p>
        </w:tc>
        <w:tc>
          <w:tcPr>
            <w:tcW w:type="dxa" w:w="1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全部</w:t>
            </w:r>
          </w:p>
        </w:tc>
      </w:tr>
      <w:tr>
        <w:tc>
          <w:tcPr>
            <w:tcW w:type="dxa" w:w="9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/verify/{code}</w:t>
            </w:r>
          </w:p>
        </w:tc>
        <w:tc>
          <w:tcPr>
            <w:tcW w:type="dxa" w:w="4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驗證代碼並回傳角色（patient/researcher）</w:t>
            </w:r>
          </w:p>
        </w:tc>
        <w:tc>
          <w:tcPr>
            <w:tcW w:type="dxa" w:w="1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全部</w:t>
            </w:r>
          </w:p>
        </w:tc>
      </w:tr>
      <w:tr>
        <w:tc>
          <w:tcPr>
            <w:tcW w:type="dxa" w:w="9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/chat</w:t>
            </w:r>
          </w:p>
        </w:tc>
        <w:tc>
          <w:tcPr>
            <w:tcW w:type="dxa" w:w="4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RAG 對話，含緊急偵測與 WebSocket 推播</w:t>
            </w:r>
          </w:p>
        </w:tc>
        <w:tc>
          <w:tcPr>
            <w:tcW w:type="dxa" w:w="1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病患</w:t>
            </w:r>
          </w:p>
        </w:tc>
      </w:tr>
      <w:tr>
        <w:tc>
          <w:tcPr>
            <w:tcW w:type="dxa" w:w="9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/patient/{id}</w:t>
            </w:r>
          </w:p>
        </w:tc>
        <w:tc>
          <w:tcPr>
            <w:tcW w:type="dxa" w:w="4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建立或更新病患 Profile</w:t>
            </w:r>
          </w:p>
        </w:tc>
        <w:tc>
          <w:tcPr>
            <w:tcW w:type="dxa" w:w="1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系統</w:t>
            </w:r>
          </w:p>
        </w:tc>
      </w:tr>
      <w:tr>
        <w:tc>
          <w:tcPr>
            <w:tcW w:type="dxa" w:w="9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/history/{id}</w:t>
            </w:r>
          </w:p>
        </w:tc>
        <w:tc>
          <w:tcPr>
            <w:tcW w:type="dxa" w:w="4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取得指定病患的完整對話歷史</w:t>
            </w:r>
          </w:p>
        </w:tc>
        <w:tc>
          <w:tcPr>
            <w:tcW w:type="dxa" w:w="1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研究者</w:t>
            </w:r>
          </w:p>
        </w:tc>
      </w:tr>
      <w:tr>
        <w:tc>
          <w:tcPr>
            <w:tcW w:type="dxa" w:w="9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GET</w:t>
            </w:r>
          </w:p>
        </w:tc>
        <w:tc>
          <w:tcPr>
            <w:tcW w:type="dxa" w:w="2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/sessions</w:t>
            </w:r>
          </w:p>
        </w:tc>
        <w:tc>
          <w:tcPr>
            <w:tcW w:type="dxa" w:w="4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列出所有 session 摘要與紅旗清單</w:t>
            </w:r>
          </w:p>
        </w:tc>
        <w:tc>
          <w:tcPr>
            <w:tcW w:type="dxa" w:w="1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研究者</w:t>
            </w:r>
          </w:p>
        </w:tc>
      </w:tr>
      <w:tr>
        <w:tc>
          <w:tcPr>
            <w:tcW w:type="dxa" w:w="9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WS</w:t>
            </w:r>
          </w:p>
        </w:tc>
        <w:tc>
          <w:tcPr>
            <w:tcW w:type="dxa" w:w="2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/ws/nurse</w:t>
            </w:r>
          </w:p>
        </w:tc>
        <w:tc>
          <w:tcPr>
            <w:tcW w:type="dxa" w:w="4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護理師即時警報 WebSocket 連線</w:t>
            </w:r>
          </w:p>
        </w:tc>
        <w:tc>
          <w:tcPr>
            <w:tcW w:type="dxa" w:w="1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研究者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5.1 /chat 請求格式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POST /chat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{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  "patient_id": "P001",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  "message":    "化療後口腔潰瘍怎麼處理？",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  "patient_profile": {              // 選填，若已 /patient 設定可省略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    "patient_id": "P001",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    "name": "測試病患",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    "age": 58,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    "diagnosis": ["口腔癌", "化學治療中"],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    "education_level": "general"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  }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5.2 /chat 回應格式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{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  "response":           "口腔黏膜炎是化療常見副作用...",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  "sources":            ["ONC-17化學藥物治療引起的副作用-口腔黏膜炎.pdf"],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  "is_emergency":       false,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  "emergency_keywords": [],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  "session_id":         "P001",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  "timestamp":          "2026-04-13T09:32:00"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}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CB7A7" w:sz="8"/>
        </w:pBdr>
        <w:shd w:fill="006B5F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6. 安全設計</w:t>
      </w:r>
    </w:p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6.1 緊急安全邊界（Safety Boundary）</w:t>
      </w:r>
    </w:p>
    <w:p>
      <w:pPr>
        <w:spacing w:after="80" w:before="60" w:line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每次對話的 Prompt 最前方永遠注入以下規則（不可被病患訊息覆蓋）：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1C1C" w:sz="1"/>
              <w:left w:val="single" w:color="B71C1C" w:sz="30"/>
              <w:bottom w:val="single" w:color="B71C1C" w:sz="1"/>
              <w:right w:val="single" w:color="B71C1C" w:sz="1"/>
            </w:tcBorders>
            <w:shd w:fill="FFF3F3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B71C1C"/>
                <w:sz w:val="20"/>
                <w:szCs w:val="20"/>
              </w:rPr>
              <w:t xml:space="preserve">安全規則（優先於所有指示）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  <w:ind w:left="720" w:hanging="360"/>
            </w:pPr>
            <w:r>
              <w:rPr>
                <w:rFonts w:ascii="Arial" w:cs="Arial" w:eastAsia="Arial" w:hAnsi="Arial"/>
                <w:color w:val="191C1D"/>
                <w:sz w:val="22"/>
                <w:szCs w:val="22"/>
              </w:rPr>
              <w:t xml:space="preserve">若病患提到胸痛、呼吸困難、意識喪失、想自傷 → 立即回應「請按呼叫鈴」，停止衛教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  <w:ind w:left="720" w:hanging="360"/>
            </w:pPr>
            <w:r>
              <w:rPr>
                <w:rFonts w:ascii="Arial" w:cs="Arial" w:eastAsia="Arial" w:hAnsi="Arial"/>
                <w:color w:val="191C1D"/>
                <w:sz w:val="22"/>
                <w:szCs w:val="22"/>
              </w:rPr>
              <w:t xml:space="preserve">不得提供藥物劑量調整建議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  <w:ind w:left="720" w:hanging="360"/>
            </w:pPr>
            <w:r>
              <w:rPr>
                <w:rFonts w:ascii="Arial" w:cs="Arial" w:eastAsia="Arial" w:hAnsi="Arial"/>
                <w:color w:val="191C1D"/>
                <w:sz w:val="22"/>
                <w:szCs w:val="22"/>
              </w:rPr>
              <w:t xml:space="preserve">不得做出診斷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 w:line="340"/>
              <w:ind w:left="720" w:hanging="360"/>
            </w:pPr>
            <w:r>
              <w:rPr>
                <w:rFonts w:ascii="Arial" w:cs="Arial" w:eastAsia="Arial" w:hAnsi="Arial"/>
                <w:color w:val="191C1D"/>
                <w:sz w:val="22"/>
                <w:szCs w:val="22"/>
              </w:rPr>
              <w:t xml:space="preserve">所有內容僅供參考，建議遵從主治醫師指示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6.2 輸入驗證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登入代碼白名單驗證（VALID_PATIENT_CODES / VALID_RESEARCHER_CODES）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緊急關鍵字每次請求均掃描，不可跳過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RAG 相似度過濾：cosine distance &gt; 0.8 的結果不納入回應</w:t>
      </w:r>
    </w:p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6.3 資料隱私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所有 session 資料儲存於記憶體（重啟後清空），無持久化個人資料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ChromaDB 向量庫僅儲存衛教文字與 metadata，不含病患資訊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Google API 僅傳送對話內容，無識別個人資料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CB7A7" w:sz="8"/>
        </w:pBdr>
        <w:shd w:fill="006B5F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7. 測試帳號</w:t>
      </w:r>
    </w:p>
    <w:p>
      <w:pPr>
        <w:spacing w:after="0" w:before="0"/>
      </w:pPr>
      <w:r>
        <w:t xml:space="preserve"/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4760"/>
        <w:gridCol w:w="2000"/>
      </w:tblGrid>
      <w:tr>
        <w:trPr>
          <w:tblHeader/>
        </w:trPr>
        <w:tc>
          <w:tcPr>
            <w:tcW w:type="dxa" w:w="14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代碼</w:t>
            </w:r>
          </w:p>
        </w:tc>
        <w:tc>
          <w:tcPr>
            <w:tcW w:type="dxa" w:w="14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  <w:tc>
          <w:tcPr>
            <w:tcW w:type="dxa" w:w="47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預載資料</w:t>
            </w:r>
          </w:p>
        </w:tc>
        <w:tc>
          <w:tcPr>
            <w:tcW w:type="dxa" w:w="20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進入畫面</w:t>
            </w:r>
          </w:p>
        </w:tc>
      </w:tr>
      <w:tr>
        <w:tc>
          <w:tcPr>
            <w:tcW w:type="dxa" w:w="1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P001</w:t>
            </w:r>
          </w:p>
        </w:tc>
        <w:tc>
          <w:tcPr>
            <w:tcW w:type="dxa" w:w="1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病患</w:t>
            </w:r>
          </w:p>
        </w:tc>
        <w:tc>
          <w:tcPr>
            <w:tcW w:type="dxa" w:w="47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58歲、口腔癌化療中、2 輪示範對話、1 個 Red Flag</w:t>
            </w:r>
          </w:p>
        </w:tc>
        <w:tc>
          <w:tcPr>
            <w:tcW w:type="dxa" w:w="2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手機聊天介面</w:t>
            </w:r>
          </w:p>
        </w:tc>
      </w:tr>
      <w:tr>
        <w:tc>
          <w:tcPr>
            <w:tcW w:type="dxa" w:w="1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R001</w:t>
            </w:r>
          </w:p>
        </w:tc>
        <w:tc>
          <w:tcPr>
            <w:tcW w:type="dxa" w:w="1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研究者</w:t>
            </w:r>
          </w:p>
        </w:tc>
        <w:tc>
          <w:tcPr>
            <w:tcW w:type="dxa" w:w="47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可查看所有 session 紀錄與紅旗警示</w:t>
            </w:r>
          </w:p>
        </w:tc>
        <w:tc>
          <w:tcPr>
            <w:tcW w:type="dxa" w:w="2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桌面儀表板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80" w:before="60" w:line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錯誤代碼輸入時，前端顯示紅色錯誤提示「代號不正確，請重新輸入」。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CB7A7" w:sz="8"/>
        </w:pBdr>
        <w:shd w:fill="006B5F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8. 部署說明</w:t>
      </w:r>
    </w:p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8.1 環境需求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73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需求</w:t>
            </w:r>
          </w:p>
        </w:tc>
      </w:tr>
      <w:tr>
        <w:tc>
          <w:tcPr>
            <w:tcW w:type="dxa" w:w="2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Python</w:t>
            </w:r>
          </w:p>
        </w:tc>
        <w:tc>
          <w:tcPr>
            <w:tcW w:type="dxa" w:w="7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3.10 以上</w:t>
            </w:r>
          </w:p>
        </w:tc>
      </w:tr>
      <w:tr>
        <w:tc>
          <w:tcPr>
            <w:tcW w:type="dxa" w:w="2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Node.js</w:t>
            </w:r>
          </w:p>
        </w:tc>
        <w:tc>
          <w:tcPr>
            <w:tcW w:type="dxa" w:w="7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（僅文件生成需要）</w:t>
            </w:r>
          </w:p>
        </w:tc>
      </w:tr>
      <w:tr>
        <w:tc>
          <w:tcPr>
            <w:tcW w:type="dxa" w:w="2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作業系統</w:t>
            </w:r>
          </w:p>
        </w:tc>
        <w:tc>
          <w:tcPr>
            <w:tcW w:type="dxa" w:w="7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Windows 10/11 或 macOS / Linux</w:t>
            </w:r>
          </w:p>
        </w:tc>
      </w:tr>
      <w:tr>
        <w:tc>
          <w:tcPr>
            <w:tcW w:type="dxa" w:w="2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網路</w:t>
            </w:r>
          </w:p>
        </w:tc>
        <w:tc>
          <w:tcPr>
            <w:tcW w:type="dxa" w:w="7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需能存取 Google AI Studio API</w:t>
            </w:r>
          </w:p>
        </w:tc>
      </w:tr>
      <w:tr>
        <w:tc>
          <w:tcPr>
            <w:tcW w:type="dxa" w:w="2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磁碟空間</w:t>
            </w:r>
          </w:p>
        </w:tc>
        <w:tc>
          <w:tcPr>
            <w:tcW w:type="dxa" w:w="7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約 2 GB（含嵌入模型 ~400 MB）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8.2 首次啟動步驟</w:t>
      </w:r>
    </w:p>
    <w:p>
      <w:pPr>
        <w:spacing w:after="0" w:before="0"/>
      </w:pPr>
      <w:r>
        <w:t xml:space="preserve"/>
      </w:r>
    </w:p>
    <w:p>
      <w:pPr>
        <w:spacing w:after="80" w:before="60" w:line="360"/>
      </w:pPr>
      <w:r>
        <w:rPr>
          <w:rFonts w:ascii="Arial" w:cs="Arial" w:eastAsia="Arial" w:hAnsi="Arial"/>
          <w:b/>
          <w:bCs/>
          <w:color w:val="191C1D"/>
          <w:sz w:val="22"/>
          <w:szCs w:val="22"/>
        </w:rPr>
        <w:t xml:space="preserve">Step 1 — 安裝 Python 套件：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pip install fastapi uvicorn[standard] chromadb langchain-text-splitters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        pymupdf python-docx sentence-transformers google-genai pydantic-settings</w:t>
      </w:r>
    </w:p>
    <w:p>
      <w:pPr>
        <w:spacing w:after="0" w:before="0"/>
      </w:pPr>
      <w:r>
        <w:t xml:space="preserve"/>
      </w:r>
    </w:p>
    <w:p>
      <w:pPr>
        <w:spacing w:after="80" w:before="60" w:line="360"/>
      </w:pPr>
      <w:r>
        <w:rPr>
          <w:rFonts w:ascii="Arial" w:cs="Arial" w:eastAsia="Arial" w:hAnsi="Arial"/>
          <w:b/>
          <w:bCs/>
          <w:color w:val="191C1D"/>
          <w:sz w:val="22"/>
          <w:szCs w:val="22"/>
        </w:rPr>
        <w:t xml:space="preserve">Step 2 — 設定 API Key（編輯 .env）：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GOOGLE_API_KEY=&lt;您的 Google AI Studio API Key&gt;</w:t>
      </w:r>
    </w:p>
    <w:p>
      <w:pPr>
        <w:spacing w:after="0" w:before="0"/>
      </w:pPr>
      <w:r>
        <w:t xml:space="preserve"/>
      </w:r>
    </w:p>
    <w:p>
      <w:pPr>
        <w:spacing w:after="80" w:before="60" w:line="360"/>
      </w:pPr>
      <w:r>
        <w:rPr>
          <w:rFonts w:ascii="Arial" w:cs="Arial" w:eastAsia="Arial" w:hAnsi="Arial"/>
          <w:b/>
          <w:bCs/>
          <w:color w:val="191C1D"/>
          <w:sz w:val="22"/>
          <w:szCs w:val="22"/>
        </w:rPr>
        <w:t xml:space="preserve">Step 3 — 建立 RAG 知識庫（將 PDF 放入 docs/ 後執行）：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python -X utf8 scripts/indexer.py</w:t>
      </w:r>
    </w:p>
    <w:p>
      <w:pPr>
        <w:spacing w:after="0" w:before="0"/>
      </w:pPr>
      <w:r>
        <w:t xml:space="preserve"/>
      </w:r>
    </w:p>
    <w:p>
      <w:pPr>
        <w:spacing w:after="80" w:before="60" w:line="360"/>
      </w:pPr>
      <w:r>
        <w:rPr>
          <w:rFonts w:ascii="Arial" w:cs="Arial" w:eastAsia="Arial" w:hAnsi="Arial"/>
          <w:b/>
          <w:bCs/>
          <w:color w:val="191C1D"/>
          <w:sz w:val="22"/>
          <w:szCs w:val="22"/>
        </w:rPr>
        <w:t xml:space="preserve">Step 4 — 啟動後端伺服器：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cd backend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python -X utf8 -m uvicorn main:app --port 8000 --host 0.0.0.0</w:t>
      </w:r>
    </w:p>
    <w:p>
      <w:pPr>
        <w:spacing w:after="0" w:before="0"/>
      </w:pPr>
      <w:r>
        <w:t xml:space="preserve"/>
      </w:r>
    </w:p>
    <w:p>
      <w:pPr>
        <w:spacing w:after="80" w:before="60" w:line="360"/>
      </w:pPr>
      <w:r>
        <w:rPr>
          <w:rFonts w:ascii="Arial" w:cs="Arial" w:eastAsia="Arial" w:hAnsi="Arial"/>
          <w:b/>
          <w:bCs/>
          <w:color w:val="191C1D"/>
          <w:sz w:val="22"/>
          <w:szCs w:val="22"/>
        </w:rPr>
        <w:t xml:space="preserve">Step 5 — 開啟瀏覽器：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http://localhost:8000</w:t>
      </w:r>
    </w:p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8.3 新增衛教單張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將 PDF 或 DOCX 檔案複製至 docs/ 資料夾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重新執行 python scripts/indexer.py（已索引的 chunk 自動跳過）</w:t>
      </w:r>
    </w:p>
    <w:p>
      <w:pPr>
        <w:pStyle w:val="ListParagraph"/>
        <w:numPr>
          <w:ilvl w:val="0"/>
          <w:numId w:val="2"/>
        </w:numPr>
        <w:spacing w:after="40" w:before="40" w:line="340"/>
        <w:ind w:left="720" w:hanging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重啟後端服務使 RAG 生效</w:t>
      </w:r>
    </w:p>
    <w:p>
      <w:pPr>
        <w:spacing w:after="0" w:before="0"/>
      </w:pPr>
      <w:r>
        <w:t xml:space="preserve"/>
      </w:r>
    </w:p>
    <w:p>
      <w:pPr>
        <w:pStyle w:val="Heading2"/>
        <w:pBdr>
          <w:left w:val="single" w:color="006B5F" w:sz="20"/>
        </w:pBdr>
        <w:spacing w:after="120" w:before="280"/>
        <w:ind w:left="200"/>
      </w:pPr>
      <w:r>
        <w:rPr>
          <w:rFonts w:ascii="Arial" w:cs="Arial" w:eastAsia="Arial" w:hAnsi="Arial"/>
          <w:b/>
          <w:bCs/>
          <w:color w:val="006B5F"/>
          <w:sz w:val="26"/>
          <w:szCs w:val="26"/>
        </w:rPr>
        <w:t xml:space="preserve">8.4 新增使用者代碼</w:t>
      </w:r>
    </w:p>
    <w:p>
      <w:pPr>
        <w:spacing w:after="80" w:before="60" w:line="360"/>
      </w:pPr>
      <w:r>
        <w:rPr>
          <w:rFonts w:ascii="Arial" w:cs="Arial" w:eastAsia="Arial" w:hAnsi="Arial"/>
          <w:color w:val="191C1D"/>
          <w:sz w:val="22"/>
          <w:szCs w:val="22"/>
        </w:rPr>
        <w:t xml:space="preserve">在 backend/main.py 的白名單新增代碼，並於 seed_test_data() 加入對應的 PatientProfile：</w:t>
      </w:r>
    </w:p>
    <w:p>
      <w:pPr>
        <w:spacing w:after="0" w:before="0"/>
      </w:pPr>
      <w:r>
        <w:t xml:space="preserve"/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VALID_PATIENT_CODES    = {'P001', 'P002', ...}  # 新增病患代碼</w:t>
      </w:r>
    </w:p>
    <w:p>
      <w:pPr>
        <w:shd w:fill="F2F4F4" w:val="clear"/>
        <w:spacing w:after="40" w:before="40"/>
        <w:ind w:left="360" w:right="360"/>
      </w:pPr>
      <w:r>
        <w:rPr>
          <w:rFonts w:ascii="Courier New" w:cs="Courier New" w:eastAsia="Courier New" w:hAnsi="Courier New"/>
          <w:color w:val="1A4731"/>
          <w:sz w:val="18"/>
          <w:szCs w:val="18"/>
        </w:rPr>
        <w:t xml:space="preserve">VALID_RESEARCHER_CODES = {'R001', 'R002', ...}  # 新增研究者代碼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CB7A7" w:sz="8"/>
        </w:pBdr>
        <w:shd w:fill="006B5F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9. 已知問題與後續規劃</w:t>
      </w:r>
    </w:p>
    <w:p>
      <w:pPr>
        <w:spacing w:after="0" w:before="0"/>
      </w:pPr>
      <w:r>
        <w:t xml:space="preserve"/>
      </w:r>
    </w:p>
    <w:tbl>
      <w:tblPr>
        <w:tblW w:type="dxa" w:w="8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360"/>
        <w:gridCol w:w="1400"/>
      </w:tblGrid>
      <w:tr>
        <w:trPr>
          <w:tblHeader/>
        </w:trPr>
        <w:tc>
          <w:tcPr>
            <w:tcW w:type="dxa" w:w="22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53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說明</w:t>
            </w:r>
          </w:p>
        </w:tc>
        <w:tc>
          <w:tcPr>
            <w:tcW w:type="dxa" w:w="14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優先度</w:t>
            </w:r>
          </w:p>
        </w:tc>
      </w:tr>
      <w:tr>
        <w:tc>
          <w:tcPr>
            <w:tcW w:type="dxa" w:w="2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Gemma 回應時間</w:t>
            </w:r>
          </w:p>
        </w:tc>
        <w:tc>
          <w:tcPr>
            <w:tcW w:type="dxa" w:w="5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free tier 約 25-35 秒，建議升級付費方案或改用 Gemini Flash</w:t>
            </w:r>
          </w:p>
        </w:tc>
        <w:tc>
          <w:tcPr>
            <w:tcW w:type="dxa" w:w="1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Session 持久化</w:t>
            </w:r>
          </w:p>
        </w:tc>
        <w:tc>
          <w:tcPr>
            <w:tcW w:type="dxa" w:w="5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目前 session 在記憶體，重啟後清空；建議改用 SQLite 或 Redis</w:t>
            </w:r>
          </w:p>
        </w:tc>
        <w:tc>
          <w:tcPr>
            <w:tcW w:type="dxa" w:w="1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掃描版 PDF 支援</w:t>
            </w:r>
          </w:p>
        </w:tc>
        <w:tc>
          <w:tcPr>
            <w:tcW w:type="dxa" w:w="5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圖片型 PDF 需先 OCR（pytesseract）才能索引</w:t>
            </w:r>
          </w:p>
        </w:tc>
        <w:tc>
          <w:tcPr>
            <w:tcW w:type="dxa" w:w="1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中</w:t>
            </w:r>
          </w:p>
        </w:tc>
      </w:tr>
      <w:tr>
        <w:tc>
          <w:tcPr>
            <w:tcW w:type="dxa" w:w="2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使用者認證</w:t>
            </w:r>
          </w:p>
        </w:tc>
        <w:tc>
          <w:tcPr>
            <w:tcW w:type="dxa" w:w="5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目前僅白名單驗證，正式環境應加入 JWT 或 OAuth2</w:t>
            </w:r>
          </w:p>
        </w:tc>
        <w:tc>
          <w:tcPr>
            <w:tcW w:type="dxa" w:w="1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2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多語言支援</w:t>
            </w:r>
          </w:p>
        </w:tc>
        <w:tc>
          <w:tcPr>
            <w:tcW w:type="dxa" w:w="5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目前僅繁體中文，可擴展至英文或閩南語</w:t>
            </w:r>
          </w:p>
        </w:tc>
        <w:tc>
          <w:tcPr>
            <w:tcW w:type="dxa" w:w="1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低</w:t>
            </w:r>
          </w:p>
        </w:tc>
      </w:tr>
      <w:tr>
        <w:tc>
          <w:tcPr>
            <w:tcW w:type="dxa" w:w="2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生產環境部署</w:t>
            </w:r>
          </w:p>
        </w:tc>
        <w:tc>
          <w:tcPr>
            <w:tcW w:type="dxa" w:w="53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可使用 Docker 容器化、Nginx 反向代理、HTTPS 加密</w:t>
            </w:r>
          </w:p>
        </w:tc>
        <w:tc>
          <w:tcPr>
            <w:tcW w:type="dxa" w:w="14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中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4CB7A7" w:sz="8"/>
        </w:pBdr>
        <w:shd w:fill="006B5F" w:val="clear"/>
        <w:spacing w:after="160" w:before="360"/>
        <w:ind w:left="160" w:right="160"/>
      </w:pPr>
      <w:r>
        <w:rPr>
          <w:rFonts w:ascii="Arial" w:cs="Arial" w:eastAsia="Arial" w:hAnsi="Arial"/>
          <w:b/>
          <w:bCs/>
          <w:color w:val="FFFFFF"/>
          <w:sz w:val="32"/>
          <w:szCs w:val="32"/>
        </w:rPr>
        <w:t xml:space="preserve">附錄 A — 衛教知識庫清單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000"/>
        <w:gridCol w:w="1800"/>
        <w:gridCol w:w="1200"/>
        <w:gridCol w:w="1160"/>
      </w:tblGrid>
      <w:tr>
        <w:trPr>
          <w:tblHeader/>
        </w:trPr>
        <w:tc>
          <w:tcPr>
            <w:tcW w:type="dxa" w:w="12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編號</w:t>
            </w:r>
          </w:p>
        </w:tc>
        <w:tc>
          <w:tcPr>
            <w:tcW w:type="dxa" w:w="40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檔案名稱</w:t>
            </w:r>
          </w:p>
        </w:tc>
        <w:tc>
          <w:tcPr>
            <w:tcW w:type="dxa" w:w="18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主題</w:t>
            </w:r>
          </w:p>
        </w:tc>
        <w:tc>
          <w:tcPr>
            <w:tcW w:type="dxa" w:w="120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分類</w:t>
            </w:r>
          </w:p>
        </w:tc>
        <w:tc>
          <w:tcPr>
            <w:tcW w:type="dxa" w:w="1160"/>
            <w:tcBorders>
              <w:top w:val="single" w:color="4CB7A7" w:sz="1"/>
              <w:left w:val="single" w:color="4CB7A7" w:sz="1"/>
              <w:bottom w:val="single" w:color="4CB7A7" w:sz="1"/>
              <w:right w:val="single" w:color="4CB7A7" w:sz="1"/>
            </w:tcBorders>
            <w:shd w:fill="006B5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Chunks</w:t>
            </w:r>
          </w:p>
        </w:tc>
      </w:tr>
      <w:tr>
        <w:tc>
          <w:tcPr>
            <w:tcW w:type="dxa" w:w="1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ONC-17</w:t>
            </w:r>
          </w:p>
        </w:tc>
        <w:tc>
          <w:tcPr>
            <w:tcW w:type="dxa" w:w="4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化學藥物治療引起的副作用-口腔黏膜炎.pdf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口腔黏膜炎照護</w:t>
            </w:r>
          </w:p>
        </w:tc>
        <w:tc>
          <w:tcPr>
            <w:tcW w:type="dxa" w:w="1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腫瘤</w:t>
            </w:r>
          </w:p>
        </w:tc>
        <w:tc>
          <w:tcPr>
            <w:tcW w:type="dxa" w:w="1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ONC-18</w:t>
            </w:r>
          </w:p>
        </w:tc>
        <w:tc>
          <w:tcPr>
            <w:tcW w:type="dxa" w:w="4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血小板減少症居家照顧注意事項.pdf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血小板低下照護</w:t>
            </w:r>
          </w:p>
        </w:tc>
        <w:tc>
          <w:tcPr>
            <w:tcW w:type="dxa" w:w="1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腫瘤</w:t>
            </w:r>
          </w:p>
        </w:tc>
        <w:tc>
          <w:tcPr>
            <w:tcW w:type="dxa" w:w="1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ONC-19</w:t>
            </w:r>
          </w:p>
        </w:tc>
        <w:tc>
          <w:tcPr>
            <w:tcW w:type="dxa" w:w="4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癌症病人紅血球減少之自我照顧.pdf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貧血自我照顧</w:t>
            </w:r>
          </w:p>
        </w:tc>
        <w:tc>
          <w:tcPr>
            <w:tcW w:type="dxa" w:w="1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呼吸</w:t>
            </w:r>
          </w:p>
        </w:tc>
        <w:tc>
          <w:tcPr>
            <w:tcW w:type="dxa" w:w="1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ONC-21</w:t>
            </w:r>
          </w:p>
        </w:tc>
        <w:tc>
          <w:tcPr>
            <w:tcW w:type="dxa" w:w="4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化學治療引起之副作用-噁心嘔吐食慾不振.pdf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噁心嘔吐</w:t>
            </w:r>
          </w:p>
        </w:tc>
        <w:tc>
          <w:tcPr>
            <w:tcW w:type="dxa" w:w="1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腫瘤</w:t>
            </w:r>
          </w:p>
        </w:tc>
        <w:tc>
          <w:tcPr>
            <w:tcW w:type="dxa" w:w="1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ONC-22</w:t>
            </w:r>
          </w:p>
        </w:tc>
        <w:tc>
          <w:tcPr>
            <w:tcW w:type="dxa" w:w="4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化學治療引起之副作用-腹瀉.pdf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腹瀉照護</w:t>
            </w:r>
          </w:p>
        </w:tc>
        <w:tc>
          <w:tcPr>
            <w:tcW w:type="dxa" w:w="1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泌尿</w:t>
            </w:r>
          </w:p>
        </w:tc>
        <w:tc>
          <w:tcPr>
            <w:tcW w:type="dxa" w:w="1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ONC-23</w:t>
            </w:r>
          </w:p>
        </w:tc>
        <w:tc>
          <w:tcPr>
            <w:tcW w:type="dxa" w:w="4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化學治療引起之副作用-便祕.pdf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便秘照護</w:t>
            </w:r>
          </w:p>
        </w:tc>
        <w:tc>
          <w:tcPr>
            <w:tcW w:type="dxa" w:w="1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腫瘤</w:t>
            </w:r>
          </w:p>
        </w:tc>
        <w:tc>
          <w:tcPr>
            <w:tcW w:type="dxa" w:w="1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ONC-24</w:t>
            </w:r>
          </w:p>
        </w:tc>
        <w:tc>
          <w:tcPr>
            <w:tcW w:type="dxa" w:w="4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化學治療引起之副作用-毛髮脫落.pdf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落髮心理支持</w:t>
            </w:r>
          </w:p>
        </w:tc>
        <w:tc>
          <w:tcPr>
            <w:tcW w:type="dxa" w:w="1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腫瘤</w:t>
            </w:r>
          </w:p>
        </w:tc>
        <w:tc>
          <w:tcPr>
            <w:tcW w:type="dxa" w:w="1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11</w:t>
            </w:r>
          </w:p>
        </w:tc>
      </w:tr>
      <w:tr>
        <w:tc>
          <w:tcPr>
            <w:tcW w:type="dxa" w:w="1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ONC-25</w:t>
            </w:r>
          </w:p>
        </w:tc>
        <w:tc>
          <w:tcPr>
            <w:tcW w:type="dxa" w:w="4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白血球低下之自我照顧.pdf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感染預防</w:t>
            </w:r>
          </w:p>
        </w:tc>
        <w:tc>
          <w:tcPr>
            <w:tcW w:type="dxa" w:w="1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腫瘤</w:t>
            </w:r>
          </w:p>
        </w:tc>
        <w:tc>
          <w:tcPr>
            <w:tcW w:type="dxa" w:w="1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ONC-35</w:t>
            </w:r>
          </w:p>
        </w:tc>
        <w:tc>
          <w:tcPr>
            <w:tcW w:type="dxa" w:w="4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化學治療引起噁心嘔吐之穴位按摩.pdf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穴位按摩</w:t>
            </w:r>
          </w:p>
        </w:tc>
        <w:tc>
          <w:tcPr>
            <w:tcW w:type="dxa" w:w="1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心臟</w:t>
            </w:r>
          </w:p>
        </w:tc>
        <w:tc>
          <w:tcPr>
            <w:tcW w:type="dxa" w:w="1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1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ONC-37</w:t>
            </w:r>
          </w:p>
        </w:tc>
        <w:tc>
          <w:tcPr>
            <w:tcW w:type="dxa" w:w="4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化學治療疲憊症狀的自我照護.pdf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疲憊管理</w:t>
            </w:r>
          </w:p>
        </w:tc>
        <w:tc>
          <w:tcPr>
            <w:tcW w:type="dxa" w:w="1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心臟</w:t>
            </w:r>
          </w:p>
        </w:tc>
        <w:tc>
          <w:tcPr>
            <w:tcW w:type="dxa" w:w="1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ONC-38</w:t>
            </w:r>
          </w:p>
        </w:tc>
        <w:tc>
          <w:tcPr>
            <w:tcW w:type="dxa" w:w="4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化學治療引起的周邊神經病變照顧.pdf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神經病變照護</w:t>
            </w:r>
          </w:p>
        </w:tc>
        <w:tc>
          <w:tcPr>
            <w:tcW w:type="dxa" w:w="1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腫瘤</w:t>
            </w:r>
          </w:p>
        </w:tc>
        <w:tc>
          <w:tcPr>
            <w:tcW w:type="dxa" w:w="1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9</w:t>
            </w:r>
          </w:p>
        </w:tc>
      </w:tr>
      <w:tr>
        <w:tc>
          <w:tcPr>
            <w:tcW w:type="dxa" w:w="1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ONC-39</w:t>
            </w:r>
          </w:p>
        </w:tc>
        <w:tc>
          <w:tcPr>
            <w:tcW w:type="dxa" w:w="4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化學治療引起的過敏症狀照顧.pdf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過敏症狀照護</w:t>
            </w:r>
          </w:p>
        </w:tc>
        <w:tc>
          <w:tcPr>
            <w:tcW w:type="dxa" w:w="1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呼吸</w:t>
            </w:r>
          </w:p>
        </w:tc>
        <w:tc>
          <w:tcPr>
            <w:tcW w:type="dxa" w:w="1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2F4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6</w:t>
            </w:r>
          </w:p>
        </w:tc>
      </w:tr>
      <w:tr>
        <w:tc>
          <w:tcPr>
            <w:tcW w:type="dxa" w:w="1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ONC-40</w:t>
            </w:r>
          </w:p>
        </w:tc>
        <w:tc>
          <w:tcPr>
            <w:tcW w:type="dxa" w:w="40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化學治療引起的紅疹症狀照顧.pdf</w:t>
            </w:r>
          </w:p>
        </w:tc>
        <w:tc>
          <w:tcPr>
            <w:tcW w:type="dxa" w:w="18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皮膚紅疹照護</w:t>
            </w:r>
          </w:p>
        </w:tc>
        <w:tc>
          <w:tcPr>
            <w:tcW w:type="dxa" w:w="120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泌尿</w:t>
            </w:r>
          </w:p>
        </w:tc>
        <w:tc>
          <w:tcPr>
            <w:tcW w:type="dxa" w:w="1160"/>
            <w:tcBorders>
              <w:top w:val="single" w:color="C8D8D6" w:sz="1"/>
              <w:left w:val="single" w:color="C8D8D6" w:sz="1"/>
              <w:bottom w:val="single" w:color="C8D8D6" w:sz="1"/>
              <w:right w:val="single" w:color="C8D8D6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91C1D"/>
                <w:sz w:val="20"/>
                <w:szCs w:val="20"/>
              </w:rPr>
              <w:t xml:space="preserve">7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60" w:line="360"/>
      </w:pPr>
      <w:r>
        <w:rPr>
          <w:rFonts w:ascii="Arial" w:cs="Arial" w:eastAsia="Arial" w:hAnsi="Arial"/>
          <w:i/>
          <w:iCs/>
          <w:color w:val="6D7A77"/>
          <w:sz w:val="22"/>
          <w:szCs w:val="22"/>
        </w:rPr>
        <w:t xml:space="preserve">合計：13 份文件，108 個 chunks，使用 paraphrase-multilingual-MiniLM-L12-v2 嵌入向量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CB7A7" w:sz="4"/>
      </w:pBdr>
      <w:jc w:val="center"/>
    </w:pPr>
    <w:r>
      <w:rPr>
        <w:rFonts w:ascii="Arial" w:cs="Arial" w:eastAsia="Arial" w:hAnsi="Arial"/>
        <w:color w:val="6D7A77"/>
        <w:sz w:val="18"/>
        <w:szCs w:val="18"/>
      </w:rPr>
      <w:t xml:space="preserve">第 </w:t>
    </w:r>
    <w:r>
      <w:rPr>
        <w:rFonts w:ascii="Arial" w:cs="Arial" w:eastAsia="Arial" w:hAnsi="Arial"/>
        <w:b/>
        <w:bCs/>
        <w:color w:val="006B5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D7A77"/>
        <w:sz w:val="18"/>
        <w:szCs w:val="18"/>
      </w:rPr>
      <w:t xml:space="preserve"> 頁  |  本文件屬研究專案內部資料，請勿外流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CB7A7" w:sz="6"/>
      </w:pBdr>
    </w:pPr>
    <w:r>
      <w:rPr>
        <w:rFonts w:ascii="Arial" w:cs="Arial" w:eastAsia="Arial" w:hAnsi="Arial"/>
        <w:b/>
        <w:bCs/>
        <w:color w:val="006B5F"/>
        <w:sz w:val="18"/>
        <w:szCs w:val="18"/>
      </w:rPr>
      <w:t xml:space="preserve">腫瘤衛教機器人</w:t>
    </w:r>
    <w:r>
      <w:rPr>
        <w:rFonts w:ascii="Arial" w:cs="Arial" w:eastAsia="Arial" w:hAnsi="Arial"/>
        <w:color w:val="6D7A77"/>
        <w:sz w:val="18"/>
        <w:szCs w:val="18"/>
      </w:rPr>
      <w:t xml:space="preserve">  |  系統架構說明書 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FFFFF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006B5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D494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2026-04-13T09:32:21.406Z</dcterms:created>
  <dcterms:modified xsi:type="dcterms:W3CDTF">2026-04-13T09:32:21.407Z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