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 PLATS TÉMOINS</w:t>
      </w:r>
    </w:p>
    <w:p>
      <w:pPr>
        <w:pStyle w:val="Heading1"/>
      </w:pPr>
      <w:r>
        <w:t>Guide — Utiliser un thermomètre</w:t>
      </w:r>
    </w:p>
    <w:p>
      <w:pPr>
        <w:pStyle w:val="Heading2"/>
      </w:pPr>
      <w:r>
        <w:t>Chaîne du froid</w:t>
      </w:r>
    </w:p>
    <w:p>
      <w:r>
        <w:t>Réfrigération : 0 °C à +3 °C pour les produits très sensibles (viandes fraîches, poissons, préparations réfrigérées).</w:t>
      </w:r>
    </w:p>
    <w:p>
      <w:r>
        <w:t>Surgélation : -18 °C ou moins dans les équipements de stockage.</w:t>
      </w:r>
    </w:p>
    <w:p>
      <w:r>
        <w:t>En cas de rupture de la chaîne du froid, ne jamais remettre les produits en réfrigérateur, les isoler et les saisir selon la procédure interne.</w:t>
      </w:r>
    </w:p>
    <w:p>
      <w:pPr>
        <w:pStyle w:val="Heading2"/>
      </w:pPr>
      <w:r>
        <w:t>Chaîne du chaud</w:t>
      </w:r>
    </w:p>
    <w:p>
      <w:r>
        <w:t>La température à cœur des plats doit atteindre 63 °C en moyenne avant d'être remaniée en service différé.</w:t>
      </w:r>
    </w:p>
    <w:p>
      <w:r>
        <w:t>La cuisson des viandes hachées et préparations à base de viande hachée doit atteindre 65 °C à cœur.</w:t>
      </w:r>
    </w:p>
    <w:p>
      <w:pPr>
        <w:pStyle w:val="Heading2"/>
      </w:pPr>
      <w:r>
        <w:t>Bonnes pratiques</w:t>
      </w:r>
    </w:p>
    <w:p>
      <w:pPr>
        <w:pStyle w:val="ListBullet"/>
      </w:pPr>
      <w:r>
        <w:t>ne jamais recongeler un produit décongelé ;</w:t>
      </w:r>
    </w:p>
    <w:p>
      <w:pPr>
        <w:pStyle w:val="ListBullet"/>
      </w:pPr>
      <w:r>
        <w:t>décongeler au réfrigérateur plutôt qu'à température ambiante ;</w:t>
      </w:r>
    </w:p>
    <w:p>
      <w:pPr>
        <w:pStyle w:val="ListBullet"/>
      </w:pPr>
      <w:r>
        <w:t>disposer les produits de façon à laisser circuler l'air froid ;</w:t>
      </w:r>
    </w:p>
    <w:p>
      <w:pPr>
        <w:pStyle w:val="ListBullet"/>
      </w:pPr>
      <w:r>
        <w:t>enregistrer les températures des équipements au moins quotidiennement.</w:t>
      </w:r>
    </w:p>
    <w:p>
      <w:pPr>
        <w:pStyle w:val="Heading2"/>
      </w:pPr>
      <w:r>
        <w:t>Appareils de mesure</w:t>
      </w:r>
    </w:p>
    <w:p>
      <w:r>
        <w:t>Sonneries à sonde calibrées régulièrement, thermomètres à mercure ou numériques. Conserver les fiches de contrôle et les rapports de maintenance.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