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EFF7"/>
            <w:tcBorders>
              <w:left w:val="single" w:sz="18" w:color="1F3F67"/>
            </w:tcBorders>
            <w:tcMar>
              <w:top w:w="140" w:type="dxa"/>
              <w:start w:w="180" w:type="dxa"/>
              <w:bottom w:w="15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i w:val="0"/>
                <w:color w:val="2F6FA3"/>
                <w:sz w:val="19"/>
              </w:rPr>
              <w:t>MEMO 04 — HYGIÈNE CHR</w:t>
            </w:r>
          </w:p>
          <w:p>
            <w:pPr>
              <w:spacing w:after="140"/>
            </w:pPr>
            <w:r>
              <w:rPr>
                <w:b/>
                <w:i w:val="0"/>
                <w:color w:val="1F3F67"/>
                <w:sz w:val="38"/>
              </w:rPr>
              <w:t>NETTOYAGE ET DÉSINFECTION DES RÉFRIGÉRATEURS</w:t>
            </w:r>
          </w:p>
          <w:p>
            <w:pPr>
              <w:spacing w:after="0"/>
            </w:pPr>
            <w:r>
              <w:rPr>
                <w:b w:val="0"/>
                <w:i w:val="0"/>
                <w:color w:val="5B6770"/>
                <w:sz w:val="18"/>
              </w:rPr>
              <w:t>Protocole standard adaptable aux produits et équipements utilisés dans votre établissement — restaurants, hôtels, cuisines centrales, traiteurs.</w:t>
            </w:r>
          </w:p>
        </w:tc>
      </w:tr>
    </w:tbl>
    <w:p>
      <w:pPr>
        <w:spacing w:before="80" w:after="140"/>
      </w:pPr>
      <w:r>
        <w:rPr>
          <w:b w:val="0"/>
          <w:i w:val="0"/>
          <w:color w:val="6D767E"/>
          <w:sz w:val="16"/>
        </w:rPr>
        <w:t>Version 1.0  ·  À afficher en cuisine et à joindre au plan HACCP  ·  Responsable : chef de cuisine / responsable hygiène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FFF6E9"/>
            <w:tcBorders>
              <w:top w:val="single" w:sz="10" w:color="C57B2A"/>
              <w:left w:val="single" w:sz="10" w:color="C57B2A"/>
              <w:bottom w:val="single" w:sz="10" w:color="C57B2A"/>
              <w:right w:val="single" w:sz="10" w:color="C57B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C57B2A"/>
                <w:sz w:val="19"/>
              </w:rPr>
              <w:t>⚠  PROTOCOLE GÉNÉRIQUE — LISEZ AVANT TOUTE UTILISATION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Ce mémo ne se substitue pas aux instructions du fabricant de l’équipement ni à celles des produits chimiques. Il ne préconise aucune marque, concentration ou dosage universel. Pour chaque produit utilisé, se référer à la Fiche Technique (FT), à la Fiche de Données de Sécurité (FDS), à l’Autorisation de Mise sur le Marché (AMM) lorsqu’elle est applicable, ainsi qu’aux procédures internes de l’établissement.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1. POURQUOI NETTOYER ET DÉSINFECTER UN RÉFRIGÉRATEUR ?</w:t>
      </w:r>
    </w:p>
    <w:p>
      <w:r>
        <w:rPr>
          <w:b w:val="0"/>
          <w:i w:val="0"/>
        </w:rPr>
        <w:t>Le froid ralentit la multiplication de nombreux micro-organismes, mais ne remplace ni le nettoyage ni la désinfection. Un réfrigérateur sale peut contaminer les emballages, les mains, les ustensiles et les denrées par contact direct ou indirect.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47"/>
            <w:shd w:fill="1F3F6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1F3F67"/>
              <w:left w:val="single" w:sz="8" w:color="1F3F67"/>
              <w:bottom w:val="single" w:sz="8" w:color="1F3F67"/>
              <w:right w:val="single" w:sz="8" w:color="1F3F67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NETTOYAGE</w:t>
            </w:r>
          </w:p>
        </w:tc>
        <w:tc>
          <w:tcPr>
            <w:tcW w:type="dxa" w:w="4847"/>
            <w:shd w:fill="4B8A5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1F3F67"/>
              <w:left w:val="single" w:sz="8" w:color="1F3F67"/>
              <w:bottom w:val="single" w:sz="8" w:color="1F3F67"/>
              <w:right w:val="single" w:sz="8" w:color="1F3F67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DÉSINFECTION</w:t>
            </w:r>
          </w:p>
        </w:tc>
      </w:tr>
      <w:tr>
        <w:tc>
          <w:tcPr>
            <w:tcW w:type="dxa" w:w="4847"/>
            <w:shd w:fill="F6F9FC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7B6C6"/>
              <w:left w:val="single" w:sz="6" w:color="A7B6C6"/>
              <w:bottom w:val="single" w:sz="6" w:color="A7B6C6"/>
              <w:right w:val="single" w:sz="6" w:color="A7B6C6"/>
            </w:tcBorders>
          </w:tcPr>
          <w:p>
            <w:r>
              <w:rPr>
                <w:b/>
                <w:i w:val="0"/>
                <w:color w:val="1F3F67"/>
              </w:rPr>
              <w:t>Objectif : éliminer les souillures</w:t>
            </w:r>
          </w:p>
          <w:p>
            <w:pPr>
              <w:spacing w:after="40"/>
            </w:pPr>
            <w:r>
              <w:t>• résidus alimentaires et liquides renversés</w:t>
            </w:r>
          </w:p>
          <w:p>
            <w:pPr>
              <w:spacing w:after="40"/>
            </w:pPr>
            <w:r>
              <w:t>• graisses et salissures visibles</w:t>
            </w:r>
          </w:p>
          <w:p>
            <w:pPr>
              <w:spacing w:after="40"/>
            </w:pPr>
            <w:r>
              <w:t>• poussières et dépôts</w:t>
            </w:r>
          </w:p>
          <w:p>
            <w:pPr>
              <w:spacing w:after="40"/>
            </w:pPr>
            <w:r>
              <w:t>• traces sur clayettes, parois, joints et poignées</w:t>
            </w:r>
          </w:p>
        </w:tc>
        <w:tc>
          <w:tcPr>
            <w:tcW w:type="dxa" w:w="4847"/>
            <w:shd w:fill="F4F8F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7B6C6"/>
              <w:left w:val="single" w:sz="6" w:color="A7B6C6"/>
              <w:bottom w:val="single" w:sz="6" w:color="A7B6C6"/>
              <w:right w:val="single" w:sz="6" w:color="A7B6C6"/>
            </w:tcBorders>
          </w:tcPr>
          <w:p>
            <w:r>
              <w:rPr>
                <w:b/>
                <w:i w:val="0"/>
                <w:color w:val="4B8A5A"/>
              </w:rPr>
              <w:t>Objectif : réduire les micro-organismes à un niveau maîtrisé</w:t>
            </w:r>
          </w:p>
          <w:p>
            <w:pPr>
              <w:spacing w:after="40"/>
            </w:pPr>
            <w:r>
              <w:t>• après un nettoyage complet</w:t>
            </w:r>
          </w:p>
          <w:p>
            <w:pPr>
              <w:spacing w:after="40"/>
            </w:pPr>
            <w:r>
              <w:t>• avec un désinfectant adapté au contact alimentaire lorsque requis</w:t>
            </w:r>
          </w:p>
          <w:p>
            <w:pPr>
              <w:spacing w:after="40"/>
            </w:pPr>
            <w:r>
              <w:t>• en respectant concentration et temps de contact</w:t>
            </w:r>
          </w:p>
          <w:p>
            <w:pPr>
              <w:spacing w:after="40"/>
            </w:pPr>
            <w:r>
              <w:t>• avec rinçage seulement si la FT l’exige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EDF3F8"/>
            <w:tcBorders>
              <w:top w:val="single" w:sz="10" w:color="1F3F67"/>
              <w:left w:val="single" w:sz="10" w:color="1F3F67"/>
              <w:bottom w:val="single" w:sz="10" w:color="1F3F67"/>
              <w:right w:val="single" w:sz="10" w:color="1F3F6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1F3F67"/>
                <w:sz w:val="19"/>
              </w:rPr>
              <w:t>RÈGLE ESSENTIELLE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TOUJOURS NETTOYER AVANT DE DÉSINFECTER. Une désinfection appliquée sur une surface sale perd une part importante de son efficacité.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2. AVANT DE COMMENCER : PROTÉGER LES DENRÉES ET LA CHAÎNE DU FROID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Planifier le nettoyage de préférence lorsque le réfrigérateur contient peu de denrées.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Transférer les aliments vers un autre équipement réfrigéré ou un moyen de maintien au froid adapté ; éviter toute rupture de la chaîne du froid.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Trier les produits : écarter les denrées altérées, souillées, périmées ou dont l’intégrité de l’emballage est compromise selon la procédure interne.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Protéger et identifier les denrées conservées ; éviter de les déposer sur le sol ou sur une surface non hygiénique.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Arrêter et débrancher l’équipement lorsque cela est prévu par le fabricant et possible en sécurité. Ne jamais mouiller les composants électriques.</w:t>
      </w:r>
    </w:p>
    <w:p>
      <w:r>
        <w:br w:type="page"/>
      </w:r>
    </w:p>
    <w:p>
      <w:pPr>
        <w:pStyle w:val="Heading1"/>
        <w:pBdr>
          <w:bottom w:val="single" w:sz="10" w:space="1" w:color="1F3F67"/>
        </w:pBdr>
      </w:pPr>
      <w:r>
        <w:t>3. LES ZONES À NE PAS OUBLIER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ZONE</w:t>
            </w:r>
          </w:p>
        </w:tc>
        <w:tc>
          <w:tcPr>
            <w:tcW w:type="dxa" w:w="2835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À NETTOYER / CONTRÔLER</w:t>
            </w:r>
          </w:p>
        </w:tc>
        <w:tc>
          <w:tcPr>
            <w:tcW w:type="dxa" w:w="4025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POINT DE VIGILANCE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Clayettes / grilles / bacs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Dessus, dessous, angles, rails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Retirer si possible pour un nettoyage séparé.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Parois intérieures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Fond, côtés, plafond, angles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Travailler du haut vers le bas.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Joints de porte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Plis, angles, partie basse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Zone souvent humide : inspecter moisissures, fissures et encrassement.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Poignées / portes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Faces internes et externes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Zone à forte fréquence de contact.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Évacuation / orifice de drainage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Orifice et zone accessible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Ne pas pousser les salissures dans la conduite ; suivre les instructions du fabricant.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Ventilation / grilles accessibles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Dépoussiérage des parties prévues à l’entretien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Ne pas pulvériser de liquide dans le ventilateur, moteur ou commandes.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Sol / dessous / dessus de l’appareil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Zone périphérique accessible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Éviter accumulation de poussière et déchets.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4. PROTOCOLE COMPLET — NETTOYAGE ET DÉSINFECTION DU RÉFRIGÉRATEUR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1. </w:t>
      </w:r>
      <w:r>
        <w:rPr>
          <w:b/>
          <w:i w:val="0"/>
          <w:color w:val="1F3F67"/>
        </w:rPr>
        <w:t xml:space="preserve">VIDER ET SÉCURISER — </w:t>
      </w:r>
      <w:r>
        <w:rPr>
          <w:b w:val="0"/>
          <w:i w:val="0"/>
        </w:rPr>
        <w:t>Retirer les denrées et les maintenir au froid. Retirer les bacs, grilles et clayettes amovibles.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2. </w:t>
      </w:r>
      <w:r>
        <w:rPr>
          <w:b/>
          <w:i w:val="0"/>
          <w:color w:val="1F3F67"/>
        </w:rPr>
        <w:t xml:space="preserve">PRÉ-NETTOYER — </w:t>
      </w:r>
      <w:r>
        <w:rPr>
          <w:b w:val="0"/>
          <w:i w:val="0"/>
        </w:rPr>
        <w:t>Éliminer les miettes, emballages, liquides renversés et résidus visibles. Utiliser du matériel de nettoyage propre et dédié.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3. </w:t>
      </w:r>
      <w:r>
        <w:rPr>
          <w:b/>
          <w:i w:val="0"/>
          <w:color w:val="1F3F67"/>
        </w:rPr>
        <w:t xml:space="preserve">PRÉPARER LE PRODUIT — </w:t>
      </w:r>
      <w:r>
        <w:rPr>
          <w:b w:val="0"/>
          <w:i w:val="0"/>
        </w:rPr>
        <w:t>Préparer le détergent selon la Fiche Technique : dilution, température d’utilisation et méthode d’application. Porter les EPI indiqués dans la FDS.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4. </w:t>
      </w:r>
      <w:r>
        <w:rPr>
          <w:b/>
          <w:i w:val="0"/>
          <w:color w:val="1F3F67"/>
        </w:rPr>
        <w:t xml:space="preserve">NETTOYER — </w:t>
      </w:r>
      <w:r>
        <w:rPr>
          <w:b w:val="0"/>
          <w:i w:val="0"/>
        </w:rPr>
        <w:t>Appliquer le produit sur les surfaces compatibles. Frotter avec une lavette ou brosse propre, en insistant sur les angles, rails, joints, poignées et zones difficiles d’accès.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5. </w:t>
      </w:r>
      <w:r>
        <w:rPr>
          <w:b/>
          <w:i w:val="0"/>
          <w:color w:val="1F3F67"/>
        </w:rPr>
        <w:t xml:space="preserve">RESPECTER LE TACT — </w:t>
      </w:r>
      <w:r>
        <w:rPr>
          <w:b w:val="0"/>
          <w:i w:val="0"/>
        </w:rPr>
        <w:t>Respecter la température, l’action mécanique, la concentration et le temps de contact définis par la procédure et la Fiche Technique.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6. </w:t>
      </w:r>
      <w:r>
        <w:rPr>
          <w:b/>
          <w:i w:val="0"/>
          <w:color w:val="1F3F67"/>
        </w:rPr>
        <w:t xml:space="preserve">RINCER — </w:t>
      </w:r>
      <w:r>
        <w:rPr>
          <w:b w:val="0"/>
          <w:i w:val="0"/>
        </w:rPr>
        <w:t>Rincer à l’eau potable ou avec une lavette propre humidifiée lorsque le produit l’exige, jusqu’à élimination des résidus de détergent. Éviter les excès d’eau.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7. </w:t>
      </w:r>
      <w:r>
        <w:rPr>
          <w:b/>
          <w:i w:val="0"/>
          <w:color w:val="1F3F67"/>
        </w:rPr>
        <w:t xml:space="preserve">DÉSINFECTER — </w:t>
      </w:r>
      <w:r>
        <w:rPr>
          <w:b w:val="0"/>
          <w:i w:val="0"/>
        </w:rPr>
        <w:t>Appliquer un désinfectant adapté à l’usage et compatible avec les matériaux et le contact alimentaire lorsque requis. Respecter la concentration et le temps de contact.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8. </w:t>
      </w:r>
      <w:r>
        <w:rPr>
          <w:b/>
          <w:i w:val="0"/>
          <w:color w:val="1F3F67"/>
        </w:rPr>
        <w:t xml:space="preserve">RINCER SI NÉCESSAIRE — </w:t>
      </w:r>
      <w:r>
        <w:rPr>
          <w:b w:val="0"/>
          <w:i w:val="0"/>
        </w:rPr>
        <w:t>Rincer à l’eau potable uniquement si la Fiche Technique du désinfectant l’exige.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9. </w:t>
      </w:r>
      <w:r>
        <w:rPr>
          <w:b/>
          <w:i w:val="0"/>
          <w:color w:val="1F3F67"/>
        </w:rPr>
        <w:t xml:space="preserve">SÉCHER — </w:t>
      </w:r>
      <w:r>
        <w:rPr>
          <w:b w:val="0"/>
          <w:i w:val="0"/>
        </w:rPr>
        <w:t>Laisser sécher à l’air libre ou utiliser du papier propre à usage unique lorsque la procédure le prévoit. Ne pas réintroduire de denrées dans un réfrigérateur encore humide.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10. </w:t>
      </w:r>
      <w:r>
        <w:rPr>
          <w:b/>
          <w:i w:val="0"/>
          <w:color w:val="1F3F67"/>
        </w:rPr>
        <w:t xml:space="preserve">REMETTRE EN SERVICE — </w:t>
      </w:r>
      <w:r>
        <w:rPr>
          <w:b w:val="0"/>
          <w:i w:val="0"/>
        </w:rPr>
        <w:t>Replacer les éléments propres et secs, reconnecter l’équipement, vérifier son fonctionnement et attendre le retour à la température de consigne avant de remettre les denrées.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FFF6E9"/>
            <w:tcBorders>
              <w:top w:val="single" w:sz="10" w:color="C57B2A"/>
              <w:left w:val="single" w:sz="10" w:color="C57B2A"/>
              <w:bottom w:val="single" w:sz="10" w:color="C57B2A"/>
              <w:right w:val="single" w:sz="10" w:color="C57B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C57B2A"/>
                <w:sz w:val="19"/>
              </w:rPr>
              <w:t>⚠  ATTENTION AUX COMPOSANTS ÉLECTRIQUES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Ne pas pulvériser directement sur le thermostat, l’éclairage, les ventilateurs, les sondes, les connexions ou les commandes électriques. Utiliser une lavette adaptée et suivre les instructions du fabricant de l’équipement.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0" w:space="1" w:color="1F3F67"/>
        </w:pBdr>
      </w:pPr>
      <w:r>
        <w:t>5. PROTOCOLE — CLAYETTES, GRILLES, BACS ET PIÈCES AMOVIBLES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1. </w:t>
      </w:r>
      <w:r>
        <w:rPr>
          <w:b/>
          <w:i w:val="0"/>
          <w:color w:val="1F3F67"/>
        </w:rPr>
        <w:t xml:space="preserve">RETIRER LES PIÈCES — </w:t>
      </w:r>
      <w:r>
        <w:rPr>
          <w:b w:val="0"/>
          <w:i w:val="0"/>
        </w:rPr>
        <w:t>Les démonter seulement si le fabricant prévoit leur retrait. Éviter les chocs et les torsions.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2. </w:t>
      </w:r>
      <w:r>
        <w:rPr>
          <w:b/>
          <w:i w:val="0"/>
          <w:color w:val="1F3F67"/>
        </w:rPr>
        <w:t xml:space="preserve">PRÉ-NETTOYER — </w:t>
      </w:r>
      <w:r>
        <w:rPr>
          <w:b w:val="0"/>
          <w:i w:val="0"/>
        </w:rPr>
        <w:t>Éliminer les résidus alimentaires et les souillures grossières.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3. </w:t>
      </w:r>
      <w:r>
        <w:rPr>
          <w:b/>
          <w:i w:val="0"/>
          <w:color w:val="1F3F67"/>
        </w:rPr>
        <w:t xml:space="preserve">NETTOYER — </w:t>
      </w:r>
      <w:r>
        <w:rPr>
          <w:b w:val="0"/>
          <w:i w:val="0"/>
        </w:rPr>
        <w:t>Appliquer le détergent adapté au matériau, puis exercer une action mécanique sur toutes les faces.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4. </w:t>
      </w:r>
      <w:r>
        <w:rPr>
          <w:b/>
          <w:i w:val="0"/>
          <w:color w:val="1F3F67"/>
        </w:rPr>
        <w:t xml:space="preserve">RINCER — </w:t>
      </w:r>
      <w:r>
        <w:rPr>
          <w:b w:val="0"/>
          <w:i w:val="0"/>
        </w:rPr>
        <w:t>Rincer à l’eau potable afin d’éliminer les résidus de produit de nettoyage.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5. </w:t>
      </w:r>
      <w:r>
        <w:rPr>
          <w:b/>
          <w:i w:val="0"/>
          <w:color w:val="1F3F67"/>
        </w:rPr>
        <w:t xml:space="preserve">DÉSINFECTER — </w:t>
      </w:r>
      <w:r>
        <w:rPr>
          <w:b w:val="0"/>
          <w:i w:val="0"/>
        </w:rPr>
        <w:t>Appliquer le désinfectant selon la FT, en respectant concentration et temps de contact.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6. </w:t>
      </w:r>
      <w:r>
        <w:rPr>
          <w:b/>
          <w:i w:val="0"/>
          <w:color w:val="1F3F67"/>
        </w:rPr>
        <w:t xml:space="preserve">RINCER SI LA FT L’EXIGE — </w:t>
      </w:r>
      <w:r>
        <w:rPr>
          <w:b w:val="0"/>
          <w:i w:val="0"/>
        </w:rPr>
        <w:t>Ne pas systématiser le rinçage : suivre l’instruction du produit utilisé.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7. </w:t>
      </w:r>
      <w:r>
        <w:rPr>
          <w:b/>
          <w:i w:val="0"/>
          <w:color w:val="1F3F67"/>
        </w:rPr>
        <w:t xml:space="preserve">SÉCHER ET REMONTER — </w:t>
      </w:r>
      <w:r>
        <w:rPr>
          <w:b w:val="0"/>
          <w:i w:val="0"/>
        </w:rPr>
        <w:t>Laisser sécher complètement avant remontage dans un réfrigérateur propre et sec.</w:t>
      </w:r>
    </w:p>
    <w:p>
      <w:pPr>
        <w:pStyle w:val="Heading1"/>
        <w:pBdr>
          <w:bottom w:val="single" w:sz="10" w:space="1" w:color="1F3F67"/>
        </w:pBdr>
      </w:pPr>
      <w:r>
        <w:t>6. JOINTS DE PORTE : UNE ZONE À RISQUE D’ENCRASSEMENT</w:t>
      </w:r>
    </w:p>
    <w:p>
      <w:r>
        <w:t>Les joints retiennent facilement les liquides, miettes et humidité. Ils doivent être nettoyés sans être détériorés.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Écarter délicatement les plis du joint sans tirer ni déformer le caoutchouc.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Nettoyer avec un matériel doux compatible ; éviter les outils abrasifs ou coupants.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Insister sur la partie basse et les angles.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Rincer ou essuyer selon la FT, puis désinfecter si prévu par le plan de nettoyage.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Sécher soigneusement pour limiter l’humidité persistante.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Signaler tout joint fissuré, décollé, poreux ou difficilement nettoyable : un joint dégradé doit être réparé ou remplacé.</w:t>
      </w:r>
    </w:p>
    <w:p>
      <w:pPr>
        <w:pStyle w:val="Heading1"/>
        <w:pBdr>
          <w:bottom w:val="single" w:sz="10" w:space="1" w:color="1F3F67"/>
        </w:pBdr>
      </w:pPr>
      <w:r>
        <w:t>7. LE PRINCIPE TACT — À APPLIQUER AU RÉFRIGÉRATEUR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FACTEUR</w:t>
            </w:r>
          </w:p>
        </w:tc>
        <w:tc>
          <w:tcPr>
            <w:tcW w:type="dxa" w:w="7313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CE QU’IL FAUT RESPECTER</w:t>
            </w:r>
          </w:p>
        </w:tc>
      </w:tr>
      <w:tr>
        <w:tc>
          <w:tcPr>
            <w:tcW w:type="dxa" w:w="2381"/>
            <w:shd w:fill="EAF1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T — TEMPÉRATURE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Utiliser le produit dans la plage de température indiquée par le fabricant. Ne pas appliquer d’eau très chaude sur des éléments froids fragiles ou sur des matériaux non compatibles.</w:t>
            </w:r>
          </w:p>
        </w:tc>
      </w:tr>
      <w:tr>
        <w:tc>
          <w:tcPr>
            <w:tcW w:type="dxa" w:w="2381"/>
            <w:shd w:fill="EEF6F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A — ACTION MÉCANIQUE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Frotter les parois, angles, rails et joints : la chimie seule ne décolle pas toutes les salissures.</w:t>
            </w:r>
          </w:p>
        </w:tc>
      </w:tr>
      <w:tr>
        <w:tc>
          <w:tcPr>
            <w:tcW w:type="dxa" w:w="2381"/>
            <w:shd w:fill="EEF6F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C — CONCENTRATION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Respecter exactement la dilution ou la concentration indiquée sur la FT. Ni plus, ni moins.</w:t>
            </w:r>
          </w:p>
        </w:tc>
      </w:tr>
      <w:tr>
        <w:tc>
          <w:tcPr>
            <w:tcW w:type="dxa" w:w="2381"/>
            <w:shd w:fill="FFF2E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T — TEMPS DE CONTACT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Laisser agir le produit pendant toute la durée prévue avant rinçage ou séchage.</w:t>
            </w:r>
          </w:p>
        </w:tc>
      </w:tr>
    </w:tbl>
    <w:p>
      <w:r>
        <w:rPr>
          <w:b/>
          <w:i w:val="0"/>
          <w:color w:val="B34135"/>
          <w:sz w:val="17"/>
        </w:rPr>
        <w:t>Sous-dosage = efficacité insuffisante.  Surdosage = risque chimique, résidus, gaspillage et détérioration du matériel.</w:t>
      </w:r>
    </w:p>
    <w:p>
      <w:pPr>
        <w:pStyle w:val="Heading1"/>
        <w:pBdr>
          <w:bottom w:val="single" w:sz="10" w:space="1" w:color="1F3F67"/>
        </w:pBdr>
      </w:pPr>
      <w:r>
        <w:t>8. PRODUITS : COMMENT CHOISIR ?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TYPE DE SALETÉ : résidus alimentaires, graisses, protéines, sucres, moisissures visibles, dépôts ou salissures mixtes.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TYPE DE SUPPORT : inox, aluminium, plastique, verre, caoutchouc des joints, surfaces peintes ou revêtues.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MÉTHODE : application à la lavette, pulvérisation contrôlée, mousse ou autre méthode uniquement si elle est prévue par la FT et compatible avec l’équipement.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CONTACT ALIMENTAIRE : vérifier si le produit est prévu pour les surfaces pouvant entrer en contact avec les denrées et connaître les exigences de rinçage.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EDF3F8"/>
            <w:tcBorders>
              <w:top w:val="single" w:sz="10" w:color="1F3F67"/>
              <w:left w:val="single" w:sz="10" w:color="1F3F67"/>
              <w:bottom w:val="single" w:sz="10" w:color="1F3F67"/>
              <w:right w:val="single" w:sz="10" w:color="1F3F6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1F3F67"/>
                <w:sz w:val="19"/>
              </w:rPr>
              <w:t>RAPPEL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Il n’existe pas de concentration universelle pour les produits chlorés, alcoolisés ou autres désinfectants. Toujours suivre la FT, la FDS et l’AMM lorsqu’elle est applicable.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9. FRÉQUENCES À INTÉGRER AU PLAN DE NETTOYAGE / DÉSINFECTION</w:t>
      </w:r>
    </w:p>
    <w:p>
      <w:r>
        <w:t>La fréquence dépend de l’usage, du type de denrées, du niveau de salissure et des procédures de l’établissement. Le plan doit définir une fréquence précise et vérifiable.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948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ÉLÉMENT</w:t>
            </w:r>
          </w:p>
        </w:tc>
        <w:tc>
          <w:tcPr>
            <w:tcW w:type="dxa" w:w="2835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QUAND INTERVENIR</w:t>
            </w:r>
          </w:p>
        </w:tc>
        <w:tc>
          <w:tcPr>
            <w:tcW w:type="dxa" w:w="3912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BONNE PRATIQUE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Liquide renversé / emballage souillé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Immédiatement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Retirer la souillure sans attendre pour éviter propagation et contamination.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Poignées / zones de contact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Selon la fréquence définie au plan, avec renforcement si fortement sollicitées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Utiliser une lavette propre et dédiée.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Joints / rails / bacs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Selon le plan et dès présence de salissure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Inspecter les plis et zones humides.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Nettoyage complet intérieur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Fréquence planifiée selon usage et niveau de risque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Vider, nettoyer, rincer, désinfecter, sécher et tracer.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Condenseur / parties techniques accessibles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Selon le fabricant et plan de maintenance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Réservé au personnel compétent ; sécurité électrique.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10. REMISE EN SERVICE ET RANGEMENT DES DENRÉES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1. </w:t>
      </w:r>
      <w:r>
        <w:rPr>
          <w:b/>
          <w:i w:val="0"/>
          <w:color w:val="1F3F67"/>
        </w:rPr>
        <w:t xml:space="preserve">VÉRIFIER LE SÉCHAGE — </w:t>
      </w:r>
      <w:r>
        <w:rPr>
          <w:b w:val="0"/>
          <w:i w:val="0"/>
        </w:rPr>
        <w:t>Toutes les surfaces, clayettes et joints doivent être propres et secs.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2. </w:t>
      </w:r>
      <w:r>
        <w:rPr>
          <w:b/>
          <w:i w:val="0"/>
          <w:color w:val="1F3F67"/>
        </w:rPr>
        <w:t xml:space="preserve">REMETTRE L’ÉQUIPEMENT EN MARCHE — </w:t>
      </w:r>
      <w:r>
        <w:rPr>
          <w:b w:val="0"/>
          <w:i w:val="0"/>
        </w:rPr>
        <w:t>Vérifier l’affichage, le fonctionnement et la fermeture correcte des portes.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3. </w:t>
      </w:r>
      <w:r>
        <w:rPr>
          <w:b/>
          <w:i w:val="0"/>
          <w:color w:val="1F3F67"/>
        </w:rPr>
        <w:t xml:space="preserve">ATTENDRE LE RETOUR À LA TEMPÉRATURE DE CONSIGNE — </w:t>
      </w:r>
      <w:r>
        <w:rPr>
          <w:b w:val="0"/>
          <w:i w:val="0"/>
        </w:rPr>
        <w:t>Ne pas recharger le réfrigérateur tant que les conditions de conservation prévues par le plan HACCP ne sont pas rétablies.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4. </w:t>
      </w:r>
      <w:r>
        <w:rPr>
          <w:b/>
          <w:i w:val="0"/>
          <w:color w:val="1F3F67"/>
        </w:rPr>
        <w:t xml:space="preserve">REPLACER LES DENRÉES DE MANIÈRE HYGIÉNIQUE — </w:t>
      </w:r>
      <w:r>
        <w:rPr>
          <w:b w:val="0"/>
          <w:i w:val="0"/>
        </w:rPr>
        <w:t>Séparer les produits selon leur niveau de risque, éviter les contaminations croisées et respecter les règles internes de rangement.</w:t>
      </w:r>
    </w:p>
    <w:p>
      <w:pPr>
        <w:ind w:left="57" w:hanging="57"/>
      </w:pPr>
      <w:r>
        <w:rPr>
          <w:b/>
          <w:i w:val="0"/>
          <w:color w:val="1F3F67"/>
          <w:sz w:val="19"/>
        </w:rPr>
        <w:t xml:space="preserve">5. </w:t>
      </w:r>
      <w:r>
        <w:rPr>
          <w:b/>
          <w:i w:val="0"/>
          <w:color w:val="1F3F67"/>
        </w:rPr>
        <w:t xml:space="preserve">CONTRÔLER ET ENREGISTRER — </w:t>
      </w:r>
      <w:r>
        <w:rPr>
          <w:b w:val="0"/>
          <w:i w:val="0"/>
        </w:rPr>
        <w:t>Tracer l’opération de nettoyage et, si prévu, la température avant remise en service ou après stabilisation.</w:t>
      </w:r>
    </w:p>
    <w:p>
      <w:pPr>
        <w:pStyle w:val="Heading1"/>
        <w:pBdr>
          <w:bottom w:val="single" w:sz="10" w:space="1" w:color="1F3F67"/>
        </w:pBdr>
      </w:pPr>
      <w:r>
        <w:t>11. CONTRÔLE DE L’EFFICACITÉ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Contrôle visuel : absence de résidus, traces, moisissures, déchets et humidité stagnante.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Contrôle olfactif : absence d’odeur anormale persistante.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Contrôle de l’état : joints intacts, clayettes non fissurées, évacuation non obstruée, porte fermant correctement.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Contrôles complémentaires si prévus par votre système HACCP : tests de surface, ATP, analyses microbiologiques ou autres méthodes internes.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En cas de résultat insuffisant : recommencer l’opération, rechercher la cause et corriger le plan de nettoyage si nécessaire.</w:t>
      </w:r>
    </w:p>
    <w:p>
      <w:pPr>
        <w:pStyle w:val="Heading1"/>
        <w:pBdr>
          <w:bottom w:val="single" w:sz="10" w:space="1" w:color="1F3F67"/>
        </w:pBdr>
      </w:pPr>
      <w:r>
        <w:t>12. TRAÇABILITÉ À CONSERVER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18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À ENREGISTRER</w:t>
            </w:r>
          </w:p>
        </w:tc>
        <w:tc>
          <w:tcPr>
            <w:tcW w:type="dxa" w:w="6576"/>
            <w:shd w:fill="DCE6F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F3F67"/>
                <w:sz w:val="16"/>
              </w:rPr>
              <w:t>EXEMPLE DE CONTENU</w:t>
            </w:r>
          </w:p>
        </w:tc>
      </w:tr>
      <w:tr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Date et heure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Date de l’opération et, si utile, heure de début / fin.</w:t>
            </w:r>
          </w:p>
        </w:tc>
      </w:tr>
      <w:tr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Équipement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Référence ou emplacement du réfrigérateur.</w:t>
            </w:r>
          </w:p>
        </w:tc>
      </w:tr>
      <w:tr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Opérateur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Nom ou initiales de la personne ayant réalisé le nettoyage.</w:t>
            </w:r>
          </w:p>
        </w:tc>
      </w:tr>
      <w:tr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Produit utilisé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Référence du détergent / désinfectant et dilution ou concentration selon la procédure.</w:t>
            </w:r>
          </w:p>
        </w:tc>
      </w:tr>
      <w:tr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Contrôle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Résultat du contrôle visuel et anomalie éventuelle.</w:t>
            </w:r>
          </w:p>
        </w:tc>
      </w:tr>
      <w:tr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/>
                <w:i w:val="0"/>
                <w:color w:val="1F3F67"/>
                <w:sz w:val="16"/>
              </w:rPr>
              <w:t>Action corrective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</w:tcBorders>
          </w:tcPr>
          <w:p>
            <w:r>
              <w:rPr>
                <w:b w:val="0"/>
                <w:i w:val="0"/>
                <w:sz w:val="16"/>
              </w:rPr>
              <w:t>Nouvelle opération, maintenance, remplacement d’un joint, signalement technique…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13. SÉCURITÉ DES PRODUITS CHIMIQUES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Porter les EPI indiqués dans la FDS : gants, lunettes, tablier ou autres protections si requis.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Respecter les pictogrammes de danger et les consignes figurant sur l’étiquette.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Ne jamais mélanger deux produits chimiques entre eux.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Conserver les produits dans leur emballage d’origine, correctement étiqueté.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Ne pas stocker les produits chimiques avec les denrées alimentaires.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Respecter la compatibilité des produits avec l’inox, le plastique, le caoutchouc et les autres matériaux du réfrigérateur.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FFF0ED"/>
            <w:tcBorders>
              <w:top w:val="single" w:sz="10" w:color="B34135"/>
              <w:left w:val="single" w:sz="10" w:color="B34135"/>
              <w:bottom w:val="single" w:sz="10" w:color="B34135"/>
              <w:right w:val="single" w:sz="10" w:color="B341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B34135"/>
                <w:sz w:val="19"/>
              </w:rPr>
              <w:t>⚠  DANGER — RISQUE DE GAZ TOXIQUE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NE JAMAIS MÉLANGER des produits chlorés avec des produits acides ou ammoniacés : le mélange peut dégager des vapeurs toxiques dangereuses pour les voies respiratoires.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14. ERREURS À ÉVITER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978"/>
            <w:shd w:fill="FFF4F1"/>
            <w:tcBorders>
              <w:top w:val="single" w:sz="8" w:color="B34135"/>
              <w:left w:val="single" w:sz="8" w:color="B34135"/>
              <w:bottom w:val="single" w:sz="8" w:color="B34135"/>
              <w:right w:val="single" w:sz="8" w:color="B34135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i w:val="0"/>
                <w:color w:val="B34135"/>
                <w:sz w:val="18"/>
              </w:rPr>
              <w:t>⚠  CES ERREURS PEUVENT RENDRE LE NETTOYAGE / LA DÉSINFECTION INEFFICACE OU ENDOMMAGER L’ÉQUIPEMENT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Désinfecter un réfrigérateur encore sale.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Nettoyer alors que les denrées restent non protégées dans l’équipement.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Laisser les denrées trop longtemps hors du froid pendant l’opération.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Pulvériser directement sur les composants électriques, les ventilateurs ou les commandes.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Utiliser une lavette sale ou la même lavette que pour le sol.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Utiliser une éponge abrasive susceptible de rayer les surfaces.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Employer un produit incompatible avec l’inox, le plastique ou les joints.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Ne pas respecter dilution, concentration ou temps de contact.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Surdoser le produit « pour que ce soit plus efficace ».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Mélanger des produits chimiques.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Remettre les aliments dans un réfrigérateur encore humide ou avant le retour à la température de consigne.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Oublier de nettoyer les joints, les rails, les poignées ou l’évacuation.</w:t>
            </w:r>
          </w:p>
          <w:p>
            <w:pPr>
              <w:spacing w:after="40"/>
            </w:pPr>
            <w:r>
              <w:rPr>
                <w:b/>
                <w:i w:val="0"/>
                <w:color w:val="B34135"/>
              </w:rPr>
              <w:t xml:space="preserve">✗  </w:t>
            </w:r>
            <w:r>
              <w:rPr>
                <w:b w:val="0"/>
                <w:i w:val="0"/>
              </w:rPr>
              <w:t>Ne pas tracer l’opération dans le plan de nettoyage / désinfection.</w:t>
            </w:r>
          </w:p>
        </w:tc>
      </w:tr>
    </w:tbl>
    <w:p>
      <w:pPr>
        <w:pStyle w:val="Heading1"/>
        <w:pBdr>
          <w:bottom w:val="single" w:sz="10" w:space="1" w:color="1F3F67"/>
        </w:pBdr>
      </w:pPr>
      <w:r>
        <w:t>15. DOCUMENTS À TENIR À DISPOSITION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Fiche Technique (FT) des produits : usage, dosage, température, temps de contact, rinçage, compatibilité avec le contact alimentaire et les matériaux.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Fiche de Données de Sécurité (FDS) : dangers, EPI, stockage, mesures d’urgence et incompatibilités.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AMM du désinfectant lorsqu’elle est applicable.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Notice d’entretien du fabricant du réfrigérateur.</w:t>
      </w:r>
    </w:p>
    <w:p>
      <w:pPr>
        <w:ind w:left="198" w:hanging="125"/>
      </w:pPr>
      <w:r>
        <w:rPr>
          <w:b/>
          <w:i w:val="0"/>
          <w:color w:val="1F3F67"/>
        </w:rPr>
        <w:t xml:space="preserve">• </w:t>
      </w:r>
      <w:r>
        <w:rPr>
          <w:b w:val="0"/>
          <w:i w:val="0"/>
        </w:rPr>
        <w:t>Plan de nettoyage / désinfection et fiche de traçabilité de l’établissement.</w:t>
      </w:r>
    </w:p>
    <w:p>
      <w:pPr>
        <w:pStyle w:val="Heading1"/>
        <w:pBdr>
          <w:bottom w:val="single" w:sz="10" w:space="1" w:color="1F3F67"/>
        </w:pBdr>
      </w:pPr>
      <w:r>
        <w:t>16. RÉFÉRENCES ET BONNES PRATIQUES</w:t>
      </w:r>
    </w:p>
    <w:p>
      <w:r>
        <w:t>Ce mémo reprend les principes du modèle « Nettoyage et désinfection du matériel » : nettoyage avant désinfection, principe TACT, respect des FT/FDS/AMM, sécurité chimique, traçabilité et intégration au plan HACCP. Pour les exigences réglementaires précises, se référer à la réglementation applicable et aux procédures validées dans votre établissement.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EAF1F7"/>
            <w:tcBorders>
              <w:top w:val="single" w:sz="10" w:color="1F3F67"/>
              <w:left w:val="single" w:sz="10" w:color="1F3F67"/>
              <w:bottom w:val="single" w:sz="10" w:color="1F3F67"/>
              <w:right w:val="single" w:sz="10" w:color="1F3F6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1F3F67"/>
                <w:sz w:val="19"/>
              </w:rPr>
              <w:t>MESSAGE CLÉ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VIDER ET PROTÉGER LES DENRÉES.  NETTOYER AVANT DE DÉSINFECTER.  RESPECTER LE TACT.  LAISSER SÉCHER.  ATTENDRE LE RETOUR À LA TEMPÉRATURE DE CONSIGNE AVANT DE RECHARGER.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07" w:left="96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  <w:r>
      <w:rPr>
        <w:b w:val="0"/>
        <w:i w:val="0"/>
        <w:color w:val="7D8790"/>
        <w:sz w:val="15"/>
      </w:rPr>
      <w:t xml:space="preserve"> / </w:t>
    </w:r>
    <w:fldSimple w:instr="NUMPAGES">
      <w:r>
        <w:t>5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7D8790"/>
        <w:sz w:val="14"/>
      </w:rPr>
      <w:t>MEMO N° 04  ·  HYGIÈNE &amp; SÉCURITÉ ALIMENTAIRE EN CHR  ·  HACCP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334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3F6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3F6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F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B67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Mémo 04 - Nettoyage et désinfection des réfrigérateurs</dc:title>
  <dc:subject>Hygiène &amp; sécurité alimentaire en CHR - HACCP</dc:subject>
  <dc:creator>python-docx</dc:creator>
  <cp:keywords/>
  <dc:description>Document générique adaptable aux procédures internes et produits utilisés.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