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黑体" w:hAnsi="宋体" w:eastAsia="黑体" w:cs="黑体"/>
          <w:b/>
          <w:color w:val="000000"/>
          <w:kern w:val="0"/>
          <w:sz w:val="40"/>
          <w:szCs w:val="40"/>
          <w:lang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40"/>
          <w:szCs w:val="40"/>
          <w:lang w:bidi="ar"/>
        </w:rPr>
        <w:t>《Java EE项目开发教程》</w:t>
      </w:r>
    </w:p>
    <w:p>
      <w:pPr>
        <w:widowControl/>
        <w:jc w:val="center"/>
      </w:pPr>
      <w:r>
        <w:rPr>
          <w:rFonts w:ascii="黑体" w:hAnsi="宋体" w:eastAsia="黑体" w:cs="黑体"/>
          <w:b/>
          <w:color w:val="000000"/>
          <w:kern w:val="0"/>
          <w:sz w:val="40"/>
          <w:szCs w:val="40"/>
          <w:lang w:bidi="ar"/>
        </w:rPr>
        <w:t>课程教学大纲</w:t>
      </w:r>
    </w:p>
    <w:p>
      <w:pPr>
        <w:widowControl/>
        <w:jc w:val="left"/>
      </w:pPr>
      <w:r>
        <w:rPr>
          <w:rFonts w:ascii="黑体" w:hAnsi="宋体" w:eastAsia="黑体" w:cs="黑体"/>
          <w:color w:val="000000"/>
          <w:kern w:val="0"/>
          <w:sz w:val="24"/>
          <w:lang w:bidi="ar"/>
        </w:rPr>
        <w:t xml:space="preserve">课程编号： 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b/>
          <w:color w:val="000000"/>
          <w:kern w:val="0"/>
          <w:szCs w:val="21"/>
          <w:lang w:bidi="ar"/>
        </w:rPr>
        <w:t>学 分</w:t>
      </w:r>
      <w:r>
        <w:rPr>
          <w:rFonts w:ascii="宋体" w:hAnsi="宋体" w:eastAsia="宋体" w:cs="宋体"/>
          <w:color w:val="000000"/>
          <w:kern w:val="0"/>
          <w:szCs w:val="21"/>
          <w:lang w:bidi="ar"/>
        </w:rPr>
        <w:t>：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ascii="宋体" w:hAnsi="宋体" w:eastAsia="宋体" w:cs="宋体"/>
          <w:b/>
          <w:color w:val="000000"/>
          <w:kern w:val="0"/>
          <w:szCs w:val="21"/>
          <w:lang w:bidi="ar"/>
        </w:rPr>
        <w:t>学 时</w:t>
      </w:r>
      <w:r>
        <w:rPr>
          <w:rFonts w:ascii="宋体" w:hAnsi="宋体" w:eastAsia="宋体" w:cs="宋体"/>
          <w:color w:val="000000"/>
          <w:kern w:val="0"/>
          <w:szCs w:val="21"/>
          <w:lang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  <w:t>68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Hans" w:bidi="ar"/>
        </w:rPr>
        <w:t>学时（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其中理论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  <w:t>34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学时，上机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  <w:t>34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学时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Hans" w:bidi="ar"/>
        </w:rPr>
        <w:t>）</w:t>
      </w:r>
    </w:p>
    <w:p>
      <w:pPr>
        <w:widowControl/>
        <w:jc w:val="left"/>
      </w:pPr>
      <w:r>
        <w:rPr>
          <w:rFonts w:ascii="宋体" w:hAnsi="宋体" w:eastAsia="宋体" w:cs="宋体"/>
          <w:b/>
          <w:color w:val="000000"/>
          <w:kern w:val="0"/>
          <w:szCs w:val="21"/>
          <w:lang w:bidi="ar"/>
        </w:rPr>
        <w:t>先修课程</w:t>
      </w:r>
      <w:r>
        <w:rPr>
          <w:rFonts w:ascii="宋体" w:hAnsi="宋体" w:eastAsia="宋体" w:cs="宋体"/>
          <w:color w:val="000000"/>
          <w:kern w:val="0"/>
          <w:szCs w:val="21"/>
          <w:lang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  <w:t>Java程序设计、数据库原理与应用、Web程序设计、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HTML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、JavaScript</w:t>
      </w:r>
      <w:r>
        <w:rPr>
          <w:rFonts w:ascii="宋体" w:hAnsi="宋体" w:eastAsia="宋体" w:cs="宋体"/>
          <w:color w:val="000000"/>
          <w:kern w:val="0"/>
          <w:szCs w:val="21"/>
          <w:lang w:bidi="ar"/>
        </w:rPr>
        <w:t xml:space="preserve"> </w:t>
      </w:r>
    </w:p>
    <w:p>
      <w:pPr>
        <w:widowControl/>
        <w:jc w:val="left"/>
      </w:pPr>
      <w:r>
        <w:rPr>
          <w:rFonts w:ascii="宋体" w:hAnsi="宋体" w:eastAsia="宋体" w:cs="宋体"/>
          <w:b/>
          <w:color w:val="000000"/>
          <w:kern w:val="0"/>
          <w:szCs w:val="21"/>
          <w:lang w:bidi="ar"/>
        </w:rPr>
        <w:t>适用专业</w:t>
      </w:r>
      <w:r>
        <w:rPr>
          <w:rFonts w:ascii="宋体" w:hAnsi="宋体" w:eastAsia="宋体" w:cs="宋体"/>
          <w:color w:val="000000"/>
          <w:kern w:val="0"/>
          <w:szCs w:val="21"/>
          <w:lang w:bidi="ar"/>
        </w:rPr>
        <w:t xml:space="preserve">：信息技术及其计算机相关专业 </w:t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b/>
          <w:color w:val="000000"/>
          <w:kern w:val="0"/>
          <w:szCs w:val="21"/>
          <w:lang w:bidi="ar"/>
        </w:rPr>
        <w:t>开课部门</w:t>
      </w:r>
      <w:r>
        <w:rPr>
          <w:rFonts w:ascii="宋体" w:hAnsi="宋体" w:eastAsia="宋体" w:cs="宋体"/>
          <w:color w:val="000000"/>
          <w:kern w:val="0"/>
          <w:szCs w:val="21"/>
          <w:lang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  <w:t>计算机学院</w:t>
      </w:r>
    </w:p>
    <w:p>
      <w:pPr>
        <w:pStyle w:val="3"/>
        <w:bidi w:val="0"/>
      </w:pPr>
      <w:r>
        <w:t>一、课程的性质与目标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-17" w:right="11" w:firstLine="420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《Java EE项目开发教程》 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通过丰富的实例详细讲解了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MyBatis、Spring和SpringBoot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框架的相关技术。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MyBatis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部分，讲解了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MyBatis基本工作原理、配置文件、映射文件、动态SQL、关联查询及注解等内容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Spring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部分，主要包括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IoC容器、AOP编程、声明式事务管理、Spring MVC及SSM框架整合等内容。Spring Boot部分，主要包括Spring Boot项目配置、Web MVC配置、Thymeleaf模板引擎、整合MyBatis框架以及Spring Boot安全控制等内容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。本书中使用了大量的案例帮助读者理解这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三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个框架的使用，同时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给出了一个综合案例，演示基于Spring Boot和MyBatis框架开发Java EE项目的方法和思路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-17" w:right="11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课程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内容翔实、结构清晰、循序渐进，并注意各个章节、实例之间的呼应和对照，最大的特点是内容组织新颖，同时结合丰富的实例介绍各大框架的原理及其应用技巧，使得书中概念的诠释更加生动具体、直观易懂。本课程虽然涉及多个框架，但各章内容相互连贯、相互支撑，形成了一个完整的支持Java EE开发的知识体系。。</w:t>
      </w:r>
    </w:p>
    <w:p>
      <w:pPr>
        <w:pStyle w:val="3"/>
        <w:bidi w:val="0"/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、教学条件要求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-17" w:right="11" w:firstLine="420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操作系统：Windows 10，Chrome或Edge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-17" w:right="11" w:firstLine="420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开发工具：MySQL 1.57</w:t>
      </w:r>
      <w:r>
        <w:rPr>
          <w:rFonts w:hint="eastAsia" w:asciiTheme="minorEastAsia" w:hAnsiTheme="minorEastAsia" w:cstheme="minorEastAsia"/>
          <w:lang w:val="en-US" w:eastAsia="zh-CN"/>
        </w:rPr>
        <w:t>及以上版本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，Intellj Idea 2020.1</w:t>
      </w:r>
    </w:p>
    <w:p>
      <w:pPr>
        <w:pStyle w:val="3"/>
        <w:bidi w:val="0"/>
        <w:rPr>
          <w:b/>
        </w:rPr>
      </w:pPr>
      <w:r>
        <w:rPr>
          <w:rFonts w:hint="eastAsia"/>
          <w:b/>
        </w:rPr>
        <w:t>三、</w:t>
      </w:r>
      <w:r>
        <w:rPr>
          <w:b/>
        </w:rPr>
        <w:t>课程的主要内容及基本要求</w:t>
      </w:r>
    </w:p>
    <w:p>
      <w:pPr>
        <w:widowControl/>
        <w:numPr>
          <w:ilvl w:val="0"/>
          <w:numId w:val="0"/>
        </w:numPr>
        <w:tabs>
          <w:tab w:val="left" w:pos="2907"/>
        </w:tabs>
        <w:rPr>
          <w:rFonts w:ascii="黑体" w:hAnsi="宋体" w:eastAsia="黑体" w:cs="黑体"/>
          <w:b/>
          <w:color w:val="000000"/>
          <w:kern w:val="0"/>
          <w:sz w:val="28"/>
          <w:szCs w:val="28"/>
          <w:lang w:eastAsia="zh-Hans" w:bidi="ar"/>
        </w:rPr>
      </w:pPr>
      <w:r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eastAsia="zh-Hans" w:bidi="ar"/>
        </w:rPr>
        <w:t>第1章 Maven项目构建工具</w:t>
      </w:r>
    </w:p>
    <w:tbl>
      <w:tblPr>
        <w:tblStyle w:val="8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4260"/>
        <w:gridCol w:w="837"/>
        <w:gridCol w:w="825"/>
        <w:gridCol w:w="8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教学单元</w:t>
            </w:r>
          </w:p>
        </w:tc>
        <w:tc>
          <w:tcPr>
            <w:tcW w:w="4260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Maven项目构建工具</w:t>
            </w:r>
          </w:p>
        </w:tc>
        <w:tc>
          <w:tcPr>
            <w:tcW w:w="1662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学时</w:t>
            </w:r>
          </w:p>
        </w:tc>
        <w:tc>
          <w:tcPr>
            <w:tcW w:w="1725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7647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熟悉Maven构建工具。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掌握Maven项目的创建、编译、测试、打包和部署。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理解项目的坐标和项目依赖，掌握在项目依赖其他项目解决问题的方法和思路。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65" w:type="dxa"/>
            <w:vMerge w:val="restart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教学内容</w:t>
            </w:r>
          </w:p>
        </w:tc>
        <w:tc>
          <w:tcPr>
            <w:tcW w:w="4260" w:type="dxa"/>
          </w:tcPr>
          <w:p>
            <w:pPr>
              <w:ind w:right="-142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知识点</w:t>
            </w:r>
          </w:p>
        </w:tc>
        <w:tc>
          <w:tcPr>
            <w:tcW w:w="837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了解</w:t>
            </w:r>
          </w:p>
        </w:tc>
        <w:tc>
          <w:tcPr>
            <w:tcW w:w="825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掌握</w:t>
            </w:r>
          </w:p>
        </w:tc>
        <w:tc>
          <w:tcPr>
            <w:tcW w:w="850" w:type="dxa"/>
          </w:tcPr>
          <w:p>
            <w:pPr>
              <w:ind w:right="-6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重点</w:t>
            </w:r>
          </w:p>
        </w:tc>
        <w:tc>
          <w:tcPr>
            <w:tcW w:w="875" w:type="dxa"/>
          </w:tcPr>
          <w:p>
            <w:pPr>
              <w:ind w:right="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构建工具的概念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Maven构建工具的发展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下载和安装Maven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在IntelliJ Idea中集成Maven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Maven项目实例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Maven项目的生命周期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仓库、坐标和依赖管理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</w:tbl>
    <w:p>
      <w:pPr>
        <w:widowControl/>
        <w:numPr>
          <w:ilvl w:val="0"/>
          <w:numId w:val="0"/>
        </w:numPr>
        <w:tabs>
          <w:tab w:val="left" w:pos="2907"/>
        </w:tabs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eastAsia="zh-Hans" w:bidi="ar"/>
        </w:rPr>
      </w:pPr>
    </w:p>
    <w:p>
      <w:pPr>
        <w:widowControl/>
        <w:numPr>
          <w:ilvl w:val="0"/>
          <w:numId w:val="0"/>
        </w:numPr>
        <w:tabs>
          <w:tab w:val="left" w:pos="2907"/>
        </w:tabs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eastAsia="zh-Hans" w:bidi="ar"/>
        </w:rPr>
        <w:t>第</w:t>
      </w: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eastAsia="zh-Hans" w:bidi="ar"/>
        </w:rPr>
        <w:t xml:space="preserve">章 </w:t>
      </w: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MyBatis框架基础</w:t>
      </w:r>
    </w:p>
    <w:tbl>
      <w:tblPr>
        <w:tblStyle w:val="8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4260"/>
        <w:gridCol w:w="837"/>
        <w:gridCol w:w="825"/>
        <w:gridCol w:w="8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教学单元</w:t>
            </w:r>
          </w:p>
        </w:tc>
        <w:tc>
          <w:tcPr>
            <w:tcW w:w="4260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MyBatis框架基础</w:t>
            </w:r>
          </w:p>
        </w:tc>
        <w:tc>
          <w:tcPr>
            <w:tcW w:w="1662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学时</w:t>
            </w:r>
          </w:p>
        </w:tc>
        <w:tc>
          <w:tcPr>
            <w:tcW w:w="1725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7647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熟悉框架的基本概念。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MyBatis工作原理。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掌握MyBatis访问数据库的基本思路。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理解MyBatis配置文件。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65" w:type="dxa"/>
            <w:vMerge w:val="restart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教学内容</w:t>
            </w:r>
          </w:p>
        </w:tc>
        <w:tc>
          <w:tcPr>
            <w:tcW w:w="4260" w:type="dxa"/>
          </w:tcPr>
          <w:p>
            <w:pPr>
              <w:ind w:right="-142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知识点</w:t>
            </w:r>
          </w:p>
        </w:tc>
        <w:tc>
          <w:tcPr>
            <w:tcW w:w="837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了解</w:t>
            </w:r>
          </w:p>
        </w:tc>
        <w:tc>
          <w:tcPr>
            <w:tcW w:w="825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掌握</w:t>
            </w:r>
          </w:p>
        </w:tc>
        <w:tc>
          <w:tcPr>
            <w:tcW w:w="850" w:type="dxa"/>
          </w:tcPr>
          <w:p>
            <w:pPr>
              <w:ind w:right="-6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重点</w:t>
            </w:r>
          </w:p>
        </w:tc>
        <w:tc>
          <w:tcPr>
            <w:tcW w:w="875" w:type="dxa"/>
          </w:tcPr>
          <w:p>
            <w:pPr>
              <w:ind w:right="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MyBatis框架简介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MyBatis工作原理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MyBatis入门示例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MyBatis配置文件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ind w:right="3318"/>
        <w:jc w:val="left"/>
        <w:rPr>
          <w:rFonts w:ascii="微软雅黑" w:hAnsi="微软雅黑" w:eastAsia="微软雅黑" w:cs="微软雅黑"/>
          <w:sz w:val="32"/>
        </w:rPr>
      </w:pPr>
    </w:p>
    <w:p>
      <w:pPr>
        <w:widowControl/>
        <w:numPr>
          <w:ilvl w:val="0"/>
          <w:numId w:val="0"/>
        </w:numPr>
        <w:tabs>
          <w:tab w:val="left" w:pos="2907"/>
        </w:tabs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eastAsia="zh-Hans" w:bidi="ar"/>
        </w:rPr>
        <w:t>第3章 MyBatis映射文件与注解</w:t>
      </w:r>
    </w:p>
    <w:tbl>
      <w:tblPr>
        <w:tblStyle w:val="8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4260"/>
        <w:gridCol w:w="837"/>
        <w:gridCol w:w="825"/>
        <w:gridCol w:w="8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教学单元</w:t>
            </w:r>
          </w:p>
        </w:tc>
        <w:tc>
          <w:tcPr>
            <w:tcW w:w="4260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MyBatis映射文件与注解</w:t>
            </w:r>
          </w:p>
        </w:tc>
        <w:tc>
          <w:tcPr>
            <w:tcW w:w="1662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学时</w:t>
            </w:r>
          </w:p>
        </w:tc>
        <w:tc>
          <w:tcPr>
            <w:tcW w:w="1725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7647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熟悉映射文件的编写。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掌握动态SQL。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掌握多表查询策略。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了解注解方式。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65" w:type="dxa"/>
            <w:vMerge w:val="restart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教学内容</w:t>
            </w:r>
          </w:p>
        </w:tc>
        <w:tc>
          <w:tcPr>
            <w:tcW w:w="4260" w:type="dxa"/>
          </w:tcPr>
          <w:p>
            <w:pPr>
              <w:ind w:right="-142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知识点</w:t>
            </w:r>
          </w:p>
        </w:tc>
        <w:tc>
          <w:tcPr>
            <w:tcW w:w="837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了解</w:t>
            </w:r>
          </w:p>
        </w:tc>
        <w:tc>
          <w:tcPr>
            <w:tcW w:w="825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掌握</w:t>
            </w:r>
          </w:p>
        </w:tc>
        <w:tc>
          <w:tcPr>
            <w:tcW w:w="850" w:type="dxa"/>
          </w:tcPr>
          <w:p>
            <w:pPr>
              <w:ind w:right="-6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重点</w:t>
            </w:r>
          </w:p>
        </w:tc>
        <w:tc>
          <w:tcPr>
            <w:tcW w:w="875" w:type="dxa"/>
          </w:tcPr>
          <w:p>
            <w:pPr>
              <w:ind w:right="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映射文件基础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动态SQL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关联查询基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一对一查询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一对多查询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多对多查询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注解方式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ind w:right="3318"/>
        <w:jc w:val="left"/>
        <w:rPr>
          <w:rFonts w:ascii="微软雅黑" w:hAnsi="微软雅黑" w:eastAsia="微软雅黑" w:cs="微软雅黑"/>
          <w:sz w:val="32"/>
        </w:rPr>
      </w:pPr>
    </w:p>
    <w:p>
      <w:pPr>
        <w:widowControl/>
        <w:numPr>
          <w:ilvl w:val="0"/>
          <w:numId w:val="0"/>
        </w:numPr>
        <w:tabs>
          <w:tab w:val="left" w:pos="2907"/>
        </w:tabs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eastAsia="zh-Hans" w:bidi="ar"/>
        </w:rPr>
        <w:t>第4章 Spring IoC容器</w:t>
      </w:r>
    </w:p>
    <w:tbl>
      <w:tblPr>
        <w:tblStyle w:val="8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4260"/>
        <w:gridCol w:w="837"/>
        <w:gridCol w:w="825"/>
        <w:gridCol w:w="8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教学单元</w:t>
            </w:r>
          </w:p>
        </w:tc>
        <w:tc>
          <w:tcPr>
            <w:tcW w:w="4260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Spring IoC容器</w:t>
            </w:r>
          </w:p>
        </w:tc>
        <w:tc>
          <w:tcPr>
            <w:tcW w:w="1662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学时</w:t>
            </w:r>
          </w:p>
        </w:tc>
        <w:tc>
          <w:tcPr>
            <w:tcW w:w="1725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7647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理解容器的概念。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掌握启动容器的方法及机理。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理解控制翻转和依赖注入的思想。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掌握Bean的作用域和生命周期。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65" w:type="dxa"/>
            <w:vMerge w:val="restart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教学内容</w:t>
            </w:r>
          </w:p>
        </w:tc>
        <w:tc>
          <w:tcPr>
            <w:tcW w:w="4260" w:type="dxa"/>
          </w:tcPr>
          <w:p>
            <w:pPr>
              <w:ind w:right="-142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知识点</w:t>
            </w:r>
          </w:p>
        </w:tc>
        <w:tc>
          <w:tcPr>
            <w:tcW w:w="837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了解</w:t>
            </w:r>
          </w:p>
        </w:tc>
        <w:tc>
          <w:tcPr>
            <w:tcW w:w="825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掌握</w:t>
            </w:r>
          </w:p>
        </w:tc>
        <w:tc>
          <w:tcPr>
            <w:tcW w:w="850" w:type="dxa"/>
          </w:tcPr>
          <w:p>
            <w:pPr>
              <w:ind w:right="-6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重点</w:t>
            </w:r>
          </w:p>
        </w:tc>
        <w:tc>
          <w:tcPr>
            <w:tcW w:w="875" w:type="dxa"/>
          </w:tcPr>
          <w:p>
            <w:pPr>
              <w:ind w:right="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Spring概述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基于XML的装配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基于注解的装配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基于配置类的装配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依赖注入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Bean的作用域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Bean的生命周期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ind w:right="3318"/>
        <w:jc w:val="left"/>
        <w:rPr>
          <w:rFonts w:ascii="微软雅黑" w:hAnsi="微软雅黑" w:eastAsia="微软雅黑" w:cs="微软雅黑"/>
          <w:sz w:val="32"/>
        </w:rPr>
      </w:pPr>
    </w:p>
    <w:p>
      <w:pPr>
        <w:widowControl/>
        <w:numPr>
          <w:ilvl w:val="0"/>
          <w:numId w:val="0"/>
        </w:numPr>
        <w:tabs>
          <w:tab w:val="left" w:pos="2907"/>
        </w:tabs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eastAsia="zh-Hans" w:bidi="ar"/>
        </w:rPr>
        <w:t>第5章 Spring AOP与声明式事务</w:t>
      </w:r>
    </w:p>
    <w:tbl>
      <w:tblPr>
        <w:tblStyle w:val="8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4260"/>
        <w:gridCol w:w="837"/>
        <w:gridCol w:w="825"/>
        <w:gridCol w:w="8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教学单元</w:t>
            </w:r>
          </w:p>
        </w:tc>
        <w:tc>
          <w:tcPr>
            <w:tcW w:w="4260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Spring AOP与声明式事务</w:t>
            </w:r>
          </w:p>
        </w:tc>
        <w:tc>
          <w:tcPr>
            <w:tcW w:w="1662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学时</w:t>
            </w:r>
          </w:p>
        </w:tc>
        <w:tc>
          <w:tcPr>
            <w:tcW w:w="1725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7647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了解面向切面编程的基本思想。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理解静态代理和动态代理技术。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熟悉Spring AOP的实现。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了解Spring和MyBatis框架的整合。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掌握事务的概念、声明式事务管理及其实现。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65" w:type="dxa"/>
            <w:vMerge w:val="restart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教学内容</w:t>
            </w:r>
          </w:p>
        </w:tc>
        <w:tc>
          <w:tcPr>
            <w:tcW w:w="4260" w:type="dxa"/>
          </w:tcPr>
          <w:p>
            <w:pPr>
              <w:ind w:right="-142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知识点</w:t>
            </w:r>
          </w:p>
        </w:tc>
        <w:tc>
          <w:tcPr>
            <w:tcW w:w="837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了解</w:t>
            </w:r>
          </w:p>
        </w:tc>
        <w:tc>
          <w:tcPr>
            <w:tcW w:w="825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掌握</w:t>
            </w:r>
          </w:p>
        </w:tc>
        <w:tc>
          <w:tcPr>
            <w:tcW w:w="850" w:type="dxa"/>
          </w:tcPr>
          <w:p>
            <w:pPr>
              <w:ind w:right="-6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重点</w:t>
            </w:r>
          </w:p>
        </w:tc>
        <w:tc>
          <w:tcPr>
            <w:tcW w:w="875" w:type="dxa"/>
          </w:tcPr>
          <w:p>
            <w:pPr>
              <w:ind w:right="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Spring AOP简介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静态代理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动态代理技术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动态字节码生成技术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Spring AOP实现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Spring与MyBatis框架的整合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声明式事务管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</w:tbl>
    <w:p>
      <w:pPr>
        <w:ind w:right="3318"/>
        <w:jc w:val="left"/>
        <w:rPr>
          <w:rFonts w:ascii="微软雅黑" w:hAnsi="微软雅黑" w:eastAsia="微软雅黑" w:cs="微软雅黑"/>
          <w:sz w:val="32"/>
        </w:rPr>
      </w:pPr>
    </w:p>
    <w:p>
      <w:pPr>
        <w:widowControl/>
        <w:numPr>
          <w:ilvl w:val="0"/>
          <w:numId w:val="0"/>
        </w:numPr>
        <w:tabs>
          <w:tab w:val="left" w:pos="2907"/>
        </w:tabs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eastAsia="zh-Hans" w:bidi="ar"/>
        </w:rPr>
        <w:t>第6章 Spring MVC基础</w:t>
      </w:r>
    </w:p>
    <w:tbl>
      <w:tblPr>
        <w:tblStyle w:val="8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4260"/>
        <w:gridCol w:w="837"/>
        <w:gridCol w:w="825"/>
        <w:gridCol w:w="8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教学单元</w:t>
            </w:r>
          </w:p>
        </w:tc>
        <w:tc>
          <w:tcPr>
            <w:tcW w:w="4260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Spring MVC基础</w:t>
            </w:r>
          </w:p>
        </w:tc>
        <w:tc>
          <w:tcPr>
            <w:tcW w:w="1662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学时</w:t>
            </w:r>
          </w:p>
        </w:tc>
        <w:tc>
          <w:tcPr>
            <w:tcW w:w="1725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7647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理解Spring MVC的工作机制。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熟悉Web请求/响应的流程。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了解控制器的地位。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65" w:type="dxa"/>
            <w:vMerge w:val="restart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教学内容</w:t>
            </w:r>
          </w:p>
        </w:tc>
        <w:tc>
          <w:tcPr>
            <w:tcW w:w="4260" w:type="dxa"/>
          </w:tcPr>
          <w:p>
            <w:pPr>
              <w:ind w:right="-142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知识点</w:t>
            </w:r>
          </w:p>
        </w:tc>
        <w:tc>
          <w:tcPr>
            <w:tcW w:w="837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了解</w:t>
            </w:r>
          </w:p>
        </w:tc>
        <w:tc>
          <w:tcPr>
            <w:tcW w:w="825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掌握</w:t>
            </w:r>
          </w:p>
        </w:tc>
        <w:tc>
          <w:tcPr>
            <w:tcW w:w="850" w:type="dxa"/>
          </w:tcPr>
          <w:p>
            <w:pPr>
              <w:ind w:right="-6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重点</w:t>
            </w:r>
          </w:p>
        </w:tc>
        <w:tc>
          <w:tcPr>
            <w:tcW w:w="875" w:type="dxa"/>
          </w:tcPr>
          <w:p>
            <w:pPr>
              <w:ind w:right="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Spring MVC概述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Spring MVC工作机制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前端控制器配置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后端控制器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转发请求和重定向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</w:tbl>
    <w:p>
      <w:pPr>
        <w:ind w:right="3318"/>
        <w:jc w:val="left"/>
        <w:rPr>
          <w:rFonts w:ascii="微软雅黑" w:hAnsi="微软雅黑" w:eastAsia="微软雅黑" w:cs="微软雅黑"/>
          <w:sz w:val="32"/>
        </w:rPr>
      </w:pPr>
    </w:p>
    <w:p>
      <w:pPr>
        <w:widowControl/>
        <w:numPr>
          <w:ilvl w:val="0"/>
          <w:numId w:val="0"/>
        </w:numPr>
        <w:tabs>
          <w:tab w:val="left" w:pos="2907"/>
        </w:tabs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eastAsia="zh-Hans" w:bidi="ar"/>
        </w:rPr>
        <w:t>第7章 Spring MVC数据绑定</w:t>
      </w:r>
    </w:p>
    <w:tbl>
      <w:tblPr>
        <w:tblStyle w:val="8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4260"/>
        <w:gridCol w:w="837"/>
        <w:gridCol w:w="825"/>
        <w:gridCol w:w="8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教学单元</w:t>
            </w:r>
          </w:p>
        </w:tc>
        <w:tc>
          <w:tcPr>
            <w:tcW w:w="4260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Spring MVC数据绑定</w:t>
            </w:r>
          </w:p>
        </w:tc>
        <w:tc>
          <w:tcPr>
            <w:tcW w:w="1662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学时</w:t>
            </w:r>
          </w:p>
        </w:tc>
        <w:tc>
          <w:tcPr>
            <w:tcW w:w="1725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7647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了解数据绑定的流程。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掌握简单数据绑定和复杂数据绑定。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掌握JSON数据绑定的方法。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65" w:type="dxa"/>
            <w:vMerge w:val="restart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教学内容</w:t>
            </w:r>
          </w:p>
        </w:tc>
        <w:tc>
          <w:tcPr>
            <w:tcW w:w="4260" w:type="dxa"/>
          </w:tcPr>
          <w:p>
            <w:pPr>
              <w:ind w:right="-142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知识点</w:t>
            </w:r>
          </w:p>
        </w:tc>
        <w:tc>
          <w:tcPr>
            <w:tcW w:w="837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了解</w:t>
            </w:r>
          </w:p>
        </w:tc>
        <w:tc>
          <w:tcPr>
            <w:tcW w:w="825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掌握</w:t>
            </w:r>
          </w:p>
        </w:tc>
        <w:tc>
          <w:tcPr>
            <w:tcW w:w="850" w:type="dxa"/>
          </w:tcPr>
          <w:p>
            <w:pPr>
              <w:ind w:right="-6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重点</w:t>
            </w:r>
          </w:p>
        </w:tc>
        <w:tc>
          <w:tcPr>
            <w:tcW w:w="875" w:type="dxa"/>
          </w:tcPr>
          <w:p>
            <w:pPr>
              <w:ind w:right="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数据绑定简介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处理器参数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默认类型数据绑定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基本类型数据绑定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自定义类型转换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POJO绑定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数组及List绑定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JSON简介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提交JSON请求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JSON数据绑定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JSON数据响应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</w:tbl>
    <w:p>
      <w:pPr>
        <w:ind w:right="3318"/>
        <w:jc w:val="left"/>
        <w:rPr>
          <w:rFonts w:ascii="微软雅黑" w:hAnsi="微软雅黑" w:eastAsia="微软雅黑" w:cs="微软雅黑"/>
          <w:sz w:val="32"/>
        </w:rPr>
      </w:pPr>
    </w:p>
    <w:p>
      <w:pPr>
        <w:widowControl/>
        <w:numPr>
          <w:ilvl w:val="0"/>
          <w:numId w:val="0"/>
        </w:numPr>
        <w:tabs>
          <w:tab w:val="left" w:pos="2907"/>
        </w:tabs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eastAsia="zh-Hans" w:bidi="ar"/>
        </w:rPr>
        <w:t>第8章 Spring MVC进阶</w:t>
      </w:r>
    </w:p>
    <w:tbl>
      <w:tblPr>
        <w:tblStyle w:val="8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4260"/>
        <w:gridCol w:w="837"/>
        <w:gridCol w:w="825"/>
        <w:gridCol w:w="8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教学单元</w:t>
            </w:r>
          </w:p>
        </w:tc>
        <w:tc>
          <w:tcPr>
            <w:tcW w:w="4260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Spring MVC进阶</w:t>
            </w:r>
          </w:p>
        </w:tc>
        <w:tc>
          <w:tcPr>
            <w:tcW w:w="1662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学时</w:t>
            </w:r>
          </w:p>
        </w:tc>
        <w:tc>
          <w:tcPr>
            <w:tcW w:w="1725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7647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掌握拦截器的原理及用法。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理解全局异常处理和局部异常处理。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了解文件上传和下载。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熟悉SSM框架整合思路。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65" w:type="dxa"/>
            <w:vMerge w:val="restart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教学内容</w:t>
            </w:r>
          </w:p>
        </w:tc>
        <w:tc>
          <w:tcPr>
            <w:tcW w:w="4260" w:type="dxa"/>
          </w:tcPr>
          <w:p>
            <w:pPr>
              <w:ind w:right="-142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知识点</w:t>
            </w:r>
          </w:p>
        </w:tc>
        <w:tc>
          <w:tcPr>
            <w:tcW w:w="837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了解</w:t>
            </w:r>
          </w:p>
        </w:tc>
        <w:tc>
          <w:tcPr>
            <w:tcW w:w="825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掌握</w:t>
            </w:r>
          </w:p>
        </w:tc>
        <w:tc>
          <w:tcPr>
            <w:tcW w:w="850" w:type="dxa"/>
          </w:tcPr>
          <w:p>
            <w:pPr>
              <w:ind w:right="-6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重点</w:t>
            </w:r>
          </w:p>
        </w:tc>
        <w:tc>
          <w:tcPr>
            <w:tcW w:w="875" w:type="dxa"/>
          </w:tcPr>
          <w:p>
            <w:pPr>
              <w:ind w:right="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 w:ascii="微软雅黑" w:hAnsi="微软雅黑" w:cs="微软雅黑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拦截器</w:t>
            </w:r>
            <w:r>
              <w:rPr>
                <w:rFonts w:hint="eastAsia"/>
                <w:lang w:val="en-US" w:eastAsia="zh-CN"/>
              </w:rPr>
              <w:t>定义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cs="微软雅黑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拦截器配置</w:t>
            </w:r>
            <w:r>
              <w:rPr>
                <w:rFonts w:hint="eastAsia"/>
                <w:lang w:val="en-US" w:eastAsia="zh-CN"/>
              </w:rPr>
              <w:t>和应用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文件上传和下载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SSM框架整合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</w:tbl>
    <w:p>
      <w:pPr>
        <w:ind w:right="3318"/>
        <w:jc w:val="left"/>
        <w:rPr>
          <w:rFonts w:ascii="微软雅黑" w:hAnsi="微软雅黑" w:eastAsia="微软雅黑" w:cs="微软雅黑"/>
          <w:sz w:val="32"/>
        </w:rPr>
      </w:pPr>
    </w:p>
    <w:p>
      <w:pPr>
        <w:widowControl/>
        <w:numPr>
          <w:ilvl w:val="0"/>
          <w:numId w:val="0"/>
        </w:numPr>
        <w:tabs>
          <w:tab w:val="left" w:pos="2907"/>
        </w:tabs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eastAsia="zh-Hans" w:bidi="ar"/>
        </w:rPr>
        <w:t>第9章 Spring Boot基础</w:t>
      </w:r>
    </w:p>
    <w:tbl>
      <w:tblPr>
        <w:tblStyle w:val="8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4260"/>
        <w:gridCol w:w="837"/>
        <w:gridCol w:w="825"/>
        <w:gridCol w:w="8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教学单元</w:t>
            </w:r>
          </w:p>
        </w:tc>
        <w:tc>
          <w:tcPr>
            <w:tcW w:w="4260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Spring Boot基础</w:t>
            </w:r>
          </w:p>
        </w:tc>
        <w:tc>
          <w:tcPr>
            <w:tcW w:w="1662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学时</w:t>
            </w:r>
          </w:p>
        </w:tc>
        <w:tc>
          <w:tcPr>
            <w:tcW w:w="1725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7647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了解约定优于配置、自动配置管理等概念。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熟悉Spring Boot的依赖管理。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理解Spring Boot的运行机制。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了解热部署及其配置。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掌握Spring boot的常见配置。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65" w:type="dxa"/>
            <w:vMerge w:val="restart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教学内容</w:t>
            </w:r>
          </w:p>
        </w:tc>
        <w:tc>
          <w:tcPr>
            <w:tcW w:w="4260" w:type="dxa"/>
          </w:tcPr>
          <w:p>
            <w:pPr>
              <w:ind w:right="-142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知识点</w:t>
            </w:r>
          </w:p>
        </w:tc>
        <w:tc>
          <w:tcPr>
            <w:tcW w:w="837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了解</w:t>
            </w:r>
          </w:p>
        </w:tc>
        <w:tc>
          <w:tcPr>
            <w:tcW w:w="825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掌握</w:t>
            </w:r>
          </w:p>
        </w:tc>
        <w:tc>
          <w:tcPr>
            <w:tcW w:w="850" w:type="dxa"/>
          </w:tcPr>
          <w:p>
            <w:pPr>
              <w:ind w:right="-6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重点</w:t>
            </w:r>
          </w:p>
        </w:tc>
        <w:tc>
          <w:tcPr>
            <w:tcW w:w="875" w:type="dxa"/>
          </w:tcPr>
          <w:p>
            <w:pPr>
              <w:ind w:right="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Spring Boot简介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Spring Boot入门实例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配置热部署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测试Web应用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全局配置文件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读取应用配置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日志配置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多环境配置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ind w:right="3318"/>
        <w:jc w:val="left"/>
        <w:rPr>
          <w:rFonts w:ascii="微软雅黑" w:hAnsi="微软雅黑" w:eastAsia="微软雅黑" w:cs="微软雅黑"/>
          <w:sz w:val="32"/>
        </w:rPr>
      </w:pPr>
    </w:p>
    <w:p>
      <w:pPr>
        <w:widowControl/>
        <w:numPr>
          <w:ilvl w:val="0"/>
          <w:numId w:val="0"/>
        </w:numPr>
        <w:tabs>
          <w:tab w:val="left" w:pos="2907"/>
        </w:tabs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eastAsia="zh-Hans" w:bidi="ar"/>
        </w:rPr>
        <w:t>第10章 Spring Boot进阶</w:t>
      </w:r>
    </w:p>
    <w:tbl>
      <w:tblPr>
        <w:tblStyle w:val="8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4260"/>
        <w:gridCol w:w="837"/>
        <w:gridCol w:w="825"/>
        <w:gridCol w:w="8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教学单元</w:t>
            </w:r>
          </w:p>
        </w:tc>
        <w:tc>
          <w:tcPr>
            <w:tcW w:w="4260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Spring Boot进阶</w:t>
            </w:r>
          </w:p>
        </w:tc>
        <w:tc>
          <w:tcPr>
            <w:tcW w:w="1662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学时</w:t>
            </w:r>
          </w:p>
        </w:tc>
        <w:tc>
          <w:tcPr>
            <w:tcW w:w="1725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7647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熟悉Web MVC的基本配置。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了解Thymeleaf模板引擎的用法。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掌握整合MyBatis的思路。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了解Spring Boot安全控制。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65" w:type="dxa"/>
            <w:vMerge w:val="restart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教学内容</w:t>
            </w:r>
          </w:p>
        </w:tc>
        <w:tc>
          <w:tcPr>
            <w:tcW w:w="4260" w:type="dxa"/>
          </w:tcPr>
          <w:p>
            <w:pPr>
              <w:ind w:right="-142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知识点</w:t>
            </w:r>
          </w:p>
        </w:tc>
        <w:tc>
          <w:tcPr>
            <w:tcW w:w="837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了解</w:t>
            </w:r>
          </w:p>
        </w:tc>
        <w:tc>
          <w:tcPr>
            <w:tcW w:w="825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掌握</w:t>
            </w:r>
          </w:p>
        </w:tc>
        <w:tc>
          <w:tcPr>
            <w:tcW w:w="850" w:type="dxa"/>
          </w:tcPr>
          <w:p>
            <w:pPr>
              <w:ind w:right="-6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重点</w:t>
            </w:r>
          </w:p>
        </w:tc>
        <w:tc>
          <w:tcPr>
            <w:tcW w:w="875" w:type="dxa"/>
          </w:tcPr>
          <w:p>
            <w:pPr>
              <w:ind w:right="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配置拦截器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配置视图解析器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配置数据格式化器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配置静态资源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Thymeleaf模板引擎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整合MyBatis数据库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Spring Boot安全控制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</w:tbl>
    <w:p>
      <w:pPr>
        <w:ind w:right="3318"/>
        <w:jc w:val="left"/>
        <w:rPr>
          <w:rFonts w:ascii="微软雅黑" w:hAnsi="微软雅黑" w:eastAsia="微软雅黑" w:cs="微软雅黑"/>
          <w:sz w:val="32"/>
        </w:rPr>
      </w:pPr>
    </w:p>
    <w:p>
      <w:pPr>
        <w:widowControl/>
        <w:numPr>
          <w:ilvl w:val="0"/>
          <w:numId w:val="0"/>
        </w:numPr>
        <w:tabs>
          <w:tab w:val="left" w:pos="2907"/>
        </w:tabs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bookmarkStart w:id="0" w:name="OLE_LINK1"/>
      <w:r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eastAsia="zh-Hans" w:bidi="ar"/>
        </w:rPr>
        <w:t>第11章 Spring Boot项目实践</w:t>
      </w:r>
      <w:bookmarkEnd w:id="0"/>
    </w:p>
    <w:tbl>
      <w:tblPr>
        <w:tblStyle w:val="8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4260"/>
        <w:gridCol w:w="837"/>
        <w:gridCol w:w="825"/>
        <w:gridCol w:w="8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教学单元</w:t>
            </w:r>
          </w:p>
        </w:tc>
        <w:tc>
          <w:tcPr>
            <w:tcW w:w="4260" w:type="dxa"/>
          </w:tcPr>
          <w:p>
            <w:pPr>
              <w:ind w:right="9" w:rightChars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Spring Boot项目实践</w:t>
            </w:r>
          </w:p>
        </w:tc>
        <w:tc>
          <w:tcPr>
            <w:tcW w:w="1662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学时</w:t>
            </w:r>
          </w:p>
        </w:tc>
        <w:tc>
          <w:tcPr>
            <w:tcW w:w="1725" w:type="dxa"/>
            <w:gridSpan w:val="2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7647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基于Spring Boot，实现一个完整的Web系统。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 w:right="-159" w:rightChars="0" w:hanging="42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通过系统实现过程，进一步加深对MyBatis、Spring和Spring Boot框架的理解。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65" w:type="dxa"/>
            <w:vMerge w:val="restart"/>
            <w:vAlign w:val="center"/>
          </w:tcPr>
          <w:p>
            <w:pPr>
              <w:ind w:right="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教学内容</w:t>
            </w:r>
          </w:p>
        </w:tc>
        <w:tc>
          <w:tcPr>
            <w:tcW w:w="4260" w:type="dxa"/>
          </w:tcPr>
          <w:p>
            <w:pPr>
              <w:ind w:right="-142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知识点</w:t>
            </w:r>
          </w:p>
        </w:tc>
        <w:tc>
          <w:tcPr>
            <w:tcW w:w="837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了解</w:t>
            </w:r>
          </w:p>
        </w:tc>
        <w:tc>
          <w:tcPr>
            <w:tcW w:w="825" w:type="dxa"/>
          </w:tcPr>
          <w:p>
            <w:pPr>
              <w:ind w:right="-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掌握</w:t>
            </w:r>
          </w:p>
        </w:tc>
        <w:tc>
          <w:tcPr>
            <w:tcW w:w="850" w:type="dxa"/>
          </w:tcPr>
          <w:p>
            <w:pPr>
              <w:ind w:right="-6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重点</w:t>
            </w:r>
          </w:p>
        </w:tc>
        <w:tc>
          <w:tcPr>
            <w:tcW w:w="875" w:type="dxa"/>
          </w:tcPr>
          <w:p>
            <w:pPr>
              <w:ind w:right="19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系统分析与设计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项目基础环境配置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页面总体组织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vMerge w:val="continue"/>
          </w:tcPr>
          <w:p>
            <w:pPr>
              <w:ind w:right="9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部分模块实现</w:t>
            </w:r>
          </w:p>
        </w:tc>
        <w:tc>
          <w:tcPr>
            <w:tcW w:w="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11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</w:tbl>
    <w:p>
      <w:pPr>
        <w:ind w:right="3318"/>
        <w:jc w:val="left"/>
        <w:rPr>
          <w:rFonts w:ascii="微软雅黑" w:hAnsi="微软雅黑" w:eastAsia="微软雅黑" w:cs="微软雅黑"/>
          <w:sz w:val="32"/>
        </w:rPr>
      </w:pPr>
    </w:p>
    <w:p>
      <w:pPr>
        <w:ind w:right="3318"/>
        <w:jc w:val="left"/>
        <w:rPr>
          <w:rFonts w:ascii="微软雅黑" w:hAnsi="微软雅黑" w:eastAsia="微软雅黑" w:cs="微软雅黑"/>
          <w:sz w:val="32"/>
        </w:rPr>
      </w:pPr>
    </w:p>
    <w:p>
      <w:pPr>
        <w:ind w:right="3318"/>
        <w:jc w:val="right"/>
        <w:rPr>
          <w:rFonts w:ascii="微软雅黑" w:hAnsi="微软雅黑" w:eastAsia="微软雅黑" w:cs="微软雅黑"/>
          <w:sz w:val="32"/>
        </w:rPr>
      </w:pPr>
    </w:p>
    <w:p>
      <w:pPr>
        <w:pStyle w:val="3"/>
        <w:bidi w:val="0"/>
        <w:rPr>
          <w:b/>
        </w:rPr>
      </w:pPr>
      <w:r>
        <w:rPr>
          <w:b/>
        </w:rPr>
        <w:t xml:space="preserve">四、学时分配 </w:t>
      </w:r>
    </w:p>
    <w:tbl>
      <w:tblPr>
        <w:tblStyle w:val="7"/>
        <w:tblW w:w="4920" w:type="pct"/>
        <w:tblInd w:w="3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1408"/>
        <w:gridCol w:w="1408"/>
        <w:gridCol w:w="13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538" w:type="pct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</w:rPr>
              <w:t xml:space="preserve">章目 </w:t>
            </w:r>
          </w:p>
        </w:tc>
        <w:tc>
          <w:tcPr>
            <w:tcW w:w="839" w:type="pct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</w:rPr>
              <w:t>讲课</w:t>
            </w:r>
          </w:p>
        </w:tc>
        <w:tc>
          <w:tcPr>
            <w:tcW w:w="839" w:type="pct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</w:rPr>
              <w:t>上机</w:t>
            </w:r>
          </w:p>
        </w:tc>
        <w:tc>
          <w:tcPr>
            <w:tcW w:w="782" w:type="pct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</w:rPr>
              <w:t>合计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38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  <w:t>第1章 Maven项目构建工具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4"/>
              </w:rPr>
              <w:t>2</w:t>
            </w:r>
          </w:p>
        </w:tc>
        <w:tc>
          <w:tcPr>
            <w:tcW w:w="782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38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  <w:t>第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  <w:t xml:space="preserve">章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MyBatis框架基础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82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38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  <w:t>第3章 MyBatis映射文件与注解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782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38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  <w:t>第4章 Spring IoC容器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4"/>
              </w:rPr>
              <w:t>2</w:t>
            </w:r>
          </w:p>
        </w:tc>
        <w:tc>
          <w:tcPr>
            <w:tcW w:w="782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38" w:type="pct"/>
            <w:tcBorders>
              <w:top w:val="nil"/>
              <w:left w:val="single" w:color="000000" w:sz="12" w:space="0"/>
              <w:bottom w:val="single" w:color="000000" w:sz="6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  <w:t>第5章 Spring AOP与声明式事务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6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6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782" w:type="pct"/>
            <w:tcBorders>
              <w:top w:val="nil"/>
              <w:left w:val="nil"/>
              <w:bottom w:val="single" w:color="000000" w:sz="6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538" w:type="pct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  <w:t>第6章 Spring MVC基础</w:t>
            </w:r>
          </w:p>
        </w:tc>
        <w:tc>
          <w:tcPr>
            <w:tcW w:w="83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83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4"/>
              </w:rPr>
              <w:t>2</w:t>
            </w:r>
          </w:p>
        </w:tc>
        <w:tc>
          <w:tcPr>
            <w:tcW w:w="7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38" w:type="pct"/>
            <w:tcBorders>
              <w:top w:val="single" w:color="000000" w:sz="6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  <w:t>第7章 Spring MVC数据绑定</w:t>
            </w:r>
          </w:p>
        </w:tc>
        <w:tc>
          <w:tcPr>
            <w:tcW w:w="839" w:type="pct"/>
            <w:tcBorders>
              <w:top w:val="single" w:color="000000" w:sz="6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839" w:type="pct"/>
            <w:tcBorders>
              <w:top w:val="single" w:color="000000" w:sz="6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782" w:type="pct"/>
            <w:tcBorders>
              <w:top w:val="single" w:color="000000" w:sz="6" w:space="0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38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  <w:t>第8章 Spring MVC进阶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782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38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  <w:t>第9章 Spring Boot基础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4"/>
              </w:rPr>
              <w:t>4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782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38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  <w:t>第10章 Spring Boot进阶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782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38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Hans"/>
              </w:rPr>
              <w:t>第11章 Spring Boot项目实践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82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38" w:type="pct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合计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12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34</w:t>
            </w:r>
          </w:p>
        </w:tc>
        <w:tc>
          <w:tcPr>
            <w:tcW w:w="839" w:type="pct"/>
            <w:tcBorders>
              <w:top w:val="nil"/>
              <w:left w:val="nil"/>
              <w:bottom w:val="single" w:color="000000" w:sz="12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34</w:t>
            </w:r>
            <w:bookmarkStart w:id="1" w:name="_GoBack"/>
            <w:bookmarkEnd w:id="1"/>
          </w:p>
        </w:tc>
        <w:tc>
          <w:tcPr>
            <w:tcW w:w="782" w:type="pct"/>
            <w:tcBorders>
              <w:top w:val="nil"/>
              <w:left w:val="nil"/>
              <w:bottom w:val="single" w:color="000000" w:sz="12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24"/>
                <w:lang w:val="en-US" w:eastAsia="zh-CN"/>
              </w:rPr>
              <w:t>68</w:t>
            </w:r>
          </w:p>
        </w:tc>
      </w:tr>
    </w:tbl>
    <w:p>
      <w:pPr>
        <w:ind w:right="4598"/>
        <w:rPr>
          <w:rFonts w:ascii="微软雅黑" w:hAnsi="微软雅黑" w:eastAsia="微软雅黑" w:cs="微软雅黑"/>
          <w:sz w:val="32"/>
        </w:rPr>
      </w:pPr>
    </w:p>
    <w:p>
      <w:pPr>
        <w:pStyle w:val="3"/>
        <w:bidi w:val="0"/>
        <w:rPr>
          <w:b/>
        </w:rPr>
      </w:pPr>
      <w:r>
        <w:rPr>
          <w:b/>
        </w:rPr>
        <w:t xml:space="preserve">五、考核模式与成绩评定办法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-17" w:right="11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本课程为考</w:t>
      </w:r>
      <w:r>
        <w:rPr>
          <w:rFonts w:hint="eastAsia" w:asciiTheme="minorEastAsia" w:hAnsiTheme="minorEastAsia" w:cstheme="minorEastAsia"/>
          <w:lang w:val="en-US" w:eastAsia="zh-CN"/>
        </w:rPr>
        <w:t>查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课程，期末考试采用</w:t>
      </w:r>
      <w:r>
        <w:rPr>
          <w:rFonts w:hint="eastAsia" w:asciiTheme="minorEastAsia" w:hAnsiTheme="minorEastAsia" w:cstheme="minorEastAsia"/>
          <w:lang w:val="en-US" w:eastAsia="zh-CN"/>
        </w:rPr>
        <w:t>独立完成综合项目的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考试模式。学生的考试成绩由平时成绩（</w:t>
      </w:r>
      <w:r>
        <w:rPr>
          <w:rFonts w:hint="eastAsia" w:asciiTheme="minorEastAsia" w:hAnsiTheme="minorEastAsia" w:cstheme="minorEastAsia"/>
          <w:lang w:val="en-US" w:eastAsia="zh-CN"/>
        </w:rPr>
        <w:t>40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%）和期末</w:t>
      </w:r>
      <w:r>
        <w:rPr>
          <w:rFonts w:hint="eastAsia" w:asciiTheme="minorEastAsia" w:hAnsiTheme="minorEastAsia" w:cstheme="minorEastAsia"/>
          <w:lang w:val="en-US" w:eastAsia="zh-CN"/>
        </w:rPr>
        <w:t>综合项目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0%）组成</w:t>
      </w:r>
      <w:r>
        <w:rPr>
          <w:rFonts w:hint="eastAsia" w:asciiTheme="minorEastAsia" w:hAnsiTheme="minorEastAsia" w:cstheme="minorEastAsia"/>
          <w:lang w:val="en-US" w:eastAsia="zh-CN"/>
        </w:rPr>
        <w:t>（具体要求见考查要求）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，其中，平时成绩包括</w:t>
      </w:r>
      <w:r>
        <w:rPr>
          <w:rFonts w:hint="eastAsia" w:asciiTheme="minorEastAsia" w:hAnsiTheme="minorEastAsia" w:cstheme="minorEastAsia"/>
          <w:lang w:val="en-US" w:eastAsia="zh-CN"/>
        </w:rPr>
        <w:t>考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勤（</w:t>
      </w:r>
      <w:r>
        <w:rPr>
          <w:rFonts w:hint="eastAsia" w:asciiTheme="minorEastAsia" w:hAnsiTheme="minorEastAsia" w:cstheme="minorEastAsia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%）、</w:t>
      </w:r>
      <w:r>
        <w:rPr>
          <w:rFonts w:hint="eastAsia" w:asciiTheme="minorEastAsia" w:hAnsiTheme="minorEastAsia" w:cstheme="minorEastAsia"/>
          <w:lang w:val="en-US" w:eastAsia="zh-CN"/>
        </w:rPr>
        <w:t>实验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成绩（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0%）。 </w:t>
      </w:r>
    </w:p>
    <w:p>
      <w:pPr>
        <w:pStyle w:val="3"/>
        <w:bidi w:val="0"/>
        <w:rPr>
          <w:b/>
        </w:rPr>
      </w:pPr>
      <w:r>
        <w:rPr>
          <w:b/>
        </w:rPr>
        <w:t xml:space="preserve">六、选用教材和主要参考书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-17" w:right="11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本大纲是根据教材《Java EE项目开发教程》设计的。 </w:t>
      </w:r>
    </w:p>
    <w:p>
      <w:pPr>
        <w:pStyle w:val="3"/>
        <w:bidi w:val="0"/>
        <w:rPr>
          <w:b/>
        </w:rPr>
      </w:pPr>
      <w:r>
        <w:rPr>
          <w:b/>
        </w:rPr>
        <w:t xml:space="preserve">七、大纲说明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-17" w:right="11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本课程的授课模式为：课堂授课+上机，其中，课堂主要采用多媒体的方式进行授课；上机主要是编写程序，要求学生动手完成指定的程序设计或验证。 </w:t>
      </w:r>
    </w:p>
    <w:p>
      <w:pPr>
        <w:spacing w:after="138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line="334" w:lineRule="auto"/>
        <w:ind w:left="283"/>
        <w:rPr>
          <w:rFonts w:ascii="Times New Roman" w:hAnsi="Times New Roman" w:eastAsia="Times New Roman" w:cs="Times New Roman"/>
          <w:sz w:val="24"/>
        </w:rPr>
      </w:pPr>
      <w:r>
        <w:rPr>
          <w:rFonts w:ascii="微软雅黑" w:hAnsi="微软雅黑" w:eastAsia="微软雅黑" w:cs="微软雅黑"/>
          <w:sz w:val="24"/>
        </w:rPr>
        <w:t>撰写人：</w:t>
      </w:r>
      <w:r>
        <w:rPr>
          <w:rFonts w:ascii="Times New Roman" w:hAnsi="Times New Roman" w:eastAsia="Times New Roman" w:cs="Times New Roman"/>
          <w:sz w:val="24"/>
        </w:rPr>
        <w:t xml:space="preserve">                                      </w:t>
      </w:r>
      <w:r>
        <w:rPr>
          <w:rFonts w:ascii="微软雅黑" w:hAnsi="微软雅黑" w:eastAsia="微软雅黑" w:cs="微软雅黑"/>
          <w:sz w:val="24"/>
        </w:rPr>
        <w:t>审定人：</w:t>
      </w:r>
      <w:r>
        <w:rPr>
          <w:rFonts w:ascii="Times New Roman" w:hAnsi="Times New Roman" w:eastAsia="Times New Roman" w:cs="Times New Roman"/>
          <w:sz w:val="24"/>
        </w:rPr>
        <w:t xml:space="preserve">            </w:t>
      </w:r>
    </w:p>
    <w:p>
      <w:pPr>
        <w:spacing w:line="334" w:lineRule="auto"/>
        <w:ind w:left="283"/>
      </w:pPr>
      <w:r>
        <w:rPr>
          <w:rFonts w:ascii="微软雅黑" w:hAnsi="微软雅黑" w:eastAsia="微软雅黑" w:cs="微软雅黑"/>
          <w:sz w:val="24"/>
        </w:rPr>
        <w:t>批准人：</w:t>
      </w:r>
      <w:r>
        <w:rPr>
          <w:rFonts w:ascii="Times New Roman" w:hAnsi="Times New Roman" w:eastAsia="Times New Roman" w:cs="Times New Roman"/>
          <w:sz w:val="24"/>
        </w:rPr>
        <w:t xml:space="preserve">                                      </w:t>
      </w:r>
      <w:r>
        <w:rPr>
          <w:rFonts w:ascii="微软雅黑" w:hAnsi="微软雅黑" w:eastAsia="微软雅黑" w:cs="微软雅黑"/>
          <w:sz w:val="24"/>
        </w:rPr>
        <w:t>执行时间：</w:t>
      </w:r>
      <w:r>
        <w:rPr>
          <w:rFonts w:ascii="Times New Roman" w:hAnsi="Times New Roman" w:eastAsia="Times New Roman" w:cs="Times New Roman"/>
          <w:sz w:val="24"/>
        </w:rPr>
        <w:t xml:space="preserve">  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rightMargin">
                  <wp:posOffset>-4481830</wp:posOffset>
                </wp:positionH>
                <wp:positionV relativeFrom="topMargin">
                  <wp:posOffset>8072120</wp:posOffset>
                </wp:positionV>
                <wp:extent cx="6350" cy="635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4pt;margin-top:635.6pt;height:0.5pt;width:0.5pt;mso-position-horizontal-relative:page;mso-position-vertical-relative:page;z-index:251659264;mso-width-relative:page;mso-height-relative:page;" fillcolor="#000000" filled="t" stroked="f" coordsize="21600,21600" o:gfxdata="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Hm0m7aAAAADwEAAA8AAAAAAAAAAQAgAAAAIgAAAGRycy9kb3ducmV2LnhtbFBLAQIUABQAAAAI&#10;AIdO4kBrUtFPsgEAAGUDAAAOAAAAAAAAAAEAIAAAACkBAABkcnMvZTJvRG9jLnhtbFBLBQYAAAAA&#10;BgAGAFkBAAB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AE72B6"/>
    <w:multiLevelType w:val="singleLevel"/>
    <w:tmpl w:val="7EAE72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2NTg4NmE5YzJjOTliYjI4MDBjOWI2NWZkNTM2M2MifQ=="/>
  </w:docVars>
  <w:rsids>
    <w:rsidRoot w:val="7DA76A82"/>
    <w:rsid w:val="00015C98"/>
    <w:rsid w:val="0002329C"/>
    <w:rsid w:val="00040211"/>
    <w:rsid w:val="000444E2"/>
    <w:rsid w:val="000450AF"/>
    <w:rsid w:val="000540A0"/>
    <w:rsid w:val="00055FE6"/>
    <w:rsid w:val="00063034"/>
    <w:rsid w:val="0006612D"/>
    <w:rsid w:val="0007417D"/>
    <w:rsid w:val="000901B9"/>
    <w:rsid w:val="000917B4"/>
    <w:rsid w:val="000A7F51"/>
    <w:rsid w:val="000B391A"/>
    <w:rsid w:val="000D64D4"/>
    <w:rsid w:val="000D7CE4"/>
    <w:rsid w:val="000E3D60"/>
    <w:rsid w:val="000E795F"/>
    <w:rsid w:val="000F096A"/>
    <w:rsid w:val="000F52E2"/>
    <w:rsid w:val="001256CA"/>
    <w:rsid w:val="00146CC4"/>
    <w:rsid w:val="00150AA6"/>
    <w:rsid w:val="00152AA1"/>
    <w:rsid w:val="00160758"/>
    <w:rsid w:val="0016710A"/>
    <w:rsid w:val="0018743A"/>
    <w:rsid w:val="001954C2"/>
    <w:rsid w:val="001A7D0E"/>
    <w:rsid w:val="001B1B8B"/>
    <w:rsid w:val="001C7B07"/>
    <w:rsid w:val="001D350C"/>
    <w:rsid w:val="001D5D3E"/>
    <w:rsid w:val="001D765B"/>
    <w:rsid w:val="001F0728"/>
    <w:rsid w:val="001F1954"/>
    <w:rsid w:val="00204EA1"/>
    <w:rsid w:val="002235F1"/>
    <w:rsid w:val="00223846"/>
    <w:rsid w:val="00231A08"/>
    <w:rsid w:val="00235218"/>
    <w:rsid w:val="00237A64"/>
    <w:rsid w:val="00240502"/>
    <w:rsid w:val="00250239"/>
    <w:rsid w:val="00256A35"/>
    <w:rsid w:val="002656DC"/>
    <w:rsid w:val="00270CD5"/>
    <w:rsid w:val="002C3B04"/>
    <w:rsid w:val="002C76D6"/>
    <w:rsid w:val="002D3804"/>
    <w:rsid w:val="002D6D7F"/>
    <w:rsid w:val="002E71C5"/>
    <w:rsid w:val="00300213"/>
    <w:rsid w:val="0031211C"/>
    <w:rsid w:val="00324288"/>
    <w:rsid w:val="00351362"/>
    <w:rsid w:val="00352245"/>
    <w:rsid w:val="00352F3F"/>
    <w:rsid w:val="00360BB7"/>
    <w:rsid w:val="00374541"/>
    <w:rsid w:val="003B75FE"/>
    <w:rsid w:val="003D5560"/>
    <w:rsid w:val="003E55E9"/>
    <w:rsid w:val="004110C6"/>
    <w:rsid w:val="0041340F"/>
    <w:rsid w:val="0042116E"/>
    <w:rsid w:val="00425FE9"/>
    <w:rsid w:val="0044487D"/>
    <w:rsid w:val="00446D2F"/>
    <w:rsid w:val="00455092"/>
    <w:rsid w:val="00472A7E"/>
    <w:rsid w:val="004870C7"/>
    <w:rsid w:val="004960E7"/>
    <w:rsid w:val="004A3A06"/>
    <w:rsid w:val="004B28E3"/>
    <w:rsid w:val="004B5B8F"/>
    <w:rsid w:val="004C785F"/>
    <w:rsid w:val="004E3EBD"/>
    <w:rsid w:val="004F1378"/>
    <w:rsid w:val="004F34B4"/>
    <w:rsid w:val="005104A1"/>
    <w:rsid w:val="00514888"/>
    <w:rsid w:val="00523DA1"/>
    <w:rsid w:val="005318C1"/>
    <w:rsid w:val="00532B37"/>
    <w:rsid w:val="00536794"/>
    <w:rsid w:val="00551F55"/>
    <w:rsid w:val="005670D6"/>
    <w:rsid w:val="005960BD"/>
    <w:rsid w:val="005A5495"/>
    <w:rsid w:val="005B67A1"/>
    <w:rsid w:val="005C4C93"/>
    <w:rsid w:val="005D296F"/>
    <w:rsid w:val="005D3E39"/>
    <w:rsid w:val="00602316"/>
    <w:rsid w:val="00603405"/>
    <w:rsid w:val="006237BD"/>
    <w:rsid w:val="006264B5"/>
    <w:rsid w:val="0063232E"/>
    <w:rsid w:val="00645F96"/>
    <w:rsid w:val="006520D3"/>
    <w:rsid w:val="00660E83"/>
    <w:rsid w:val="0066109C"/>
    <w:rsid w:val="006756BC"/>
    <w:rsid w:val="006762B4"/>
    <w:rsid w:val="0067680A"/>
    <w:rsid w:val="0068381E"/>
    <w:rsid w:val="00685A24"/>
    <w:rsid w:val="006B0ACB"/>
    <w:rsid w:val="006D7F23"/>
    <w:rsid w:val="006E6593"/>
    <w:rsid w:val="00712410"/>
    <w:rsid w:val="00712FBD"/>
    <w:rsid w:val="00724640"/>
    <w:rsid w:val="00750C4C"/>
    <w:rsid w:val="007779D0"/>
    <w:rsid w:val="0078383D"/>
    <w:rsid w:val="0078520D"/>
    <w:rsid w:val="0079417C"/>
    <w:rsid w:val="007B1B1B"/>
    <w:rsid w:val="007B575A"/>
    <w:rsid w:val="007E4B29"/>
    <w:rsid w:val="0080092D"/>
    <w:rsid w:val="0080794E"/>
    <w:rsid w:val="008145B4"/>
    <w:rsid w:val="00814A10"/>
    <w:rsid w:val="00847524"/>
    <w:rsid w:val="008575FE"/>
    <w:rsid w:val="008618F2"/>
    <w:rsid w:val="00875562"/>
    <w:rsid w:val="00876929"/>
    <w:rsid w:val="00877BEB"/>
    <w:rsid w:val="0089177D"/>
    <w:rsid w:val="008B0616"/>
    <w:rsid w:val="008B2AEF"/>
    <w:rsid w:val="008D3EFB"/>
    <w:rsid w:val="008F24CB"/>
    <w:rsid w:val="008F3B28"/>
    <w:rsid w:val="0091152C"/>
    <w:rsid w:val="009130C9"/>
    <w:rsid w:val="009266D1"/>
    <w:rsid w:val="00952A6C"/>
    <w:rsid w:val="0096331F"/>
    <w:rsid w:val="009643C8"/>
    <w:rsid w:val="009708C4"/>
    <w:rsid w:val="00974EF7"/>
    <w:rsid w:val="00981D92"/>
    <w:rsid w:val="009A036E"/>
    <w:rsid w:val="009A3611"/>
    <w:rsid w:val="009A4A88"/>
    <w:rsid w:val="009A62CC"/>
    <w:rsid w:val="009C16D6"/>
    <w:rsid w:val="009D0168"/>
    <w:rsid w:val="009D1454"/>
    <w:rsid w:val="009F3790"/>
    <w:rsid w:val="009F6C1A"/>
    <w:rsid w:val="00A10E48"/>
    <w:rsid w:val="00A25690"/>
    <w:rsid w:val="00A56AFF"/>
    <w:rsid w:val="00A57C2F"/>
    <w:rsid w:val="00A650FC"/>
    <w:rsid w:val="00A739AB"/>
    <w:rsid w:val="00A8781C"/>
    <w:rsid w:val="00A912C5"/>
    <w:rsid w:val="00AB05A9"/>
    <w:rsid w:val="00B02D61"/>
    <w:rsid w:val="00B1447C"/>
    <w:rsid w:val="00B25439"/>
    <w:rsid w:val="00B312D0"/>
    <w:rsid w:val="00B33038"/>
    <w:rsid w:val="00B35F1A"/>
    <w:rsid w:val="00B377E5"/>
    <w:rsid w:val="00B451C7"/>
    <w:rsid w:val="00B47160"/>
    <w:rsid w:val="00B50FED"/>
    <w:rsid w:val="00B606A3"/>
    <w:rsid w:val="00B622A7"/>
    <w:rsid w:val="00B62679"/>
    <w:rsid w:val="00B72D66"/>
    <w:rsid w:val="00B756D4"/>
    <w:rsid w:val="00B812EA"/>
    <w:rsid w:val="00B93812"/>
    <w:rsid w:val="00B93F4B"/>
    <w:rsid w:val="00BA6AD3"/>
    <w:rsid w:val="00BC6C60"/>
    <w:rsid w:val="00BE2E62"/>
    <w:rsid w:val="00BE4572"/>
    <w:rsid w:val="00C02854"/>
    <w:rsid w:val="00C04FA5"/>
    <w:rsid w:val="00C0555C"/>
    <w:rsid w:val="00C06A78"/>
    <w:rsid w:val="00C124C1"/>
    <w:rsid w:val="00C15DB1"/>
    <w:rsid w:val="00C1657F"/>
    <w:rsid w:val="00C17B78"/>
    <w:rsid w:val="00C74831"/>
    <w:rsid w:val="00C81DAF"/>
    <w:rsid w:val="00C90B3C"/>
    <w:rsid w:val="00C95989"/>
    <w:rsid w:val="00CA407E"/>
    <w:rsid w:val="00CB3656"/>
    <w:rsid w:val="00CC0AD9"/>
    <w:rsid w:val="00CC5083"/>
    <w:rsid w:val="00CD1A54"/>
    <w:rsid w:val="00CE0293"/>
    <w:rsid w:val="00CE5E09"/>
    <w:rsid w:val="00CF557D"/>
    <w:rsid w:val="00CF7D24"/>
    <w:rsid w:val="00D033B6"/>
    <w:rsid w:val="00D156D8"/>
    <w:rsid w:val="00D161E7"/>
    <w:rsid w:val="00D17722"/>
    <w:rsid w:val="00D20400"/>
    <w:rsid w:val="00D2160E"/>
    <w:rsid w:val="00D43C4D"/>
    <w:rsid w:val="00D44EA8"/>
    <w:rsid w:val="00D45B99"/>
    <w:rsid w:val="00D465AB"/>
    <w:rsid w:val="00D52DEA"/>
    <w:rsid w:val="00D5373D"/>
    <w:rsid w:val="00D56E94"/>
    <w:rsid w:val="00D61D9B"/>
    <w:rsid w:val="00D668AA"/>
    <w:rsid w:val="00D72544"/>
    <w:rsid w:val="00D83AC7"/>
    <w:rsid w:val="00D84FAE"/>
    <w:rsid w:val="00D928CB"/>
    <w:rsid w:val="00D92D7B"/>
    <w:rsid w:val="00DB4B0F"/>
    <w:rsid w:val="00DB726D"/>
    <w:rsid w:val="00DC06F0"/>
    <w:rsid w:val="00DC77E4"/>
    <w:rsid w:val="00DC7919"/>
    <w:rsid w:val="00DD559A"/>
    <w:rsid w:val="00DE2FA8"/>
    <w:rsid w:val="00DF0477"/>
    <w:rsid w:val="00DF6E40"/>
    <w:rsid w:val="00E1506F"/>
    <w:rsid w:val="00E16AC4"/>
    <w:rsid w:val="00E20E00"/>
    <w:rsid w:val="00E21BF2"/>
    <w:rsid w:val="00E23273"/>
    <w:rsid w:val="00E25C1C"/>
    <w:rsid w:val="00E25D89"/>
    <w:rsid w:val="00E366CC"/>
    <w:rsid w:val="00E5465C"/>
    <w:rsid w:val="00E72EB6"/>
    <w:rsid w:val="00E912A2"/>
    <w:rsid w:val="00E9442F"/>
    <w:rsid w:val="00EA4566"/>
    <w:rsid w:val="00EB7D87"/>
    <w:rsid w:val="00EC1B37"/>
    <w:rsid w:val="00ED32E1"/>
    <w:rsid w:val="00ED44D9"/>
    <w:rsid w:val="00F05D30"/>
    <w:rsid w:val="00F266FE"/>
    <w:rsid w:val="00F2790E"/>
    <w:rsid w:val="00F35573"/>
    <w:rsid w:val="00F377B9"/>
    <w:rsid w:val="00F37BF1"/>
    <w:rsid w:val="00F55325"/>
    <w:rsid w:val="00F567CA"/>
    <w:rsid w:val="00F627DA"/>
    <w:rsid w:val="00F956C9"/>
    <w:rsid w:val="00FB41A9"/>
    <w:rsid w:val="00FB7E81"/>
    <w:rsid w:val="00FB7EE1"/>
    <w:rsid w:val="00FC5B4D"/>
    <w:rsid w:val="00FD4FA1"/>
    <w:rsid w:val="00FF09CD"/>
    <w:rsid w:val="00FF5920"/>
    <w:rsid w:val="00FF64E9"/>
    <w:rsid w:val="0406685E"/>
    <w:rsid w:val="05101768"/>
    <w:rsid w:val="051C43DD"/>
    <w:rsid w:val="06C4362D"/>
    <w:rsid w:val="149261B7"/>
    <w:rsid w:val="19F84A06"/>
    <w:rsid w:val="1BFE5646"/>
    <w:rsid w:val="1CFE0633"/>
    <w:rsid w:val="1E7D7A4A"/>
    <w:rsid w:val="1EFED837"/>
    <w:rsid w:val="1FFB3466"/>
    <w:rsid w:val="20E51448"/>
    <w:rsid w:val="242C6F3A"/>
    <w:rsid w:val="292F1725"/>
    <w:rsid w:val="299A31C8"/>
    <w:rsid w:val="2C876BC5"/>
    <w:rsid w:val="2E966F7E"/>
    <w:rsid w:val="2EFF5568"/>
    <w:rsid w:val="33BB26B4"/>
    <w:rsid w:val="372CA67C"/>
    <w:rsid w:val="377F26FA"/>
    <w:rsid w:val="37CD1299"/>
    <w:rsid w:val="37D7C472"/>
    <w:rsid w:val="3A6DB8D3"/>
    <w:rsid w:val="3AFFFA55"/>
    <w:rsid w:val="3B1C1246"/>
    <w:rsid w:val="3B477225"/>
    <w:rsid w:val="3CDC438E"/>
    <w:rsid w:val="3CED542B"/>
    <w:rsid w:val="3F7F515B"/>
    <w:rsid w:val="3FD111BF"/>
    <w:rsid w:val="3FFF326F"/>
    <w:rsid w:val="4BBE3774"/>
    <w:rsid w:val="53511CD0"/>
    <w:rsid w:val="57F3B924"/>
    <w:rsid w:val="580B3333"/>
    <w:rsid w:val="5B62126A"/>
    <w:rsid w:val="5B7F4CE5"/>
    <w:rsid w:val="5BEE94D9"/>
    <w:rsid w:val="5D7D7FEE"/>
    <w:rsid w:val="5DFCBF38"/>
    <w:rsid w:val="5E7142AF"/>
    <w:rsid w:val="5EDDCE0F"/>
    <w:rsid w:val="5F3511C7"/>
    <w:rsid w:val="5FEF0D0F"/>
    <w:rsid w:val="628C75C5"/>
    <w:rsid w:val="62B577F2"/>
    <w:rsid w:val="658F94ED"/>
    <w:rsid w:val="65F7DC88"/>
    <w:rsid w:val="684627E1"/>
    <w:rsid w:val="6A7807FA"/>
    <w:rsid w:val="6D6A17C3"/>
    <w:rsid w:val="6F9F13CD"/>
    <w:rsid w:val="6FFFC225"/>
    <w:rsid w:val="71E439D3"/>
    <w:rsid w:val="747B56CC"/>
    <w:rsid w:val="75A06BFA"/>
    <w:rsid w:val="7628512E"/>
    <w:rsid w:val="77856C40"/>
    <w:rsid w:val="797F2966"/>
    <w:rsid w:val="799FA4D0"/>
    <w:rsid w:val="7CA03F00"/>
    <w:rsid w:val="7CFABF49"/>
    <w:rsid w:val="7CFCD227"/>
    <w:rsid w:val="7D59ACCA"/>
    <w:rsid w:val="7D7C6E1C"/>
    <w:rsid w:val="7DA76A82"/>
    <w:rsid w:val="7DB6ADB5"/>
    <w:rsid w:val="7DF72933"/>
    <w:rsid w:val="7EDEFB95"/>
    <w:rsid w:val="7EFE0A03"/>
    <w:rsid w:val="7FDFED29"/>
    <w:rsid w:val="85FB81D0"/>
    <w:rsid w:val="9DE95F54"/>
    <w:rsid w:val="9F8DC9B5"/>
    <w:rsid w:val="A7DFF512"/>
    <w:rsid w:val="AFDFA6F3"/>
    <w:rsid w:val="B6C711FF"/>
    <w:rsid w:val="BADD98EB"/>
    <w:rsid w:val="BFDD4757"/>
    <w:rsid w:val="CDB63B85"/>
    <w:rsid w:val="D7CDE339"/>
    <w:rsid w:val="DC7F75CF"/>
    <w:rsid w:val="DDAAB8F3"/>
    <w:rsid w:val="DDCFBE87"/>
    <w:rsid w:val="DFEE4C52"/>
    <w:rsid w:val="E73F39D7"/>
    <w:rsid w:val="E7FE5C74"/>
    <w:rsid w:val="EDD7D618"/>
    <w:rsid w:val="F7EF15F2"/>
    <w:rsid w:val="FA5EBBB6"/>
    <w:rsid w:val="FB5D8CF0"/>
    <w:rsid w:val="FB69E622"/>
    <w:rsid w:val="FC528B46"/>
    <w:rsid w:val="FDEAB108"/>
    <w:rsid w:val="FEE543DF"/>
    <w:rsid w:val="FEEF7A99"/>
    <w:rsid w:val="FF7C4999"/>
    <w:rsid w:val="FFE5D1FE"/>
    <w:rsid w:val="FFFA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7"/>
    <w:qFormat/>
    <w:uiPriority w:val="9"/>
    <w:pPr>
      <w:keepNext/>
      <w:keepLines/>
      <w:spacing w:after="151" w:line="259" w:lineRule="auto"/>
      <w:ind w:left="10" w:right="131" w:hanging="10"/>
      <w:jc w:val="center"/>
      <w:outlineLvl w:val="0"/>
    </w:pPr>
    <w:rPr>
      <w:rFonts w:ascii="微软雅黑" w:hAnsi="微软雅黑" w:eastAsia="微软雅黑" w:cs="微软雅黑"/>
      <w:color w:val="000000"/>
      <w:kern w:val="2"/>
      <w:sz w:val="32"/>
      <w:szCs w:val="22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font11"/>
    <w:basedOn w:val="9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2">
    <w:name w:val="font01"/>
    <w:basedOn w:val="9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3">
    <w:name w:val="font21"/>
    <w:basedOn w:val="9"/>
    <w:qFormat/>
    <w:uiPriority w:val="0"/>
    <w:rPr>
      <w:rFonts w:hint="default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14">
    <w:name w:val="font31"/>
    <w:basedOn w:val="9"/>
    <w:qFormat/>
    <w:uiPriority w:val="0"/>
    <w:rPr>
      <w:rFonts w:hint="default" w:ascii="等线" w:hAnsi="等线" w:eastAsia="等线" w:cs="等线"/>
      <w:color w:val="000000"/>
      <w:sz w:val="22"/>
      <w:szCs w:val="22"/>
      <w:u w:val="none"/>
    </w:rPr>
  </w:style>
  <w:style w:type="character" w:customStyle="1" w:styleId="15">
    <w:name w:val="页眉 字符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字符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标题 1 字符"/>
    <w:basedOn w:val="9"/>
    <w:link w:val="2"/>
    <w:qFormat/>
    <w:uiPriority w:val="9"/>
    <w:rPr>
      <w:rFonts w:ascii="微软雅黑" w:hAnsi="微软雅黑" w:eastAsia="微软雅黑" w:cs="微软雅黑"/>
      <w:color w:val="000000"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2373</Words>
  <Characters>3112</Characters>
  <Lines>46</Lines>
  <Paragraphs>13</Paragraphs>
  <TotalTime>23</TotalTime>
  <ScaleCrop>false</ScaleCrop>
  <LinksUpToDate>false</LinksUpToDate>
  <CharactersWithSpaces>3298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2022-05-17T09:34:00Z</dcterms:created>
  <dc:creator>gyt</dc:creator>
  <cp:lastModifiedBy>潘章明</cp:lastModifiedBy>
  <dcterms:modified xsi:type="dcterms:W3CDTF">2023-06-17T08:36:14Z</dcterms:modified>
  <cp:revision>262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DF3D96DE8BB04EA0B1E23AD1E0D0743D</vt:lpwstr>
  </property>
</Properties>
</file>