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逻辑回归模型使用（顾客是否购买辣椒）</w:t>
      </w:r>
      <w:r>
        <w:rPr>
          <w:rFonts w:hint="eastAsia"/>
          <w:sz w:val="28"/>
          <w:szCs w:val="28"/>
          <w:lang w:eastAsia="zh-CN"/>
        </w:rPr>
        <w:t>案例：</w:t>
      </w: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857FB"/>
    <w:rsid w:val="0042562C"/>
    <w:rsid w:val="005A2AD7"/>
    <w:rsid w:val="007F3755"/>
    <w:rsid w:val="00A43FCA"/>
    <w:rsid w:val="00BA4387"/>
    <w:rsid w:val="00D135ED"/>
    <w:rsid w:val="00FE1DFA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1</Lines>
  <Paragraphs>1</Paragraphs>
  <TotalTime>0</TotalTime>
  <ScaleCrop>false</ScaleCrop>
  <LinksUpToDate>false</LinksUpToDate>
  <CharactersWithSpaces>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2024-07-26T01:47:36Z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