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rPr>
      </w:pPr>
      <w:r>
        <w:rPr>
          <w:rFonts w:ascii="Calibri" w:hAnsi="Calibri"/>
          <w:b/>
        </w:rPr>
        <w:t>Matjaž Omladič</w:t>
      </w:r>
      <w:r>
        <w:rPr>
          <w:rFonts w:ascii="Calibri" w:hAnsi="Calibri"/>
        </w:rPr>
        <w:t>, born on August 8, 1950 in Ljubljana</w:t>
      </w:r>
    </w:p>
    <w:p>
      <w:pPr>
        <w:pStyle w:val="Normal"/>
        <w:rPr>
          <w:rFonts w:ascii="Calibri" w:hAnsi="Calibri"/>
        </w:rPr>
      </w:pPr>
      <w:r>
        <w:rPr>
          <w:rFonts w:ascii="Calibri" w:hAnsi="Calibri"/>
        </w:rPr>
      </w:r>
    </w:p>
    <w:p>
      <w:pPr>
        <w:pStyle w:val="Normal"/>
        <w:rPr>
          <w:rFonts w:ascii="Calibri" w:hAnsi="Calibri"/>
        </w:rPr>
      </w:pPr>
      <w:r>
        <w:rPr>
          <w:rFonts w:ascii="Calibri" w:hAnsi="Calibri"/>
          <w:b/>
        </w:rPr>
        <w:t>Education</w:t>
      </w:r>
      <w:r>
        <w:rPr>
          <w:rFonts w:ascii="Calibri" w:hAnsi="Calibri"/>
        </w:rPr>
        <w:t xml:space="preserve">: </w:t>
      </w:r>
    </w:p>
    <w:p>
      <w:pPr>
        <w:pStyle w:val="ListParagraph"/>
        <w:numPr>
          <w:ilvl w:val="0"/>
          <w:numId w:val="2"/>
        </w:numPr>
        <w:rPr>
          <w:rFonts w:ascii="Calibri" w:hAnsi="Calibri"/>
        </w:rPr>
      </w:pPr>
      <w:r>
        <w:rPr>
          <w:rFonts w:ascii="Calibri" w:hAnsi="Calibri"/>
        </w:rPr>
        <w:t xml:space="preserve">PhD in Mathematics (1980, University of Ljubljana, disertation: </w:t>
      </w:r>
      <w:r>
        <w:rPr>
          <w:rFonts w:ascii="Calibri" w:hAnsi="Calibri"/>
          <w:i/>
        </w:rPr>
        <w:t>Spectral invariant subspaces of bounded operators</w:t>
      </w:r>
      <w:r>
        <w:rPr>
          <w:rFonts w:ascii="Calibri" w:hAnsi="Calibri"/>
        </w:rPr>
        <w:t xml:space="preserve">, mentor Ivan Vidav), </w:t>
      </w:r>
    </w:p>
    <w:p>
      <w:pPr>
        <w:pStyle w:val="ListParagraph"/>
        <w:numPr>
          <w:ilvl w:val="0"/>
          <w:numId w:val="2"/>
        </w:numPr>
        <w:rPr>
          <w:rFonts w:ascii="Calibri" w:hAnsi="Calibri"/>
        </w:rPr>
      </w:pPr>
      <w:r>
        <w:rPr>
          <w:rFonts w:ascii="Calibri" w:hAnsi="Calibri"/>
        </w:rPr>
        <w:t xml:space="preserve">Master in Mathmatics (1976, University of Ljubljana), </w:t>
      </w:r>
    </w:p>
    <w:p>
      <w:pPr>
        <w:pStyle w:val="ListParagraph"/>
        <w:numPr>
          <w:ilvl w:val="0"/>
          <w:numId w:val="2"/>
        </w:numPr>
        <w:rPr>
          <w:rFonts w:ascii="Calibri" w:hAnsi="Calibri"/>
        </w:rPr>
      </w:pPr>
      <w:r>
        <w:rPr>
          <w:rFonts w:ascii="Calibri" w:hAnsi="Calibri"/>
        </w:rPr>
        <w:t xml:space="preserve">Graduation in Mathematics (1973, University of Ljubljana), </w:t>
      </w:r>
    </w:p>
    <w:p>
      <w:pPr>
        <w:pStyle w:val="Normal"/>
        <w:rPr>
          <w:rFonts w:ascii="Calibri" w:hAnsi="Calibri"/>
        </w:rPr>
      </w:pPr>
      <w:r>
        <w:rPr>
          <w:rFonts w:ascii="Calibri" w:hAnsi="Calibri"/>
        </w:rPr>
      </w:r>
    </w:p>
    <w:p>
      <w:pPr>
        <w:pStyle w:val="Normal"/>
        <w:rPr>
          <w:rFonts w:ascii="Calibri" w:hAnsi="Calibri"/>
          <w:b/>
        </w:rPr>
      </w:pPr>
      <w:r>
        <w:rPr>
          <w:rFonts w:ascii="Calibri" w:hAnsi="Calibri"/>
          <w:b/>
          <w:lang w:val="en-US"/>
        </w:rPr>
        <w:t>Academic promotions</w:t>
      </w:r>
      <w:r>
        <w:rPr>
          <w:rFonts w:ascii="Calibri" w:hAnsi="Calibri"/>
          <w:b/>
        </w:rPr>
        <w:t>:</w:t>
      </w:r>
    </w:p>
    <w:p>
      <w:pPr>
        <w:pStyle w:val="ListParagraph"/>
        <w:numPr>
          <w:ilvl w:val="0"/>
          <w:numId w:val="2"/>
        </w:numPr>
        <w:rPr>
          <w:rFonts w:ascii="Calibri" w:hAnsi="Calibri"/>
        </w:rPr>
      </w:pPr>
      <w:r>
        <w:rPr>
          <w:rFonts w:ascii="Calibri" w:hAnsi="Calibri"/>
          <w:lang w:val="en-US"/>
        </w:rPr>
        <w:t>Zois' prize for excellent scientific achievements (2001, the highest Slovene prize for scientific achievements</w:t>
      </w:r>
      <w:r>
        <w:rPr>
          <w:rFonts w:ascii="Calibri" w:hAnsi="Calibri"/>
        </w:rPr>
        <w:t>)</w:t>
      </w:r>
    </w:p>
    <w:p>
      <w:pPr>
        <w:pStyle w:val="ListParagraph"/>
        <w:numPr>
          <w:ilvl w:val="0"/>
          <w:numId w:val="2"/>
        </w:numPr>
        <w:rPr>
          <w:rFonts w:ascii="Calibri" w:hAnsi="Calibri"/>
          <w:lang w:val="en-US"/>
        </w:rPr>
      </w:pPr>
      <w:r>
        <w:rPr>
          <w:rFonts w:ascii="Calibri" w:hAnsi="Calibri"/>
          <w:lang w:val="en-US"/>
        </w:rPr>
        <w:t xml:space="preserve">Full Professor (since 1992, University of Ljubljana) </w:t>
      </w:r>
    </w:p>
    <w:p>
      <w:pPr>
        <w:pStyle w:val="ListParagraph"/>
        <w:numPr>
          <w:ilvl w:val="0"/>
          <w:numId w:val="2"/>
        </w:numPr>
        <w:rPr>
          <w:rFonts w:ascii="Calibri" w:hAnsi="Calibri"/>
          <w:lang w:val="en-US"/>
        </w:rPr>
      </w:pPr>
      <w:r>
        <w:rPr>
          <w:rFonts w:ascii="Calibri" w:hAnsi="Calibri"/>
          <w:lang w:val="en-US"/>
        </w:rPr>
        <w:t xml:space="preserve">Associate Professor (1987-1992, University of Ljubljana) </w:t>
      </w:r>
    </w:p>
    <w:p>
      <w:pPr>
        <w:pStyle w:val="ListParagraph"/>
        <w:numPr>
          <w:ilvl w:val="0"/>
          <w:numId w:val="2"/>
        </w:numPr>
        <w:rPr>
          <w:rFonts w:ascii="Calibri" w:hAnsi="Calibri"/>
          <w:lang w:val="en-US"/>
        </w:rPr>
      </w:pPr>
      <w:r>
        <w:rPr>
          <w:rFonts w:ascii="Calibri" w:hAnsi="Calibri"/>
          <w:lang w:val="en-US"/>
        </w:rPr>
        <w:t>Assistant Professor (1981-1987, University of Ljubljana)</w:t>
      </w:r>
    </w:p>
    <w:p>
      <w:pPr>
        <w:pStyle w:val="Normal"/>
        <w:rPr>
          <w:rFonts w:ascii="Calibri" w:hAnsi="Calibri"/>
        </w:rPr>
      </w:pPr>
      <w:r>
        <w:rPr>
          <w:rFonts w:ascii="Calibri" w:hAnsi="Calibri"/>
        </w:rPr>
      </w:r>
    </w:p>
    <w:p>
      <w:pPr>
        <w:pStyle w:val="Normal"/>
        <w:rPr>
          <w:rFonts w:ascii="Calibri" w:hAnsi="Calibri"/>
          <w:b/>
        </w:rPr>
      </w:pPr>
      <w:r>
        <w:rPr>
          <w:rFonts w:ascii="Calibri" w:hAnsi="Calibri"/>
          <w:b/>
        </w:rPr>
        <w:t>Visiting:</w:t>
      </w:r>
    </w:p>
    <w:p>
      <w:pPr>
        <w:pStyle w:val="ListParagraph"/>
        <w:numPr>
          <w:ilvl w:val="0"/>
          <w:numId w:val="2"/>
        </w:numPr>
        <w:rPr>
          <w:rFonts w:ascii="Calibri" w:hAnsi="Calibri"/>
        </w:rPr>
      </w:pPr>
      <w:r>
        <w:rPr>
          <w:rFonts w:ascii="Calibri" w:hAnsi="Calibri"/>
        </w:rPr>
        <w:t>many visits of a week up to a month to universities around the globe since 1990 including: University of Waterloo, University of British Columbia (Vancouver), University of Victoria, University of Calgary, McGill University (Montreal), University of Southern California (Los Angeles), University of New Hampshire (Durham)</w:t>
      </w:r>
    </w:p>
    <w:p>
      <w:pPr>
        <w:pStyle w:val="ListParagraph"/>
        <w:numPr>
          <w:ilvl w:val="0"/>
          <w:numId w:val="2"/>
        </w:numPr>
        <w:rPr>
          <w:rFonts w:ascii="Calibri" w:hAnsi="Calibri"/>
        </w:rPr>
      </w:pPr>
      <w:r>
        <w:rPr>
          <w:rFonts w:ascii="Calibri" w:hAnsi="Calibri"/>
        </w:rPr>
        <w:t xml:space="preserve">one term visiting professor (1993, Dalhousie University, Halifax, Canada) </w:t>
      </w:r>
    </w:p>
    <w:p>
      <w:pPr>
        <w:pStyle w:val="ListParagraph"/>
        <w:numPr>
          <w:ilvl w:val="0"/>
          <w:numId w:val="2"/>
        </w:numPr>
        <w:rPr>
          <w:rFonts w:ascii="Calibri" w:hAnsi="Calibri"/>
        </w:rPr>
      </w:pPr>
      <w:r>
        <w:rPr>
          <w:rFonts w:ascii="Calibri" w:hAnsi="Calibri"/>
        </w:rPr>
        <w:t xml:space="preserve">one term visiting professor (1990, University of Guelph, Canada) </w:t>
      </w:r>
    </w:p>
    <w:p>
      <w:pPr>
        <w:pStyle w:val="ListParagraph"/>
        <w:numPr>
          <w:ilvl w:val="0"/>
          <w:numId w:val="2"/>
        </w:numPr>
        <w:rPr>
          <w:rFonts w:ascii="Calibri" w:hAnsi="Calibri"/>
        </w:rPr>
      </w:pPr>
      <w:r>
        <w:rPr>
          <w:rFonts w:ascii="Calibri" w:hAnsi="Calibri"/>
        </w:rPr>
        <w:t>one year visiting professor (1987/88, Dalhousie University, Halifax, Canada)</w:t>
      </w:r>
    </w:p>
    <w:p>
      <w:pPr>
        <w:pStyle w:val="Normal"/>
        <w:rPr>
          <w:rFonts w:ascii="Calibri" w:hAnsi="Calibri"/>
        </w:rPr>
      </w:pPr>
      <w:r>
        <w:rPr>
          <w:rFonts w:ascii="Calibri" w:hAnsi="Calibri"/>
        </w:rPr>
      </w:r>
    </w:p>
    <w:p>
      <w:pPr>
        <w:pStyle w:val="Normal"/>
        <w:rPr>
          <w:rFonts w:ascii="Calibri" w:hAnsi="Calibri"/>
          <w:b/>
          <w:lang w:val="en-US"/>
        </w:rPr>
      </w:pPr>
      <w:r>
        <w:rPr>
          <w:rFonts w:ascii="Calibri" w:hAnsi="Calibri"/>
          <w:b/>
          <w:lang w:val="en-US"/>
        </w:rPr>
        <w:t>Service to administration and the community:</w:t>
      </w:r>
    </w:p>
    <w:p>
      <w:pPr>
        <w:pStyle w:val="ListParagraph"/>
        <w:numPr>
          <w:ilvl w:val="0"/>
          <w:numId w:val="2"/>
        </w:numPr>
        <w:rPr>
          <w:rFonts w:ascii="Calibri" w:hAnsi="Calibri"/>
          <w:lang w:val="en-US"/>
        </w:rPr>
      </w:pPr>
      <w:r>
        <w:rPr>
          <w:rFonts w:ascii="Calibri" w:hAnsi="Calibri"/>
          <w:lang w:val="en-US"/>
        </w:rPr>
        <w:t xml:space="preserve">director of the Institute of Mathematics, Physics and Mechanics (2006-2010)      </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 xml:space="preserve">chair of the Seminar for Probability, Statistics and Mathematics of Finance, </w:t>
      </w:r>
      <w:r>
        <w:rPr>
          <w:rFonts w:ascii="Calibri" w:hAnsi="Calibri"/>
        </w:rPr>
        <w:t>University</w:t>
      </w:r>
      <w:r>
        <w:rPr>
          <w:rFonts w:ascii="Calibri" w:hAnsi="Calibri"/>
          <w:lang w:val="en-US"/>
        </w:rPr>
        <w:t xml:space="preserve"> of Ljubljana (since 2009)</w:t>
      </w:r>
    </w:p>
    <w:p>
      <w:pPr>
        <w:pStyle w:val="ListParagraph"/>
        <w:numPr>
          <w:ilvl w:val="0"/>
          <w:numId w:val="2"/>
        </w:numPr>
        <w:spacing w:lineRule="auto" w:line="240" w:beforeAutospacing="1" w:afterAutospacing="1"/>
        <w:contextualSpacing/>
        <w:rPr>
          <w:rFonts w:eastAsia="Times New Roman" w:cs="Times New Roman" w:ascii="Calibri" w:hAnsi="Calibri"/>
          <w:szCs w:val="24"/>
          <w:lang w:val="en-US" w:eastAsia="sl-SI"/>
        </w:rPr>
      </w:pPr>
      <w:r>
        <w:rPr>
          <w:rFonts w:ascii="Calibri" w:hAnsi="Calibri"/>
          <w:lang w:val="en-US"/>
        </w:rPr>
        <w:t xml:space="preserve">member of the editorial board, </w:t>
      </w:r>
      <w:r>
        <w:rPr>
          <w:rFonts w:eastAsia="Times New Roman" w:cs="Times New Roman" w:ascii="Calibri" w:hAnsi="Calibri"/>
          <w:i/>
          <w:iCs/>
          <w:szCs w:val="24"/>
          <w:lang w:val="en-US" w:eastAsia="sl-SI"/>
        </w:rPr>
        <w:t>Ars mathematica contemporanea</w:t>
      </w:r>
      <w:r>
        <w:rPr>
          <w:rFonts w:eastAsia="Times New Roman" w:cs="Times New Roman" w:ascii="Calibri" w:hAnsi="Calibri"/>
          <w:szCs w:val="24"/>
          <w:lang w:val="en-US" w:eastAsia="sl-SI"/>
        </w:rPr>
        <w:t xml:space="preserve"> (</w:t>
      </w:r>
      <w:r>
        <w:rPr>
          <w:rFonts w:ascii="Calibri" w:hAnsi="Calibri"/>
          <w:lang w:val="en-US"/>
        </w:rPr>
        <w:t>since</w:t>
      </w:r>
      <w:r>
        <w:rPr>
          <w:rFonts w:eastAsia="Times New Roman" w:cs="Times New Roman" w:ascii="Calibri" w:hAnsi="Calibri"/>
          <w:szCs w:val="24"/>
          <w:lang w:val="en-US" w:eastAsia="sl-SI"/>
        </w:rPr>
        <w:t xml:space="preserve"> 2008</w:t>
      </w:r>
      <w:bookmarkStart w:id="0" w:name="346"/>
      <w:r>
        <w:rPr>
          <w:rFonts w:eastAsia="Times New Roman" w:cs="Times New Roman" w:ascii="Calibri" w:hAnsi="Calibri"/>
          <w:szCs w:val="24"/>
          <w:lang w:val="en-US" w:eastAsia="sl-SI"/>
        </w:rPr>
        <w:t>)</w:t>
      </w:r>
    </w:p>
    <w:p>
      <w:pPr>
        <w:pStyle w:val="ListParagraph"/>
        <w:numPr>
          <w:ilvl w:val="0"/>
          <w:numId w:val="2"/>
        </w:numPr>
        <w:spacing w:lineRule="auto" w:line="240" w:beforeAutospacing="1" w:afterAutospacing="1"/>
        <w:contextualSpacing/>
        <w:rPr>
          <w:rFonts w:eastAsia="Times New Roman" w:cs="Times New Roman" w:ascii="Calibri" w:hAnsi="Calibri"/>
          <w:szCs w:val="24"/>
          <w:lang w:val="en-US" w:eastAsia="sl-SI"/>
        </w:rPr>
      </w:pPr>
      <w:bookmarkEnd w:id="0"/>
      <w:r>
        <w:rPr>
          <w:rFonts w:ascii="Calibri" w:hAnsi="Calibri"/>
          <w:lang w:val="en-US"/>
        </w:rPr>
        <w:t>member of the editorial board,</w:t>
      </w:r>
      <w:r>
        <w:rPr>
          <w:rFonts w:eastAsia="Times New Roman" w:cs="Times New Roman" w:ascii="Calibri" w:hAnsi="Calibri"/>
          <w:i/>
          <w:iCs/>
          <w:szCs w:val="24"/>
          <w:lang w:val="en-US" w:eastAsia="sl-SI"/>
        </w:rPr>
        <w:t xml:space="preserve"> Operators and matrices</w:t>
      </w:r>
      <w:r>
        <w:rPr>
          <w:rFonts w:eastAsia="Times New Roman" w:cs="Times New Roman" w:ascii="Calibri" w:hAnsi="Calibri"/>
          <w:szCs w:val="24"/>
          <w:lang w:val="en-US" w:eastAsia="sl-SI"/>
        </w:rPr>
        <w:t>. Omladič, Matjaž (</w:t>
      </w:r>
      <w:r>
        <w:rPr>
          <w:rFonts w:ascii="Calibri" w:hAnsi="Calibri"/>
          <w:lang w:val="en-US"/>
        </w:rPr>
        <w:t>since</w:t>
      </w:r>
      <w:r>
        <w:rPr>
          <w:rFonts w:eastAsia="Times New Roman" w:cs="Times New Roman" w:ascii="Calibri" w:hAnsi="Calibri"/>
          <w:szCs w:val="24"/>
          <w:lang w:val="en-US" w:eastAsia="sl-SI"/>
        </w:rPr>
        <w:t xml:space="preserve"> 2006) </w:t>
      </w:r>
    </w:p>
    <w:p>
      <w:pPr>
        <w:pStyle w:val="ListParagraph"/>
        <w:numPr>
          <w:ilvl w:val="0"/>
          <w:numId w:val="2"/>
        </w:numPr>
        <w:spacing w:lineRule="auto" w:line="240" w:beforeAutospacing="1" w:afterAutospacing="1"/>
        <w:contextualSpacing/>
        <w:rPr>
          <w:rFonts w:ascii="Calibri" w:hAnsi="Calibri"/>
          <w:lang w:val="en-US"/>
        </w:rPr>
      </w:pPr>
      <w:r>
        <w:rPr>
          <w:rFonts w:eastAsia="Times New Roman" w:cs="Times New Roman" w:ascii="Calibri" w:hAnsi="Calibri"/>
          <w:szCs w:val="24"/>
          <w:lang w:val="en-US" w:eastAsia="sl-SI"/>
        </w:rPr>
        <w:t xml:space="preserve">member od the senate of </w:t>
      </w:r>
      <w:r>
        <w:rPr>
          <w:rFonts w:ascii="Calibri" w:hAnsi="Calibri"/>
        </w:rPr>
        <w:t>University</w:t>
      </w:r>
      <w:r>
        <w:rPr>
          <w:rFonts w:ascii="Calibri" w:hAnsi="Calibri"/>
          <w:lang w:val="en-US"/>
        </w:rPr>
        <w:t xml:space="preserve"> of Ljubljana</w:t>
      </w:r>
      <w:r>
        <w:rPr>
          <w:rFonts w:eastAsia="Times New Roman" w:cs="Times New Roman" w:ascii="Calibri" w:hAnsi="Calibri"/>
          <w:szCs w:val="24"/>
          <w:lang w:val="en-US" w:eastAsia="sl-SI"/>
        </w:rPr>
        <w:t xml:space="preserve"> (od </w:t>
      </w:r>
      <w:r>
        <w:rPr>
          <w:rFonts w:ascii="Calibri" w:hAnsi="Calibri"/>
          <w:lang w:val="en-US"/>
        </w:rPr>
        <w:t>2005 do 2007 in od 1997 do 1999)</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guest Editor in Chief of the special issue of the journal Linear Algebra and its Applications (2004)</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 xml:space="preserve">member of the Monitoring Committee of Ljubljana University incubator (since 2003, chair up to 2005) </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 xml:space="preserve">vice rector </w:t>
      </w:r>
      <w:r>
        <w:rPr>
          <w:rFonts w:ascii="Calibri" w:hAnsi="Calibri"/>
        </w:rPr>
        <w:t>University</w:t>
      </w:r>
      <w:r>
        <w:rPr>
          <w:rFonts w:ascii="Calibri" w:hAnsi="Calibri"/>
          <w:lang w:val="en-US"/>
        </w:rPr>
        <w:t xml:space="preserve"> of Ljubljana (2001-2005)     </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 xml:space="preserve">chair of the Seminar for Algebra, </w:t>
      </w:r>
      <w:r>
        <w:rPr>
          <w:rFonts w:ascii="Calibri" w:hAnsi="Calibri"/>
        </w:rPr>
        <w:t>University</w:t>
      </w:r>
      <w:r>
        <w:rPr>
          <w:rFonts w:ascii="Calibri" w:hAnsi="Calibri"/>
          <w:lang w:val="en-US"/>
        </w:rPr>
        <w:t xml:space="preserve"> of Ljubljana (since 1993)</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editor of the book series Sigma (since 1993)</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chair of the Department of Mathematics of the Institute of Mathematics, Physics and Mechanics  (1988-1990)</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Mathematical Reviewer (since 1987 with discontinuities)</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member of the American Mathematical Society (since 1987 with discontinuities)</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 xml:space="preserve">chair of the Seminar for Operator Theory, </w:t>
      </w:r>
      <w:r>
        <w:rPr>
          <w:rFonts w:ascii="Calibri" w:hAnsi="Calibri"/>
        </w:rPr>
        <w:t>University</w:t>
      </w:r>
      <w:r>
        <w:rPr>
          <w:rFonts w:ascii="Calibri" w:hAnsi="Calibri"/>
          <w:lang w:val="en-US"/>
        </w:rPr>
        <w:t xml:space="preserve"> of Ljubljana (since 1983)</w:t>
      </w:r>
    </w:p>
    <w:p>
      <w:pPr>
        <w:pStyle w:val="ListParagraph"/>
        <w:numPr>
          <w:ilvl w:val="0"/>
          <w:numId w:val="2"/>
        </w:numPr>
        <w:spacing w:lineRule="auto" w:line="240" w:beforeAutospacing="1" w:afterAutospacing="1"/>
        <w:contextualSpacing/>
        <w:rPr>
          <w:rFonts w:ascii="Calibri" w:hAnsi="Calibri"/>
          <w:lang w:val="en-US"/>
        </w:rPr>
      </w:pPr>
      <w:r>
        <w:rPr>
          <w:rFonts w:ascii="Calibri" w:hAnsi="Calibri"/>
          <w:lang w:val="en-US"/>
        </w:rPr>
        <w:t>member of the Society of Mathematicians, Physicists and Astronomers of Slovenia (since 1973)</w:t>
      </w:r>
    </w:p>
    <w:p>
      <w:pPr>
        <w:pStyle w:val="Normal"/>
        <w:rPr>
          <w:rFonts w:ascii="Calibri" w:hAnsi="Calibri"/>
          <w:b/>
          <w:lang w:val="en-US"/>
        </w:rPr>
      </w:pPr>
      <w:r>
        <w:rPr>
          <w:rFonts w:ascii="Calibri" w:hAnsi="Calibri"/>
          <w:b/>
          <w:lang w:val="en-US"/>
        </w:rPr>
        <w:t>Conferences and scientific meetings:</w:t>
      </w:r>
    </w:p>
    <w:p>
      <w:pPr>
        <w:pStyle w:val="ListParagraph"/>
        <w:numPr>
          <w:ilvl w:val="0"/>
          <w:numId w:val="2"/>
        </w:numPr>
        <w:rPr>
          <w:rFonts w:ascii="Calibri" w:hAnsi="Calibri"/>
        </w:rPr>
      </w:pPr>
      <w:r>
        <w:rPr>
          <w:rFonts w:ascii="Calibri" w:hAnsi="Calibri"/>
          <w:lang w:val="en-US"/>
        </w:rPr>
        <w:t xml:space="preserve">plenary talk at International Conference </w:t>
      </w:r>
      <w:r>
        <w:rPr>
          <w:rFonts w:ascii="Calibri" w:hAnsi="Calibri"/>
          <w:i/>
          <w:lang w:val="en-US"/>
        </w:rPr>
        <w:t>Research in Options 2015</w:t>
      </w:r>
      <w:r>
        <w:rPr>
          <w:rFonts w:ascii="Calibri" w:hAnsi="Calibri"/>
          <w:lang w:val="en-US"/>
        </w:rPr>
        <w:t xml:space="preserve">, IMPA, Rio de Janeiro, </w:t>
      </w:r>
      <w:r>
        <w:rPr>
          <w:rFonts w:ascii="Calibri" w:hAnsi="Calibri"/>
        </w:rPr>
        <w:t xml:space="preserve">Nov. 27th  - Dec. 3th, </w:t>
      </w:r>
      <w:r>
        <w:rPr>
          <w:rFonts w:ascii="Calibri" w:hAnsi="Calibri"/>
          <w:lang w:val="en-US"/>
        </w:rPr>
        <w:t>2015</w:t>
      </w:r>
      <w:r>
        <w:rPr>
          <w:rFonts w:ascii="Calibri" w:hAnsi="Calibri"/>
        </w:rPr>
        <w:t xml:space="preserve"> (http://w3.impa.br/~zubelli/rio2015/RiO2015_general_program.pdf)</w:t>
      </w:r>
    </w:p>
    <w:p>
      <w:pPr>
        <w:pStyle w:val="ListParagraph"/>
        <w:numPr>
          <w:ilvl w:val="0"/>
          <w:numId w:val="2"/>
        </w:numPr>
        <w:rPr>
          <w:rFonts w:ascii="Calibri" w:hAnsi="Calibri"/>
          <w:lang w:val="en-US"/>
        </w:rPr>
      </w:pPr>
      <w:r>
        <w:rPr>
          <w:rFonts w:ascii="Calibri" w:hAnsi="Calibri"/>
          <w:lang w:val="en-US"/>
        </w:rPr>
        <w:t xml:space="preserve">organizing the workshop </w:t>
      </w:r>
      <w:r>
        <w:rPr>
          <w:rFonts w:ascii="Calibri" w:hAnsi="Calibri"/>
          <w:i/>
          <w:lang w:val="en-US"/>
        </w:rPr>
        <w:t>Twenty-third International Workshop on Matrices and Statistics</w:t>
      </w:r>
      <w:r>
        <w:rPr>
          <w:rFonts w:ascii="Calibri" w:hAnsi="Calibri"/>
          <w:lang w:val="en-US"/>
        </w:rPr>
        <w:t xml:space="preserve"> (IWMS, 1914, Ljubljana)</w:t>
      </w:r>
    </w:p>
    <w:p>
      <w:pPr>
        <w:pStyle w:val="ListParagraph"/>
        <w:numPr>
          <w:ilvl w:val="0"/>
          <w:numId w:val="2"/>
        </w:numPr>
        <w:rPr>
          <w:rFonts w:ascii="Calibri" w:hAnsi="Calibri"/>
          <w:lang w:val="en-US"/>
        </w:rPr>
      </w:pPr>
      <w:r>
        <w:rPr>
          <w:rFonts w:ascii="Calibri" w:hAnsi="Calibri"/>
          <w:lang w:val="en-US"/>
        </w:rPr>
        <w:t xml:space="preserve">organizing the workshops </w:t>
      </w:r>
      <w:r>
        <w:rPr>
          <w:rFonts w:ascii="Calibri" w:hAnsi="Calibri"/>
          <w:i/>
          <w:lang w:val="en-US"/>
        </w:rPr>
        <w:t>Linear algebra workshop</w:t>
      </w:r>
      <w:r>
        <w:rPr>
          <w:rFonts w:ascii="Calibri" w:hAnsi="Calibri"/>
          <w:lang w:val="en-US"/>
        </w:rPr>
        <w:t xml:space="preserve"> (LAW 1996, 1999, 2002, 2005, 2008, 2011, 2014, Bled, Kranjska gora, Ljubljana)</w:t>
      </w:r>
    </w:p>
    <w:p>
      <w:pPr>
        <w:pStyle w:val="ListParagraph"/>
        <w:numPr>
          <w:ilvl w:val="0"/>
          <w:numId w:val="2"/>
        </w:numPr>
        <w:rPr>
          <w:rFonts w:ascii="Calibri" w:hAnsi="Calibri"/>
          <w:lang w:val="en-US"/>
        </w:rPr>
      </w:pPr>
      <w:r>
        <w:rPr>
          <w:rFonts w:ascii="Calibri" w:hAnsi="Calibri"/>
          <w:lang w:val="en-US"/>
        </w:rPr>
        <w:t>visiting many conferences since 1980 including at: Saint Mary’s University (Halifax, Canada), Technical University of Denmark (Lyngby), University Nova Southeastern (Fort Lauderdale, Florida), Radboud University (Nijmengen, Netherlands), University of Western Ontario (London, Canada), Trinity College (Dublin)</w:t>
      </w:r>
    </w:p>
    <w:p>
      <w:pPr>
        <w:pStyle w:val="Normal"/>
        <w:rPr>
          <w:rFonts w:ascii="Calibri" w:hAnsi="Calibri"/>
        </w:rPr>
      </w:pPr>
      <w:r>
        <w:rPr>
          <w:rFonts w:ascii="Calibri" w:hAnsi="Calibri"/>
        </w:rPr>
      </w:r>
    </w:p>
    <w:p>
      <w:pPr>
        <w:pStyle w:val="Normal"/>
        <w:rPr>
          <w:rFonts w:ascii="Calibri" w:hAnsi="Calibri"/>
          <w:b/>
          <w:lang w:val="en-US"/>
        </w:rPr>
      </w:pPr>
      <w:r>
        <w:rPr>
          <w:rFonts w:ascii="Calibri" w:hAnsi="Calibri"/>
          <w:b/>
          <w:lang w:val="en-US"/>
        </w:rPr>
        <w:t>Teaching:</w:t>
      </w:r>
    </w:p>
    <w:p>
      <w:pPr>
        <w:pStyle w:val="ListParagraph"/>
        <w:numPr>
          <w:ilvl w:val="0"/>
          <w:numId w:val="2"/>
        </w:numPr>
        <w:rPr>
          <w:rFonts w:ascii="Calibri" w:hAnsi="Calibri"/>
          <w:lang w:val="en-US"/>
        </w:rPr>
      </w:pPr>
      <w:r>
        <w:rPr>
          <w:rFonts w:ascii="Calibri" w:hAnsi="Calibri"/>
          <w:lang w:val="en-US"/>
        </w:rPr>
        <w:t xml:space="preserve">he has been teaching a number of undergraduate and graduate courses at University of Ljubljana in the areas of Mathematical Analysis, Functional Analysis, Algebra, Probability and Statistics </w:t>
      </w:r>
    </w:p>
    <w:p>
      <w:pPr>
        <w:pStyle w:val="ListParagraph"/>
        <w:numPr>
          <w:ilvl w:val="0"/>
          <w:numId w:val="2"/>
        </w:numPr>
        <w:rPr>
          <w:rFonts w:ascii="Calibri" w:hAnsi="Calibri"/>
          <w:lang w:val="en-US"/>
        </w:rPr>
      </w:pPr>
      <w:r>
        <w:rPr>
          <w:rFonts w:ascii="Calibri" w:hAnsi="Calibri"/>
          <w:lang w:val="en-US"/>
        </w:rPr>
        <w:t xml:space="preserve">he was also teaching courses at Dalhousie University and University of Guelph, both in Canada </w:t>
      </w:r>
    </w:p>
    <w:p>
      <w:pPr>
        <w:pStyle w:val="Normal"/>
        <w:rPr>
          <w:rFonts w:ascii="Calibri" w:hAnsi="Calibri"/>
          <w:lang w:val="en-US"/>
        </w:rPr>
      </w:pPr>
      <w:r>
        <w:rPr>
          <w:rFonts w:ascii="Calibri" w:hAnsi="Calibri"/>
          <w:lang w:val="en-US"/>
        </w:rPr>
      </w:r>
    </w:p>
    <w:p>
      <w:pPr>
        <w:pStyle w:val="Normal"/>
        <w:rPr>
          <w:rFonts w:ascii="Calibri" w:hAnsi="Calibri"/>
          <w:b/>
          <w:lang w:val="en-US"/>
        </w:rPr>
      </w:pPr>
      <w:r>
        <w:rPr>
          <w:rFonts w:ascii="Calibri" w:hAnsi="Calibri"/>
          <w:b/>
          <w:lang w:val="en-US"/>
        </w:rPr>
        <w:t>Mentoring:</w:t>
      </w:r>
    </w:p>
    <w:p>
      <w:pPr>
        <w:pStyle w:val="ListParagraph"/>
        <w:numPr>
          <w:ilvl w:val="0"/>
          <w:numId w:val="2"/>
        </w:numPr>
        <w:rPr>
          <w:rFonts w:ascii="Calibri" w:hAnsi="Calibri"/>
          <w:lang w:val="en-US"/>
        </w:rPr>
      </w:pPr>
      <w:r>
        <w:rPr>
          <w:rFonts w:ascii="Calibri" w:hAnsi="Calibri"/>
          <w:lang w:val="en-US"/>
        </w:rPr>
        <w:t>he has been a mentor to many graduating students, students on the master level and on the PhD level. Close to 30 PhD students have finished their work under his supervision, mostly in the areas of Functional Analysis, Operator Theory, Algebra, Probability and Statistics. Three of the students in Mathematical Statistics finished in the year 2014.</w:t>
      </w:r>
    </w:p>
    <w:p>
      <w:pPr>
        <w:pStyle w:val="Normal"/>
        <w:rPr>
          <w:rFonts w:ascii="Calibri" w:hAnsi="Calibri"/>
          <w:lang w:val="en-US"/>
        </w:rPr>
      </w:pPr>
      <w:r>
        <w:rPr>
          <w:rFonts w:ascii="Calibri" w:hAnsi="Calibri"/>
          <w:lang w:val="en-US"/>
        </w:rPr>
      </w:r>
    </w:p>
    <w:p>
      <w:pPr>
        <w:pStyle w:val="Normal"/>
        <w:rPr>
          <w:rFonts w:ascii="Calibri" w:hAnsi="Calibri"/>
          <w:b/>
          <w:lang w:val="en-US"/>
        </w:rPr>
      </w:pPr>
      <w:r>
        <w:rPr>
          <w:rFonts w:ascii="Calibri" w:hAnsi="Calibri"/>
          <w:b/>
          <w:lang w:val="en-US"/>
        </w:rPr>
        <w:t xml:space="preserve">Research interests: </w:t>
      </w:r>
    </w:p>
    <w:p>
      <w:pPr>
        <w:pStyle w:val="ListParagraph"/>
        <w:numPr>
          <w:ilvl w:val="0"/>
          <w:numId w:val="2"/>
        </w:numPr>
        <w:rPr>
          <w:rFonts w:ascii="Calibri" w:hAnsi="Calibri"/>
          <w:lang w:val="en-US"/>
        </w:rPr>
      </w:pPr>
      <w:r>
        <w:rPr>
          <w:rFonts w:ascii="Calibri" w:hAnsi="Calibri"/>
          <w:lang w:val="en-US"/>
        </w:rPr>
        <w:t xml:space="preserve">he has authored over 70 papers that have appeared in journals of the SCI list. According to the COBISS methodology he has: 401/365 citations. 329/293 pure citations. 5,22/6,1 average pure citations. </w:t>
      </w:r>
    </w:p>
    <w:p>
      <w:pPr>
        <w:pStyle w:val="ListParagraph"/>
        <w:numPr>
          <w:ilvl w:val="0"/>
          <w:numId w:val="2"/>
        </w:numPr>
        <w:rPr>
          <w:rFonts w:ascii="Calibri" w:hAnsi="Calibri"/>
          <w:lang w:val="en-US"/>
        </w:rPr>
      </w:pPr>
      <w:r>
        <w:rPr>
          <w:rFonts w:ascii="Calibri" w:hAnsi="Calibri"/>
          <w:lang w:val="en-US"/>
        </w:rPr>
        <w:t>Most of his papers belongs to Functional Analysis, Operator Theory, Linear Algebra, Algebra, Probability and Statistics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sl-SI"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sl-SI" w:eastAsia="zh-CN" w:bidi="hi-IN"/>
    </w:rPr>
  </w:style>
  <w:style w:type="paragraph" w:styleId="Naslov1">
    <w:name w:val="Naslov 1"/>
    <w:basedOn w:val="Naslov"/>
    <w:next w:val="Telobesedila"/>
    <w:pPr>
      <w:numPr>
        <w:ilvl w:val="0"/>
        <w:numId w:val="1"/>
      </w:numPr>
      <w:spacing w:before="240" w:after="120"/>
      <w:outlineLvl w:val="0"/>
      <w:outlineLvl w:val="0"/>
    </w:pPr>
    <w:rPr>
      <w:b/>
      <w:bCs/>
      <w:sz w:val="36"/>
      <w:szCs w:val="36"/>
    </w:rPr>
  </w:style>
  <w:style w:type="paragraph" w:styleId="Naslov2">
    <w:name w:val="Naslov 2"/>
    <w:basedOn w:val="Naslov"/>
    <w:next w:val="Telobesedila"/>
    <w:pPr>
      <w:numPr>
        <w:ilvl w:val="1"/>
        <w:numId w:val="1"/>
      </w:numPr>
      <w:spacing w:before="200" w:after="120"/>
      <w:outlineLvl w:val="1"/>
      <w:outlineLvl w:val="1"/>
    </w:pPr>
    <w:rPr>
      <w:b/>
      <w:bCs/>
      <w:sz w:val="32"/>
      <w:szCs w:val="32"/>
    </w:rPr>
  </w:style>
  <w:style w:type="paragraph" w:styleId="Naslov3">
    <w:name w:val="Naslov 3"/>
    <w:basedOn w:val="Naslov"/>
    <w:next w:val="Telobesedila"/>
    <w:pPr>
      <w:numPr>
        <w:ilvl w:val="2"/>
        <w:numId w:val="1"/>
      </w:numPr>
      <w:spacing w:before="140" w:after="120"/>
      <w:outlineLvl w:val="2"/>
      <w:outlineLvl w:val="2"/>
    </w:pPr>
    <w:rPr>
      <w:b/>
      <w:bCs/>
      <w:color w:val="808080"/>
      <w:sz w:val="28"/>
      <w:szCs w:val="28"/>
    </w:rPr>
  </w:style>
  <w:style w:type="character" w:styleId="ListLabel1">
    <w:name w:val="ListLabel 1"/>
    <w:rPr>
      <w:rFonts w:cs="Times New Roman"/>
    </w:rPr>
  </w:style>
  <w:style w:type="character" w:styleId="ListLabel2">
    <w:name w:val="ListLabel 2"/>
    <w:rPr>
      <w:rFonts w:cs="Courier New"/>
    </w:rPr>
  </w:style>
  <w:style w:type="paragraph" w:styleId="Naslov">
    <w:name w:val="Naslov"/>
    <w:basedOn w:val="Normal"/>
    <w:next w:val="Telobesedila"/>
    <w:pPr>
      <w:keepNext/>
      <w:spacing w:before="240" w:after="120"/>
    </w:pPr>
    <w:rPr>
      <w:rFonts w:ascii="Liberation Sans" w:hAnsi="Liberation Sans" w:eastAsia="Microsoft YaHei" w:cs="FreeSans"/>
      <w:sz w:val="28"/>
      <w:szCs w:val="28"/>
    </w:rPr>
  </w:style>
  <w:style w:type="paragraph" w:styleId="Telobesedila">
    <w:name w:val="Telo besedila"/>
    <w:basedOn w:val="Normal"/>
    <w:pPr>
      <w:spacing w:lineRule="auto" w:line="288" w:before="0" w:after="140"/>
    </w:pPr>
    <w:rPr/>
  </w:style>
  <w:style w:type="paragraph" w:styleId="Seznam">
    <w:name w:val="Seznam"/>
    <w:basedOn w:val="Telobesedila"/>
    <w:pPr/>
    <w:rPr>
      <w:rFonts w:cs="FreeSans"/>
    </w:rPr>
  </w:style>
  <w:style w:type="paragraph" w:styleId="Napis">
    <w:name w:val="Napis"/>
    <w:basedOn w:val="Normal"/>
    <w:pPr>
      <w:suppressLineNumbers/>
      <w:spacing w:before="120" w:after="120"/>
    </w:pPr>
    <w:rPr>
      <w:rFonts w:cs="FreeSans"/>
      <w:i/>
      <w:iCs/>
      <w:sz w:val="24"/>
      <w:szCs w:val="24"/>
    </w:rPr>
  </w:style>
  <w:style w:type="paragraph" w:styleId="Kazalo">
    <w:name w:val="Kazalo"/>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Citati">
    <w:name w:val="Citati"/>
    <w:basedOn w:val="Normal"/>
    <w:pPr>
      <w:spacing w:before="0" w:after="283"/>
      <w:ind w:left="567" w:right="567" w:hanging="0"/>
    </w:pPr>
    <w:rPr/>
  </w:style>
  <w:style w:type="paragraph" w:styleId="Naslovdokumenta">
    <w:name w:val="Naslov dokumenta"/>
    <w:basedOn w:val="Naslov"/>
    <w:next w:val="Telobesedila"/>
    <w:pPr>
      <w:jc w:val="center"/>
    </w:pPr>
    <w:rPr>
      <w:b/>
      <w:bCs/>
      <w:sz w:val="56"/>
      <w:szCs w:val="56"/>
    </w:rPr>
  </w:style>
  <w:style w:type="paragraph" w:styleId="Podnaslov">
    <w:name w:val="Podnaslov"/>
    <w:basedOn w:val="Naslov"/>
    <w:next w:val="Telobesedila"/>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2016-03-18T16:49:07Z</dcterms:created>
  <dc:language>sl-SI</dc:language>
  <cp:revision>0</cp:revision>
</cp:coreProperties>
</file>