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20e53bdc217b0232bb22e87f77df2b1259e40c0"/>
    <w:p>
      <w:pPr>
        <w:pStyle w:val="Heading1"/>
      </w:pPr>
      <w:r>
        <w:t xml:space="preserve">Citefi Daily Marketing Brief (</w:t>
      </w:r>
      <w:r>
        <w:t xml:space="preserve">“</w:t>
      </w:r>
      <w:r>
        <w:t xml:space="preserve">Citefi Coach</w:t>
      </w:r>
      <w:r>
        <w:t xml:space="preserve">”</w:t>
      </w:r>
      <w:r>
        <w:t xml:space="preserve">)</w:t>
      </w:r>
    </w:p>
    <w:p>
      <w:pPr>
        <w:pStyle w:val="FirstParagraph"/>
      </w:pPr>
      <w:r>
        <w:rPr>
          <w:iCs/>
          <w:i/>
        </w:rPr>
        <w:t xml:space="preserve">Module specification for the Citefi Development Blueprint. A personalized daily marketing brief that tells each client the one thing worth doing today, gives them competitor intelligence and a grounded lesson, helps them find their voice, and motivates with real progress.</w:t>
      </w:r>
    </w:p>
    <w:p>
      <w:pPr>
        <w:pStyle w:val="BodyText"/>
      </w:pPr>
      <w:r>
        <w:t xml:space="preserve">Prepared: July 2026</w:t>
      </w:r>
    </w:p>
    <w:p>
      <w:r>
        <w:pict>
          <v:rect style="width:0;height:1.5pt" o:hralign="center" o:hrstd="t" o:hr="t"/>
        </w:pict>
      </w:r>
    </w:p>
    <w:bookmarkStart w:id="20" w:name="why-this-module-matters"/>
    <w:p>
      <w:pPr>
        <w:pStyle w:val="Heading2"/>
      </w:pPr>
      <w:r>
        <w:t xml:space="preserve">1. Why this module matters</w:t>
      </w:r>
    </w:p>
    <w:p>
      <w:pPr>
        <w:pStyle w:val="FirstParagraph"/>
      </w:pPr>
      <w:r>
        <w:t xml:space="preserve">Citefi already generates the ingredients of good marketing — brand profile, competitor discovery, keyword clusters, personas, performance data — but they sit in modules a client visits only when they remember to. The Daily Brief inverts that: it opens</w:t>
      </w:r>
      <w:r>
        <w:t xml:space="preserve"> </w:t>
      </w:r>
      <w:r>
        <w:rPr>
          <w:iCs/>
          <w:i/>
        </w:rPr>
        <w:t xml:space="preserve">for</w:t>
      </w:r>
      <w:r>
        <w:t xml:space="preserve"> </w:t>
      </w:r>
      <w:r>
        <w:t xml:space="preserve">the client every morning and surfaces what those systems already know.</w:t>
      </w:r>
    </w:p>
    <w:p>
      <w:pPr>
        <w:pStyle w:val="BodyText"/>
      </w:pPr>
      <w:r>
        <w:t xml:space="preserve">Three things it does for the business:</w:t>
      </w:r>
    </w:p>
    <w:p>
      <w:pPr>
        <w:numPr>
          <w:ilvl w:val="0"/>
          <w:numId w:val="1001"/>
        </w:numPr>
        <w:pStyle w:val="Compact"/>
      </w:pPr>
      <w:r>
        <w:rPr>
          <w:bCs/>
          <w:b/>
        </w:rPr>
        <w:t xml:space="preserve">Turns a tool into a habit.</w:t>
      </w:r>
      <w:r>
        <w:t xml:space="preserve"> </w:t>
      </w:r>
      <w:r>
        <w:t xml:space="preserve">A product you log into occasionally becomes a product you rely on daily. This is the strongest retention surface in the plan.</w:t>
      </w:r>
    </w:p>
    <w:p>
      <w:pPr>
        <w:numPr>
          <w:ilvl w:val="0"/>
          <w:numId w:val="1001"/>
        </w:numPr>
        <w:pStyle w:val="Compact"/>
      </w:pPr>
      <w:r>
        <w:rPr>
          <w:bCs/>
          <w:b/>
        </w:rPr>
        <w:t xml:space="preserve">Makes clients better marketers over time.</w:t>
      </w:r>
      <w:r>
        <w:t xml:space="preserve"> </w:t>
      </w:r>
      <w:r>
        <w:t xml:space="preserve">Most local business owners have no strategy and no defined voice — just a sense they</w:t>
      </w:r>
      <w:r>
        <w:t xml:space="preserve"> </w:t>
      </w:r>
      <w:r>
        <w:t xml:space="preserve">“</w:t>
      </w:r>
      <w:r>
        <w:t xml:space="preserve">should be doing marketing.</w:t>
      </w:r>
      <w:r>
        <w:t xml:space="preserve">”</w:t>
      </w:r>
      <w:r>
        <w:t xml:space="preserve"> </w:t>
      </w:r>
      <w:r>
        <w:t xml:space="preserve">The brief teaches both, quietly, through their own results.</w:t>
      </w:r>
    </w:p>
    <w:p>
      <w:pPr>
        <w:numPr>
          <w:ilvl w:val="0"/>
          <w:numId w:val="1001"/>
        </w:numPr>
        <w:pStyle w:val="Compact"/>
      </w:pPr>
      <w:r>
        <w:rPr>
          <w:bCs/>
          <w:b/>
        </w:rPr>
        <w:t xml:space="preserve">Differentiates.</w:t>
      </w:r>
      <w:r>
        <w:t xml:space="preserve"> </w:t>
      </w:r>
      <w:r>
        <w:t xml:space="preserve">No competitor in Citefi’s set — Jasper, Surfer, BrightLocal, AdCreative, GoHighLevel, Vendasta, Yext — ships a personalized daily marketing coach. It is a category of one.</w:t>
      </w:r>
    </w:p>
    <w:p>
      <w:pPr>
        <w:pStyle w:val="FirstParagraph"/>
      </w:pPr>
      <w:r>
        <w:t xml:space="preserve">It is also cheap to build relative to its value: it is a</w:t>
      </w:r>
      <w:r>
        <w:t xml:space="preserve"> </w:t>
      </w:r>
      <w:r>
        <w:rPr>
          <w:bCs/>
          <w:b/>
        </w:rPr>
        <w:t xml:space="preserve">prioritization-and-writing layer over existing data</w:t>
      </w:r>
      <w:r>
        <w:t xml:space="preserve">, not a new data source.</w:t>
      </w:r>
    </w:p>
    <w:p>
      <w:pPr>
        <w:pStyle w:val="BodyText"/>
      </w:pPr>
      <w:r>
        <w:rPr>
          <w:bCs/>
          <w:b/>
        </w:rPr>
        <w:t xml:space="preserve">The governing principle:</w:t>
      </w:r>
      <w:r>
        <w:t xml:space="preserve"> </w:t>
      </w:r>
      <w:r>
        <w:rPr>
          <w:iCs/>
          <w:i/>
        </w:rPr>
        <w:t xml:space="preserve">earn the open every day by being specific, personal, and short.</w:t>
      </w:r>
      <w:r>
        <w:t xml:space="preserve"> </w:t>
      </w:r>
      <w:r>
        <w:t xml:space="preserve">Every daily digest dies the same way — it becomes wallpaper people swipe past. The entire design fights that with real numbers about</w:t>
      </w:r>
      <w:r>
        <w:t xml:space="preserve"> </w:t>
      </w:r>
      <w:r>
        <w:rPr>
          <w:iCs/>
          <w:i/>
        </w:rPr>
        <w:t xml:space="preserve">their</w:t>
      </w:r>
      <w:r>
        <w:t xml:space="preserve"> </w:t>
      </w:r>
      <w:r>
        <w:t xml:space="preserve">business and the discipline to stay quiet when there is nothing worth saying.</w:t>
      </w:r>
    </w:p>
    <w:p>
      <w:r>
        <w:pict>
          <v:rect style="width:0;height:1.5pt" o:hralign="center" o:hrstd="t" o:hr="t"/>
        </w:pict>
      </w:r>
    </w:p>
    <w:bookmarkEnd w:id="20"/>
    <w:bookmarkStart w:id="21" w:name="what-the-client-actually-wants"/>
    <w:p>
      <w:pPr>
        <w:pStyle w:val="Heading2"/>
      </w:pPr>
      <w:r>
        <w:t xml:space="preserve">2. What the client actually wants</w:t>
      </w:r>
    </w:p>
    <w:p>
      <w:pPr>
        <w:pStyle w:val="FirstParagraph"/>
      </w:pPr>
      <w:r>
        <w:t xml:space="preserve">The brief answers one question a busy owner genuinely has each morning:</w:t>
      </w:r>
    </w:p>
    <w:p>
      <w:pPr>
        <w:pStyle w:val="BlockText"/>
      </w:pPr>
      <w:r>
        <w:t xml:space="preserve">“</w:t>
      </w:r>
      <w:r>
        <w:t xml:space="preserve">I have limited time — what’s the one marketing thing worth doing today, and why?</w:t>
      </w:r>
      <w:r>
        <w:t xml:space="preserve">”</w:t>
      </w:r>
    </w:p>
    <w:p>
      <w:pPr>
        <w:pStyle w:val="FirstParagraph"/>
      </w:pPr>
      <w:r>
        <w:t xml:space="preserve">Everything else in the brief exists to justify and support that one answer. A 30-second skim with a 2-minute deep option. Designed for someone running a business, not reading a newsletter.</w:t>
      </w:r>
    </w:p>
    <w:p>
      <w:r>
        <w:pict>
          <v:rect style="width:0;height:1.5pt" o:hralign="center" o:hrstd="t" o:hr="t"/>
        </w:pict>
      </w:r>
    </w:p>
    <w:bookmarkEnd w:id="21"/>
    <w:bookmarkStart w:id="22" w:name="anatomy-of-the-brief"/>
    <w:p>
      <w:pPr>
        <w:pStyle w:val="Heading2"/>
      </w:pPr>
      <w:r>
        <w:t xml:space="preserve">3. Anatomy of the brief</w:t>
      </w:r>
    </w:p>
    <w:p>
      <w:pPr>
        <w:pStyle w:val="FirstParagraph"/>
      </w:pPr>
      <w:r>
        <w:t xml:space="preserve">Six segments, ordered by what a busy owner needs first. Any segment can be empty on a given day — restraint is a feature.</w:t>
      </w:r>
    </w:p>
    <w:p>
      <w:pPr>
        <w:pStyle w:val="BodyText"/>
      </w:pPr>
      <w:r>
        <w:rPr>
          <w:bCs/>
          <w:b/>
        </w:rPr>
        <w:t xml:space="preserve">1 — Today’s Focus (the one thing).</w:t>
      </w:r>
      <w:r>
        <w:t xml:space="preserve"> </w:t>
      </w:r>
      <w:r>
        <w:t xml:space="preserve">A single concrete action tied to their real situation, with the</w:t>
      </w:r>
      <w:r>
        <w:t xml:space="preserve"> </w:t>
      </w:r>
      <w:r>
        <w:rPr>
          <w:iCs/>
          <w:i/>
        </w:rPr>
        <w:t xml:space="preserve">why</w:t>
      </w:r>
      <w:r>
        <w:t xml:space="preserve"> </w:t>
      </w:r>
      <w:r>
        <w:t xml:space="preserve">attached and a one-click path into Citefi. Not</w:t>
      </w:r>
      <w:r>
        <w:t xml:space="preserve"> </w:t>
      </w:r>
      <w:r>
        <w:t xml:space="preserve">“</w:t>
      </w:r>
      <w:r>
        <w:t xml:space="preserve">post consistently</w:t>
      </w:r>
      <w:r>
        <w:t xml:space="preserve">”</w:t>
      </w:r>
      <w:r>
        <w:t xml:space="preserve"> </w:t>
      </w:r>
      <w:r>
        <w:t xml:space="preserve">but:</w:t>
      </w:r>
      <w:r>
        <w:t xml:space="preserve"> </w:t>
      </w:r>
      <w:r>
        <w:rPr>
          <w:iCs/>
          <w:i/>
        </w:rPr>
        <w:t xml:space="preserve">“</w:t>
      </w:r>
      <w:r>
        <w:rPr>
          <w:iCs/>
          <w:i/>
        </w:rPr>
        <w:t xml:space="preserve">Your 24-hour emergency plumbing page is ranking #12 in 90026 and climbing — publish the FAQ article we drafted to push it toward page 1. One click to approve.</w:t>
      </w:r>
      <w:r>
        <w:rPr>
          <w:iCs/>
          <w:i/>
        </w:rPr>
        <w:t xml:space="preserve">”</w:t>
      </w:r>
    </w:p>
    <w:p>
      <w:pPr>
        <w:pStyle w:val="BodyText"/>
      </w:pPr>
      <w:r>
        <w:rPr>
          <w:bCs/>
          <w:b/>
        </w:rPr>
        <w:t xml:space="preserve">2 — What Moved Overnight (the pulse).</w:t>
      </w:r>
      <w:r>
        <w:t xml:space="preserve"> </w:t>
      </w:r>
      <w:r>
        <w:t xml:space="preserve">Only changes worth knowing: rankings that shifted, a new review, an ad fatiguing, traffic on a published article, a competitor launch. If nothing meaningful moved, the brief says so honestly rather than manufacturing drama.</w:t>
      </w:r>
    </w:p>
    <w:p>
      <w:pPr>
        <w:pStyle w:val="BodyText"/>
      </w:pPr>
      <w:r>
        <w:rPr>
          <w:bCs/>
          <w:b/>
        </w:rPr>
        <w:t xml:space="preserve">3 — Competitor Watch.</w:t>
      </w:r>
      <w:r>
        <w:t xml:space="preserve"> </w:t>
      </w:r>
      <w:r>
        <w:t xml:space="preserve">A light daily/weekly diff against their discovered competitors, framed as openings, not threats. (§5.)</w:t>
      </w:r>
    </w:p>
    <w:p>
      <w:pPr>
        <w:pStyle w:val="BodyText"/>
      </w:pPr>
      <w:r>
        <w:rPr>
          <w:bCs/>
          <w:b/>
        </w:rPr>
        <w:t xml:space="preserve">4 — Insight (the teaching moment).</w:t>
      </w:r>
      <w:r>
        <w:t xml:space="preserve"> </w:t>
      </w:r>
      <w:r>
        <w:t xml:space="preserve">One small marketing lesson drawn from</w:t>
      </w:r>
      <w:r>
        <w:t xml:space="preserve"> </w:t>
      </w:r>
      <w:r>
        <w:rPr>
          <w:iCs/>
          <w:i/>
        </w:rPr>
        <w:t xml:space="preserve">their</w:t>
      </w:r>
      <w:r>
        <w:t xml:space="preserve"> </w:t>
      </w:r>
      <w:r>
        <w:t xml:space="preserve">data, so knowledge compounds over time. (§6.)</w:t>
      </w:r>
    </w:p>
    <w:p>
      <w:pPr>
        <w:pStyle w:val="BodyText"/>
      </w:pPr>
      <w:r>
        <w:rPr>
          <w:bCs/>
          <w:b/>
        </w:rPr>
        <w:t xml:space="preserve">5 — Voice Prompt (optional creative nudge).</w:t>
      </w:r>
      <w:r>
        <w:t xml:space="preserve"> </w:t>
      </w:r>
      <w:r>
        <w:t xml:space="preserve">A content angle, seasonal hook, or customer-language phrase mined from their reviews that helps them sound like themselves. (§6.)</w:t>
      </w:r>
    </w:p>
    <w:p>
      <w:pPr>
        <w:pStyle w:val="BodyText"/>
      </w:pPr>
      <w:r>
        <w:rPr>
          <w:bCs/>
          <w:b/>
        </w:rPr>
        <w:t xml:space="preserve">6 — Motivation (grounded).</w:t>
      </w:r>
      <w:r>
        <w:t xml:space="preserve"> </w:t>
      </w:r>
      <w:r>
        <w:t xml:space="preserve">Real progress they made, never a hollow quote. (§7.)</w:t>
      </w:r>
    </w:p>
    <w:p>
      <w:r>
        <w:pict>
          <v:rect style="width:0;height:1.5pt" o:hralign="center" o:hrstd="t" o:hr="t"/>
        </w:pict>
      </w:r>
    </w:p>
    <w:bookmarkEnd w:id="22"/>
    <w:bookmarkStart w:id="23" w:name="X2831e65e6e75754563e956e1c6df86b137e55a9"/>
    <w:p>
      <w:pPr>
        <w:pStyle w:val="Heading2"/>
      </w:pPr>
      <w:r>
        <w:t xml:space="preserve">4. The prioritization engine — how</w:t>
      </w:r>
      <w:r>
        <w:t xml:space="preserve"> </w:t>
      </w:r>
      <w:r>
        <w:t xml:space="preserve">“</w:t>
      </w:r>
      <w:r>
        <w:t xml:space="preserve">the one thing</w:t>
      </w:r>
      <w:r>
        <w:t xml:space="preserve">”</w:t>
      </w:r>
      <w:r>
        <w:t xml:space="preserve"> </w:t>
      </w:r>
      <w:r>
        <w:t xml:space="preserve">is chosen</w:t>
      </w:r>
    </w:p>
    <w:p>
      <w:pPr>
        <w:pStyle w:val="FirstParagraph"/>
      </w:pPr>
      <w:r>
        <w:t xml:space="preserve">This is the intelligence of the feature: a daily scoring pass over data Citefi already holds, surfacing the single highest-leverage action. Candidate actions are scored and weighted by: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What it favors</w:t>
            </w:r>
          </w:p>
        </w:tc>
        <w:tc>
          <w:tcPr/>
          <w:p>
            <w:pPr>
              <w:pStyle w:val="Compact"/>
              <w:jc w:val="left"/>
            </w:pPr>
            <w:r>
              <w:t xml:space="preserve">Example</w:t>
            </w:r>
          </w:p>
        </w:tc>
      </w:tr>
      <w:tr>
        <w:tc>
          <w:tcPr/>
          <w:p>
            <w:pPr>
              <w:pStyle w:val="Compact"/>
              <w:jc w:val="left"/>
            </w:pPr>
            <w:r>
              <w:rPr>
                <w:bCs/>
                <w:b/>
              </w:rPr>
              <w:t xml:space="preserve">Momentum</w:t>
            </w:r>
          </w:p>
        </w:tc>
        <w:tc>
          <w:tcPr/>
          <w:p>
            <w:pPr>
              <w:pStyle w:val="Compact"/>
              <w:jc w:val="left"/>
            </w:pPr>
            <w:r>
              <w:t xml:space="preserve">Near-term wins already in motion</w:t>
            </w:r>
          </w:p>
        </w:tc>
        <w:tc>
          <w:tcPr/>
          <w:p>
            <w:pPr>
              <w:pStyle w:val="Compact"/>
              <w:jc w:val="left"/>
            </w:pPr>
            <w:r>
              <w:t xml:space="preserve">A page ranking #11–15 (page-2 edge) — a nudge converts latent work into page-1 traffic</w:t>
            </w:r>
          </w:p>
        </w:tc>
      </w:tr>
      <w:tr>
        <w:tc>
          <w:tcPr/>
          <w:p>
            <w:pPr>
              <w:pStyle w:val="Compact"/>
              <w:jc w:val="left"/>
            </w:pPr>
            <w:r>
              <w:rPr>
                <w:bCs/>
                <w:b/>
              </w:rPr>
              <w:t xml:space="preserve">Decay</w:t>
            </w:r>
          </w:p>
        </w:tc>
        <w:tc>
          <w:tcPr/>
          <w:p>
            <w:pPr>
              <w:pStyle w:val="Compact"/>
              <w:jc w:val="left"/>
            </w:pPr>
            <w:r>
              <w:t xml:space="preserve">Things that lose value if ignored today</w:t>
            </w:r>
          </w:p>
        </w:tc>
        <w:tc>
          <w:tcPr/>
          <w:p>
            <w:pPr>
              <w:pStyle w:val="Compact"/>
              <w:jc w:val="left"/>
            </w:pPr>
            <w:r>
              <w:t xml:space="preserve">An ad past frequency 3.0, a stale listing, an unanswered review</w:t>
            </w:r>
          </w:p>
        </w:tc>
      </w:tr>
      <w:tr>
        <w:tc>
          <w:tcPr/>
          <w:p>
            <w:pPr>
              <w:pStyle w:val="Compact"/>
              <w:jc w:val="left"/>
            </w:pPr>
            <w:r>
              <w:rPr>
                <w:bCs/>
                <w:b/>
              </w:rPr>
              <w:t xml:space="preserve">Opportunity window</w:t>
            </w:r>
          </w:p>
        </w:tc>
        <w:tc>
          <w:tcPr/>
          <w:p>
            <w:pPr>
              <w:pStyle w:val="Compact"/>
              <w:jc w:val="left"/>
            </w:pPr>
            <w:r>
              <w:t xml:space="preserve">Time-sensitive openings</w:t>
            </w:r>
          </w:p>
        </w:tc>
        <w:tc>
          <w:tcPr/>
          <w:p>
            <w:pPr>
              <w:pStyle w:val="Compact"/>
              <w:jc w:val="left"/>
            </w:pPr>
            <w:r>
              <w:t xml:space="preserve">A competitor gap just found; a seasonal/local moment (heat wave for HVAC, tax season for an accountant)</w:t>
            </w:r>
          </w:p>
        </w:tc>
      </w:tr>
      <w:tr>
        <w:tc>
          <w:tcPr/>
          <w:p>
            <w:pPr>
              <w:pStyle w:val="Compact"/>
              <w:jc w:val="left"/>
            </w:pPr>
            <w:r>
              <w:rPr>
                <w:bCs/>
                <w:b/>
              </w:rPr>
              <w:t xml:space="preserve">Effort vs. payoff</w:t>
            </w:r>
          </w:p>
        </w:tc>
        <w:tc>
          <w:tcPr/>
          <w:p>
            <w:pPr>
              <w:pStyle w:val="Compact"/>
              <w:jc w:val="left"/>
            </w:pPr>
            <w:r>
              <w:t xml:space="preserve">One-click approve over three-hour project</w:t>
            </w:r>
          </w:p>
        </w:tc>
        <w:tc>
          <w:tcPr/>
          <w:p>
            <w:pPr>
              <w:pStyle w:val="Compact"/>
              <w:jc w:val="left"/>
            </w:pPr>
            <w:r>
              <w:t xml:space="preserve">Keeps the brief actionable for someone with 15 spare minutes</w:t>
            </w:r>
          </w:p>
        </w:tc>
      </w:tr>
      <w:tr>
        <w:tc>
          <w:tcPr/>
          <w:p>
            <w:pPr>
              <w:pStyle w:val="Compact"/>
              <w:jc w:val="left"/>
            </w:pPr>
            <w:r>
              <w:rPr>
                <w:bCs/>
                <w:b/>
              </w:rPr>
              <w:t xml:space="preserve">Campaign context</w:t>
            </w:r>
          </w:p>
        </w:tc>
        <w:tc>
          <w:tcPr/>
          <w:p>
            <w:pPr>
              <w:pStyle w:val="Compact"/>
              <w:jc w:val="left"/>
            </w:pPr>
            <w:r>
              <w:t xml:space="preserve">The next logical step toward a set goal</w:t>
            </w:r>
          </w:p>
        </w:tc>
        <w:tc>
          <w:tcPr/>
          <w:p>
            <w:pPr>
              <w:pStyle w:val="Compact"/>
              <w:jc w:val="left"/>
            </w:pPr>
            <w:r>
              <w:t xml:space="preserve">“</w:t>
            </w:r>
            <w:r>
              <w:t xml:space="preserve">Step 3 of owning emergency plumbing in your top 3 ZIPs</w:t>
            </w:r>
            <w:r>
              <w:t xml:space="preserve">”</w:t>
            </w:r>
          </w:p>
        </w:tc>
      </w:tr>
    </w:tbl>
    <w:p>
      <w:pPr>
        <w:pStyle w:val="BodyText"/>
      </w:pPr>
      <w:r>
        <w:t xml:space="preserve">Two rules keep it from becoming a nag:</w:t>
      </w:r>
    </w:p>
    <w:p>
      <w:pPr>
        <w:numPr>
          <w:ilvl w:val="0"/>
          <w:numId w:val="1002"/>
        </w:numPr>
        <w:pStyle w:val="Compact"/>
      </w:pPr>
      <w:r>
        <w:rPr>
          <w:bCs/>
          <w:b/>
        </w:rPr>
        <w:t xml:space="preserve">Variety.</w:t>
      </w:r>
      <w:r>
        <w:t xml:space="preserve"> </w:t>
      </w:r>
      <w:r>
        <w:t xml:space="preserve">The engine rotates the</w:t>
      </w:r>
      <w:r>
        <w:t xml:space="preserve"> </w:t>
      </w:r>
      <w:r>
        <w:rPr>
          <w:iCs/>
          <w:i/>
        </w:rPr>
        <w:t xml:space="preserve">type</w:t>
      </w:r>
      <w:r>
        <w:t xml:space="preserve"> </w:t>
      </w:r>
      <w:r>
        <w:t xml:space="preserve">of focus day to day — content, then a review reply, then an ad refresh, then a competitor response — matching the rhythm of real marketing.</w:t>
      </w:r>
    </w:p>
    <w:p>
      <w:pPr>
        <w:numPr>
          <w:ilvl w:val="0"/>
          <w:numId w:val="1002"/>
        </w:numPr>
        <w:pStyle w:val="Compact"/>
      </w:pPr>
      <w:r>
        <w:rPr>
          <w:bCs/>
          <w:b/>
        </w:rPr>
        <w:t xml:space="preserve">Honesty on quiet days.</w:t>
      </w:r>
      <w:r>
        <w:t xml:space="preserve"> </w:t>
      </w:r>
      <w:r>
        <w:t xml:space="preserve">If nothing clears the bar, the brief says</w:t>
      </w:r>
      <w:r>
        <w:t xml:space="preserve"> </w:t>
      </w:r>
      <w:r>
        <w:t xml:space="preserve">“</w:t>
      </w:r>
      <w:r>
        <w:t xml:space="preserve">nothing urgent today — here’s one small idea</w:t>
      </w:r>
      <w:r>
        <w:t xml:space="preserve">”</w:t>
      </w:r>
      <w:r>
        <w:t xml:space="preserve"> </w:t>
      </w:r>
      <w:r>
        <w:t xml:space="preserve">rather than inventing five fake priorities. A brief that is genuinely useful 4 days in 5 beats a daily one that is noise.</w:t>
      </w:r>
    </w:p>
    <w:p>
      <w:pPr>
        <w:pStyle w:val="FirstParagraph"/>
      </w:pPr>
      <w:r>
        <w:rPr>
          <w:bCs/>
          <w:b/>
        </w:rPr>
        <w:t xml:space="preserve">Implementation shape:</w:t>
      </w:r>
      <w:r>
        <w:t xml:space="preserve"> </w:t>
      </w:r>
      <w:r>
        <w:t xml:space="preserve">a scheduled job (pg-boss) runs per active workspace overnight, pulls the latest signals, scores a candidate list, selects and de-duplicates against recent briefs (don’t repeat the same lever two days running), then passes the structured result to a generation step that writes the prose in the client’s own voice. Output is stored (see §9) and rendered in-app and/or emailed.</w:t>
      </w:r>
    </w:p>
    <w:p>
      <w:r>
        <w:pict>
          <v:rect style="width:0;height:1.5pt" o:hralign="center" o:hrstd="t" o:hr="t"/>
        </w:pict>
      </w:r>
    </w:p>
    <w:bookmarkEnd w:id="23"/>
    <w:bookmarkStart w:id="24" w:name="competitor-intelligence-the-real-edge"/>
    <w:p>
      <w:pPr>
        <w:pStyle w:val="Heading2"/>
      </w:pPr>
      <w:r>
        <w:t xml:space="preserve">5. Competitor intelligence — the real edge</w:t>
      </w:r>
    </w:p>
    <w:p>
      <w:pPr>
        <w:pStyle w:val="FirstParagraph"/>
      </w:pPr>
      <w:r>
        <w:t xml:space="preserve">Citefi already discovers competitors during Brand Intelligence, so the brief can run a light diff and surface things a local owner would never catch alone:</w:t>
      </w:r>
    </w:p>
    <w:p>
      <w:pPr>
        <w:numPr>
          <w:ilvl w:val="0"/>
          <w:numId w:val="1003"/>
        </w:numPr>
        <w:pStyle w:val="Compact"/>
      </w:pPr>
      <w:r>
        <w:t xml:space="preserve">A competitor published new content on a term they share → the gap, plus a stronger local angle to answer it.</w:t>
      </w:r>
    </w:p>
    <w:p>
      <w:pPr>
        <w:numPr>
          <w:ilvl w:val="0"/>
          <w:numId w:val="1003"/>
        </w:numPr>
        <w:pStyle w:val="Compact"/>
      </w:pPr>
      <w:r>
        <w:t xml:space="preserve">A competitor’s rankings moved in a shared ZIP → who gained, on what terms.</w:t>
      </w:r>
    </w:p>
    <w:p>
      <w:pPr>
        <w:numPr>
          <w:ilvl w:val="0"/>
          <w:numId w:val="1003"/>
        </w:numPr>
        <w:pStyle w:val="Compact"/>
      </w:pPr>
      <w:r>
        <w:t xml:space="preserve">New reviews or a rating shift for a rival → reputation context.</w:t>
      </w:r>
    </w:p>
    <w:p>
      <w:pPr>
        <w:numPr>
          <w:ilvl w:val="0"/>
          <w:numId w:val="1003"/>
        </w:numPr>
        <w:pStyle w:val="Compact"/>
      </w:pPr>
      <w:r>
        <w:t xml:space="preserve">A competitor started running ads (via public ad-transparency libraries) → the messaging they’re testing.</w:t>
      </w:r>
    </w:p>
    <w:p>
      <w:pPr>
        <w:numPr>
          <w:ilvl w:val="0"/>
          <w:numId w:val="1003"/>
        </w:numPr>
        <w:pStyle w:val="Compact"/>
      </w:pPr>
      <w:r>
        <w:t xml:space="preserve">Share-of-voice drift across the service area.</w:t>
      </w:r>
    </w:p>
    <w:p>
      <w:pPr>
        <w:pStyle w:val="FirstParagraph"/>
      </w:pPr>
      <w:r>
        <w:rPr>
          <w:bCs/>
          <w:b/>
        </w:rPr>
        <w:t xml:space="preserve">Tone is the whole game here.</w:t>
      </w:r>
      <w:r>
        <w:t xml:space="preserve"> </w:t>
      </w:r>
      <w:r>
        <w:t xml:space="preserve">Framed as</w:t>
      </w:r>
      <w:r>
        <w:t xml:space="preserve"> </w:t>
      </w:r>
      <w:r>
        <w:t xml:space="preserve">“</w:t>
      </w:r>
      <w:r>
        <w:t xml:space="preserve">here’s an opening they left on the table,</w:t>
      </w:r>
      <w:r>
        <w:t xml:space="preserve">”</w:t>
      </w:r>
      <w:r>
        <w:t xml:space="preserve"> </w:t>
      </w:r>
      <w:r>
        <w:t xml:space="preserve">this pulls clients in daily. Framed as</w:t>
      </w:r>
      <w:r>
        <w:t xml:space="preserve"> </w:t>
      </w:r>
      <w:r>
        <w:t xml:space="preserve">“</w:t>
      </w:r>
      <w:r>
        <w:t xml:space="preserve">you’re losing,</w:t>
      </w:r>
      <w:r>
        <w:t xml:space="preserve">”</w:t>
      </w:r>
      <w:r>
        <w:t xml:space="preserve"> </w:t>
      </w:r>
      <w:r>
        <w:t xml:space="preserve">it drives them away. Default strongly to opportunity language; use</w:t>
      </w:r>
      <w:r>
        <w:t xml:space="preserve"> </w:t>
      </w:r>
      <w:r>
        <w:t xml:space="preserve">“</w:t>
      </w:r>
      <w:r>
        <w:t xml:space="preserve">you’re falling behind</w:t>
      </w:r>
      <w:r>
        <w:t xml:space="preserve">”</w:t>
      </w:r>
      <w:r>
        <w:t xml:space="preserve"> </w:t>
      </w:r>
      <w:r>
        <w:t xml:space="preserve">sparingly and only when paired with a concrete fix.</w:t>
      </w:r>
    </w:p>
    <w:p>
      <w:r>
        <w:pict>
          <v:rect style="width:0;height:1.5pt" o:hralign="center" o:hrstd="t" o:hr="t"/>
        </w:pict>
      </w:r>
    </w:p>
    <w:bookmarkEnd w:id="24"/>
    <w:bookmarkStart w:id="25" w:name="Xba72e0f7626cdbc94a74c551b59b2e7b558a0b0"/>
    <w:p>
      <w:pPr>
        <w:pStyle w:val="Heading2"/>
      </w:pPr>
      <w:r>
        <w:t xml:space="preserve">6. The teaching layer — building strategy and voice over time</w:t>
      </w:r>
    </w:p>
    <w:p>
      <w:pPr>
        <w:pStyle w:val="FirstParagraph"/>
      </w:pPr>
      <w:r>
        <w:t xml:space="preserve">This is what separates a</w:t>
      </w:r>
      <w:r>
        <w:t xml:space="preserve"> </w:t>
      </w:r>
      <w:r>
        <w:rPr>
          <w:iCs/>
          <w:i/>
        </w:rPr>
        <w:t xml:space="preserve">dashboard</w:t>
      </w:r>
      <w:r>
        <w:t xml:space="preserve"> </w:t>
      </w:r>
      <w:r>
        <w:t xml:space="preserve">from a</w:t>
      </w:r>
      <w:r>
        <w:t xml:space="preserve"> </w:t>
      </w:r>
      <w:r>
        <w:rPr>
          <w:iCs/>
          <w:i/>
        </w:rPr>
        <w:t xml:space="preserve">coach</w:t>
      </w:r>
      <w:r>
        <w:t xml:space="preserve">, and it is the module’s long-term moat.</w:t>
      </w:r>
    </w:p>
    <w:p>
      <w:pPr>
        <w:pStyle w:val="BodyText"/>
      </w:pPr>
      <w:r>
        <w:rPr>
          <w:bCs/>
          <w:b/>
        </w:rPr>
        <w:t xml:space="preserve">Micro-lessons grounded in their data.</w:t>
      </w:r>
      <w:r>
        <w:t xml:space="preserve"> </w:t>
      </w:r>
      <w:r>
        <w:t xml:space="preserve">Not</w:t>
      </w:r>
      <w:r>
        <w:t xml:space="preserve"> </w:t>
      </w:r>
      <w:r>
        <w:t xml:space="preserve">“</w:t>
      </w:r>
      <w:r>
        <w:t xml:space="preserve">here’s what a CTA is</w:t>
      </w:r>
      <w:r>
        <w:t xml:space="preserve">”</w:t>
      </w:r>
      <w:r>
        <w:t xml:space="preserve"> </w:t>
      </w:r>
      <w:r>
        <w:t xml:space="preserve">in the abstract, but:</w:t>
      </w:r>
      <w:r>
        <w:t xml:space="preserve"> </w:t>
      </w:r>
      <w:r>
        <w:rPr>
          <w:iCs/>
          <w:i/>
        </w:rPr>
        <w:t xml:space="preserve">“</w:t>
      </w:r>
      <w:r>
        <w:rPr>
          <w:iCs/>
          <w:i/>
        </w:rPr>
        <w:t xml:space="preserve">Your posts that open with a customer’s actual question get 3× the engagement — that’s your hook. Here’s why it works.</w:t>
      </w:r>
      <w:r>
        <w:rPr>
          <w:iCs/>
          <w:i/>
        </w:rPr>
        <w:t xml:space="preserve">”</w:t>
      </w:r>
      <w:r>
        <w:t xml:space="preserve"> </w:t>
      </w:r>
      <w:r>
        <w:t xml:space="preserve">Clients learn marketing</w:t>
      </w:r>
      <w:r>
        <w:t xml:space="preserve"> </w:t>
      </w:r>
      <w:r>
        <w:rPr>
          <w:iCs/>
          <w:i/>
        </w:rPr>
        <w:t xml:space="preserve">through</w:t>
      </w:r>
      <w:r>
        <w:t xml:space="preserve"> </w:t>
      </w:r>
      <w:r>
        <w:t xml:space="preserve">their own results, which is what makes it stick.</w:t>
      </w:r>
    </w:p>
    <w:p>
      <w:pPr>
        <w:pStyle w:val="BodyText"/>
      </w:pPr>
      <w:r>
        <w:rPr>
          <w:bCs/>
          <w:b/>
        </w:rPr>
        <w:t xml:space="preserve">Voice development.</w:t>
      </w:r>
      <w:r>
        <w:t xml:space="preserve"> </w:t>
      </w:r>
      <w:r>
        <w:t xml:space="preserve">Mine reviews and best-performing content for the phrases, tone, and angles that are genuinely theirs, and reflect it back:</w:t>
      </w:r>
      <w:r>
        <w:t xml:space="preserve"> </w:t>
      </w:r>
      <w:r>
        <w:rPr>
          <w:iCs/>
          <w:i/>
        </w:rPr>
        <w:t xml:space="preserve">“</w:t>
      </w:r>
      <w:r>
        <w:rPr>
          <w:iCs/>
          <w:i/>
        </w:rPr>
        <w:t xml:space="preserve">This is how your customers describe you — fast, honest, explains everything. Lead with that.</w:t>
      </w:r>
      <w:r>
        <w:rPr>
          <w:iCs/>
          <w:i/>
        </w:rPr>
        <w:t xml:space="preserve">”</w:t>
      </w:r>
      <w:r>
        <w:t xml:space="preserve"> </w:t>
      </w:r>
      <w:r>
        <w:t xml:space="preserve">Over weeks this crystallizes a brand voice the owner couldn’t have articulated on day one — and it feeds straight back into every asset Citefi generates for them, tightening the whole system.</w:t>
      </w:r>
    </w:p>
    <w:p>
      <w:pPr>
        <w:pStyle w:val="BodyText"/>
      </w:pPr>
      <w:r>
        <w:rPr>
          <w:bCs/>
          <w:b/>
        </w:rPr>
        <w:t xml:space="preserve">Strategy that accretes.</w:t>
      </w:r>
      <w:r>
        <w:t xml:space="preserve"> </w:t>
      </w:r>
      <w:r>
        <w:t xml:space="preserve">Each brief connects today’s action to the larger arc, so clients absorb</w:t>
      </w:r>
      <w:r>
        <w:t xml:space="preserve"> </w:t>
      </w:r>
      <w:r>
        <w:rPr>
          <w:iCs/>
          <w:i/>
        </w:rPr>
        <w:t xml:space="preserve">why</w:t>
      </w:r>
      <w:r>
        <w:t xml:space="preserve"> </w:t>
      </w:r>
      <w:r>
        <w:t xml:space="preserve">the sequence matters. They learn strategy by living it. Over a quarter, the brief has effectively taught a plumber to think like a marketer.</w:t>
      </w:r>
    </w:p>
    <w:p>
      <w:r>
        <w:pict>
          <v:rect style="width:0;height:1.5pt" o:hralign="center" o:hrstd="t" o:hr="t"/>
        </w:pict>
      </w:r>
    </w:p>
    <w:bookmarkEnd w:id="25"/>
    <w:bookmarkStart w:id="26" w:name="motivation-done-so-it-isnt-cheesy"/>
    <w:p>
      <w:pPr>
        <w:pStyle w:val="Heading2"/>
      </w:pPr>
      <w:r>
        <w:t xml:space="preserve">7. Motivation, done so it isn’t cheesy</w:t>
      </w:r>
    </w:p>
    <w:p>
      <w:pPr>
        <w:pStyle w:val="FirstParagraph"/>
      </w:pPr>
      <w:r>
        <w:t xml:space="preserve">Generic</w:t>
      </w:r>
      <w:r>
        <w:t xml:space="preserve"> </w:t>
      </w:r>
      <w:r>
        <w:t xml:space="preserve">“</w:t>
      </w:r>
      <w:r>
        <w:t xml:space="preserve">You’ve got this!</w:t>
      </w:r>
      <w:r>
        <w:t xml:space="preserve">”</w:t>
      </w:r>
      <w:r>
        <w:t xml:space="preserve"> </w:t>
      </w:r>
      <w:r>
        <w:t xml:space="preserve">erodes trust fast. The rule: motivation must be</w:t>
      </w:r>
      <w:r>
        <w:t xml:space="preserve"> </w:t>
      </w:r>
      <w:r>
        <w:rPr>
          <w:bCs/>
          <w:b/>
        </w:rPr>
        <w:t xml:space="preserve">true and specific to them</w:t>
      </w:r>
      <w:r>
        <w:t xml:space="preserve">, or it is cut.</w:t>
      </w:r>
    </w:p>
    <w:p>
      <w:pPr>
        <w:numPr>
          <w:ilvl w:val="0"/>
          <w:numId w:val="1004"/>
        </w:numPr>
        <w:pStyle w:val="Compact"/>
      </w:pPr>
      <w:r>
        <w:rPr>
          <w:bCs/>
          <w:b/>
        </w:rPr>
        <w:t xml:space="preserve">Reflect real progress:</w:t>
      </w:r>
      <w:r>
        <w:t xml:space="preserve"> </w:t>
      </w:r>
      <w:r>
        <w:rPr>
          <w:iCs/>
          <w:i/>
        </w:rPr>
        <w:t xml:space="preserve">“</w:t>
      </w:r>
      <w:r>
        <w:rPr>
          <w:iCs/>
          <w:i/>
        </w:rPr>
        <w:t xml:space="preserve">You’ve published 12 articles this month — 4 are now on page 1. Three months ago you had zero local rankings.</w:t>
      </w:r>
      <w:r>
        <w:rPr>
          <w:iCs/>
          <w:i/>
        </w:rPr>
        <w:t xml:space="preserve">”</w:t>
      </w:r>
    </w:p>
    <w:p>
      <w:pPr>
        <w:numPr>
          <w:ilvl w:val="0"/>
          <w:numId w:val="1004"/>
        </w:numPr>
        <w:pStyle w:val="Compact"/>
      </w:pPr>
      <w:r>
        <w:rPr>
          <w:bCs/>
          <w:b/>
        </w:rPr>
        <w:t xml:space="preserve">Momentum framing:</w:t>
      </w:r>
      <w:r>
        <w:t xml:space="preserve"> </w:t>
      </w:r>
      <w:r>
        <w:t xml:space="preserve">streaks, milestones,</w:t>
      </w:r>
      <w:r>
        <w:t xml:space="preserve"> </w:t>
      </w:r>
      <w:r>
        <w:t xml:space="preserve">“</w:t>
      </w:r>
      <w:r>
        <w:t xml:space="preserve">2 articles from covering every service in your top ZIP.</w:t>
      </w:r>
      <w:r>
        <w:t xml:space="preserve">”</w:t>
      </w:r>
    </w:p>
    <w:p>
      <w:pPr>
        <w:numPr>
          <w:ilvl w:val="0"/>
          <w:numId w:val="1004"/>
        </w:numPr>
        <w:pStyle w:val="Compact"/>
      </w:pPr>
      <w:r>
        <w:rPr>
          <w:bCs/>
          <w:b/>
        </w:rPr>
        <w:t xml:space="preserve">Honest encouragement on hard days:</w:t>
      </w:r>
      <w:r>
        <w:t xml:space="preserve"> </w:t>
      </w:r>
      <w:r>
        <w:t xml:space="preserve">when a ranking drops or a week is slow, normalize that marketing compounds and point to the trend line, not the blip.</w:t>
      </w:r>
    </w:p>
    <w:p>
      <w:r>
        <w:pict>
          <v:rect style="width:0;height:1.5pt" o:hralign="center" o:hrstd="t" o:hr="t"/>
        </w:pict>
      </w:r>
    </w:p>
    <w:bookmarkEnd w:id="26"/>
    <w:bookmarkStart w:id="27" w:name="delivery-format-and-cadence"/>
    <w:p>
      <w:pPr>
        <w:pStyle w:val="Heading2"/>
      </w:pPr>
      <w:r>
        <w:t xml:space="preserve">8. Delivery, format, and cadence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Design</w:t>
            </w:r>
          </w:p>
        </w:tc>
      </w:tr>
      <w:tr>
        <w:tc>
          <w:tcPr/>
          <w:p>
            <w:pPr>
              <w:pStyle w:val="Compact"/>
              <w:jc w:val="left"/>
            </w:pPr>
            <w:r>
              <w:rPr>
                <w:bCs/>
                <w:b/>
              </w:rPr>
              <w:t xml:space="preserve">In-app</w:t>
            </w:r>
          </w:p>
        </w:tc>
        <w:tc>
          <w:tcPr/>
          <w:p>
            <w:pPr>
              <w:pStyle w:val="Compact"/>
              <w:jc w:val="left"/>
            </w:pPr>
            <w:r>
              <w:t xml:space="preserve">The brief</w:t>
            </w:r>
            <w:r>
              <w:t xml:space="preserve"> </w:t>
            </w:r>
            <w:r>
              <w:rPr>
                <w:iCs/>
                <w:i/>
              </w:rPr>
              <w:t xml:space="preserve">is</w:t>
            </w:r>
            <w:r>
              <w:t xml:space="preserve"> </w:t>
            </w:r>
            <w:r>
              <w:t xml:space="preserve">the dashboard’s front door — the landing screen on login.</w:t>
            </w:r>
          </w:p>
        </w:tc>
      </w:tr>
      <w:tr>
        <w:tc>
          <w:tcPr/>
          <w:p>
            <w:pPr>
              <w:pStyle w:val="Compact"/>
              <w:jc w:val="left"/>
            </w:pPr>
            <w:r>
              <w:rPr>
                <w:bCs/>
                <w:b/>
              </w:rPr>
              <w:t xml:space="preserve">Email / push</w:t>
            </w:r>
          </w:p>
        </w:tc>
        <w:tc>
          <w:tcPr/>
          <w:p>
            <w:pPr>
              <w:pStyle w:val="Compact"/>
              <w:jc w:val="left"/>
            </w:pPr>
            <w:r>
              <w:t xml:space="preserve">Lands ~7am local time for the majority of SMB owners who won’t log in daily. Scannable on a phone, with</w:t>
            </w:r>
            <w:r>
              <w:t xml:space="preserve"> </w:t>
            </w:r>
            <w:r>
              <w:t xml:space="preserve">“</w:t>
            </w:r>
            <w:r>
              <w:t xml:space="preserve">Today’s Focus</w:t>
            </w:r>
            <w:r>
              <w:t xml:space="preserve">”</w:t>
            </w:r>
            <w:r>
              <w:t xml:space="preserve"> </w:t>
            </w:r>
            <w:r>
              <w:t xml:space="preserve">as a tappable button straight into the action.</w:t>
            </w:r>
          </w:p>
        </w:tc>
      </w:tr>
      <w:tr>
        <w:tc>
          <w:tcPr/>
          <w:p>
            <w:pPr>
              <w:pStyle w:val="Compact"/>
              <w:jc w:val="left"/>
            </w:pPr>
            <w:r>
              <w:rPr>
                <w:bCs/>
                <w:b/>
              </w:rPr>
              <w:t xml:space="preserve">Length</w:t>
            </w:r>
          </w:p>
        </w:tc>
        <w:tc>
          <w:tcPr/>
          <w:p>
            <w:pPr>
              <w:pStyle w:val="Compact"/>
              <w:jc w:val="left"/>
            </w:pPr>
            <w:r>
              <w:t xml:space="preserve">30-second skim, 2-minute deep option. Never longer.</w:t>
            </w:r>
          </w:p>
        </w:tc>
      </w:tr>
      <w:tr>
        <w:tc>
          <w:tcPr/>
          <w:p>
            <w:pPr>
              <w:pStyle w:val="Compact"/>
              <w:jc w:val="left"/>
            </w:pPr>
            <w:r>
              <w:rPr>
                <w:bCs/>
                <w:b/>
              </w:rPr>
              <w:t xml:space="preserve">Cadence control</w:t>
            </w:r>
          </w:p>
        </w:tc>
        <w:tc>
          <w:tcPr/>
          <w:p>
            <w:pPr>
              <w:pStyle w:val="Compact"/>
              <w:jc w:val="left"/>
            </w:pPr>
            <w:r>
              <w:t xml:space="preserve">Daily for engaged users; dial down to 3×/week or weekly. A brief that respects</w:t>
            </w:r>
            <w:r>
              <w:t xml:space="preserve"> </w:t>
            </w:r>
            <w:r>
              <w:t xml:space="preserve">“</w:t>
            </w:r>
            <w:r>
              <w:t xml:space="preserve">not every day</w:t>
            </w:r>
            <w:r>
              <w:t xml:space="preserve">”</w:t>
            </w:r>
            <w:r>
              <w:t xml:space="preserve"> </w:t>
            </w:r>
            <w:r>
              <w:t xml:space="preserve">outlives one that demands attention.</w:t>
            </w:r>
          </w:p>
        </w:tc>
      </w:tr>
      <w:tr>
        <w:tc>
          <w:tcPr/>
          <w:p>
            <w:pPr>
              <w:pStyle w:val="Compact"/>
              <w:jc w:val="left"/>
            </w:pPr>
            <w:r>
              <w:rPr>
                <w:bCs/>
                <w:b/>
              </w:rPr>
              <w:t xml:space="preserve">Quiet-day mode</w:t>
            </w:r>
          </w:p>
        </w:tc>
        <w:tc>
          <w:tcPr/>
          <w:p>
            <w:pPr>
              <w:pStyle w:val="Compact"/>
              <w:jc w:val="left"/>
            </w:pPr>
            <w:r>
              <w:t xml:space="preserve">Explicitly supported — an honest short brief beats manufactured urgency.</w:t>
            </w:r>
          </w:p>
        </w:tc>
      </w:tr>
      <w:tr>
        <w:tc>
          <w:tcPr/>
          <w:p>
            <w:pPr>
              <w:pStyle w:val="Compact"/>
              <w:jc w:val="left"/>
            </w:pPr>
            <w:r>
              <w:rPr>
                <w:bCs/>
                <w:b/>
              </w:rPr>
              <w:t xml:space="preserve">Localization</w:t>
            </w:r>
          </w:p>
        </w:tc>
        <w:tc>
          <w:tcPr/>
          <w:p>
            <w:pPr>
              <w:pStyle w:val="Compact"/>
              <w:jc w:val="left"/>
            </w:pPr>
            <w:r>
              <w:t xml:space="preserve">Delivery time, seasonal hooks, and local events keyed to the workspace’s service area.</w:t>
            </w:r>
          </w:p>
        </w:tc>
      </w:tr>
    </w:tbl>
    <w:p>
      <w:pPr>
        <w:pStyle w:val="BodyText"/>
      </w:pPr>
      <w:r>
        <w:rPr>
          <w:bCs/>
          <w:b/>
        </w:rPr>
        <w:t xml:space="preserve">Agency framing.</w:t>
      </w:r>
      <w:r>
        <w:t xml:space="preserve"> </w:t>
      </w:r>
      <w:r>
        <w:t xml:space="preserve">The agency admin gets a</w:t>
      </w:r>
      <w:r>
        <w:t xml:space="preserve"> </w:t>
      </w:r>
      <w:r>
        <w:rPr>
          <w:bCs/>
          <w:b/>
        </w:rPr>
        <w:t xml:space="preserve">portfolio brief</w:t>
      </w:r>
      <w:r>
        <w:t xml:space="preserve"> </w:t>
      </w:r>
      <w:r>
        <w:t xml:space="preserve">across all clients (</w:t>
      </w:r>
      <w:r>
        <w:t xml:space="preserve">“</w:t>
      </w:r>
      <w:r>
        <w:t xml:space="preserve">3 clients have a quick-win ready today; 1 needs a review reply</w:t>
      </w:r>
      <w:r>
        <w:t xml:space="preserve">”</w:t>
      </w:r>
      <w:r>
        <w:t xml:space="preserve">), and each end client gets their own brief — optionally white-labeled as the agency’s own daily intelligence product. That makes the brief a</w:t>
      </w:r>
      <w:r>
        <w:t xml:space="preserve"> </w:t>
      </w:r>
      <w:r>
        <w:rPr>
          <w:bCs/>
          <w:b/>
        </w:rPr>
        <w:t xml:space="preserve">re-billable deliverable</w:t>
      </w:r>
      <w:r>
        <w:t xml:space="preserve">, not just a feature.</w:t>
      </w:r>
    </w:p>
    <w:p>
      <w:r>
        <w:pict>
          <v:rect style="width:0;height:1.5pt" o:hralign="center" o:hrstd="t" o:hr="t"/>
        </w:pict>
      </w:r>
    </w:p>
    <w:bookmarkEnd w:id="27"/>
    <w:bookmarkStart w:id="28" w:name="data-model-and-build-approach"/>
    <w:p>
      <w:pPr>
        <w:pStyle w:val="Heading2"/>
      </w:pPr>
      <w:r>
        <w:t xml:space="preserve">9. Data model and build approach</w:t>
      </w:r>
    </w:p>
    <w:p>
      <w:pPr>
        <w:pStyle w:val="FirstParagraph"/>
      </w:pPr>
      <w:r>
        <w:t xml:space="preserve">The brief reads existing data; it needs only a thin table to store what it generated and to learn from engagement.</w:t>
      </w:r>
    </w:p>
    <w:p>
      <w:pPr>
        <w:pStyle w:val="SourceCode"/>
      </w:pPr>
      <w:r>
        <w:rPr>
          <w:rStyle w:val="VerbatimChar"/>
        </w:rPr>
        <w:t xml:space="preserve">daily_briefs</w:t>
      </w:r>
      <w:r>
        <w:br/>
      </w:r>
      <w:r>
        <w:rPr>
          <w:rStyle w:val="VerbatimChar"/>
        </w:rPr>
        <w:t xml:space="preserve">  id</w:t>
      </w:r>
      <w:r>
        <w:br/>
      </w:r>
      <w:r>
        <w:rPr>
          <w:rStyle w:val="VerbatimChar"/>
        </w:rPr>
        <w:t xml:space="preserve">  workspace_id            FK</w:t>
      </w:r>
      <w:r>
        <w:br/>
      </w:r>
      <w:r>
        <w:rPr>
          <w:rStyle w:val="VerbatimChar"/>
        </w:rPr>
        <w:t xml:space="preserve">  brief_date</w:t>
      </w:r>
      <w:r>
        <w:br/>
      </w:r>
      <w:r>
        <w:rPr>
          <w:rStyle w:val="VerbatimChar"/>
        </w:rPr>
        <w:t xml:space="preserve">  focus_action_json       -- the one thing: type, payload, deep-link, credit cost if any</w:t>
      </w:r>
      <w:r>
        <w:br/>
      </w:r>
      <w:r>
        <w:rPr>
          <w:rStyle w:val="VerbatimChar"/>
        </w:rPr>
        <w:t xml:space="preserve">  segments_json           -- pulse, competitor, insight, voice_prompt, motivation</w:t>
      </w:r>
      <w:r>
        <w:br/>
      </w:r>
      <w:r>
        <w:rPr>
          <w:rStyle w:val="VerbatimChar"/>
        </w:rPr>
        <w:t xml:space="preserve">  candidate_scores_json   -- what was considered and why (for tuning + transparency)</w:t>
      </w:r>
      <w:r>
        <w:br/>
      </w:r>
      <w:r>
        <w:rPr>
          <w:rStyle w:val="VerbatimChar"/>
        </w:rPr>
        <w:t xml:space="preserve">  generated_at</w:t>
      </w:r>
      <w:r>
        <w:br/>
      </w:r>
      <w:r>
        <w:rPr>
          <w:rStyle w:val="VerbatimChar"/>
        </w:rPr>
        <w:t xml:space="preserve">  channel                 -- in_app | email | push</w:t>
      </w:r>
      <w:r>
        <w:br/>
      </w:r>
      <w:r>
        <w:rPr>
          <w:rStyle w:val="VerbatimChar"/>
        </w:rPr>
        <w:t xml:space="preserve">  opened_at               -- engagement signal</w:t>
      </w:r>
      <w:r>
        <w:br/>
      </w:r>
      <w:r>
        <w:rPr>
          <w:rStyle w:val="VerbatimChar"/>
        </w:rPr>
        <w:t xml:space="preserve">  focus_action_taken      -- did they click through / approve? (closes the loop)</w:t>
      </w:r>
      <w:r>
        <w:br/>
      </w:r>
      <w:r>
        <w:rPr>
          <w:rStyle w:val="VerbatimChar"/>
        </w:rPr>
        <w:t xml:space="preserve">  feedback                -- optional thumbs up/down for tuning</w:t>
      </w:r>
    </w:p>
    <w:p>
      <w:pPr>
        <w:pStyle w:val="FirstParagraph"/>
      </w:pPr>
      <w:r>
        <w:rPr>
          <w:bCs/>
          <w:b/>
        </w:rPr>
        <w:t xml:space="preserve">Reads from (all already in the plan):</w:t>
      </w:r>
      <w:r>
        <w:t xml:space="preserve"> </w:t>
      </w:r>
      <w:r>
        <w:t xml:space="preserve">BrandProfile, competitor records, keyword clusters, personas,</w:t>
      </w:r>
      <w:r>
        <w:t xml:space="preserve"> </w:t>
      </w:r>
      <w:r>
        <w:rPr>
          <w:rStyle w:val="VerbatimChar"/>
        </w:rPr>
        <w:t xml:space="preserve">metric_snapshots</w:t>
      </w:r>
      <w:r>
        <w:t xml:space="preserve"> </w:t>
      </w:r>
      <w:r>
        <w:t xml:space="preserve">(GSC/GA4/ads performance), campaign state, review data, job/asset history.</w:t>
      </w:r>
    </w:p>
    <w:p>
      <w:pPr>
        <w:pStyle w:val="BodyText"/>
      </w:pPr>
      <w:r>
        <w:rPr>
          <w:bCs/>
          <w:b/>
        </w:rPr>
        <w:t xml:space="preserve">Build sequence:</w:t>
      </w:r>
      <w:r>
        <w:t xml:space="preserve"> </w:t>
      </w:r>
      <w:r>
        <w:t xml:space="preserve">1.</w:t>
      </w:r>
      <w:r>
        <w:t xml:space="preserve"> </w:t>
      </w:r>
      <w:r>
        <w:rPr>
          <w:bCs/>
          <w:b/>
        </w:rPr>
        <w:t xml:space="preserve">Rules-based v1.</w:t>
      </w:r>
      <w:r>
        <w:t xml:space="preserve"> </w:t>
      </w:r>
      <w:r>
        <w:t xml:space="preserve">A scoring pass over the signals above with hand-tuned weights, feeding a templated-but-personalized generation step. Ships fast, proves the habit.</w:t>
      </w:r>
      <w:r>
        <w:t xml:space="preserve"> </w:t>
      </w:r>
      <w:r>
        <w:t xml:space="preserve">2.</w:t>
      </w:r>
      <w:r>
        <w:t xml:space="preserve"> </w:t>
      </w:r>
      <w:r>
        <w:rPr>
          <w:bCs/>
          <w:b/>
        </w:rPr>
        <w:t xml:space="preserve">Engagement loop.</w:t>
      </w:r>
      <w:r>
        <w:t xml:space="preserve"> </w:t>
      </w:r>
      <w:r>
        <w:t xml:space="preserve">Log</w:t>
      </w:r>
      <w:r>
        <w:t xml:space="preserve"> </w:t>
      </w:r>
      <w:r>
        <w:rPr>
          <w:rStyle w:val="VerbatimChar"/>
        </w:rPr>
        <w:t xml:space="preserve">opened_at</w:t>
      </w:r>
      <w:r>
        <w:t xml:space="preserve"> </w:t>
      </w:r>
      <w:r>
        <w:t xml:space="preserve">and</w:t>
      </w:r>
      <w:r>
        <w:t xml:space="preserve"> </w:t>
      </w:r>
      <w:r>
        <w:rPr>
          <w:rStyle w:val="VerbatimChar"/>
        </w:rPr>
        <w:t xml:space="preserve">focus_action_taken</w:t>
      </w:r>
      <w:r>
        <w:t xml:space="preserve">; feed back into weighting so the engine learns which focus types each client acts on.</w:t>
      </w:r>
      <w:r>
        <w:t xml:space="preserve"> </w:t>
      </w:r>
      <w:r>
        <w:t xml:space="preserve">3.</w:t>
      </w:r>
      <w:r>
        <w:t xml:space="preserve"> </w:t>
      </w:r>
      <w:r>
        <w:rPr>
          <w:bCs/>
          <w:b/>
        </w:rPr>
        <w:t xml:space="preserve">Voice-tuned generation.</w:t>
      </w:r>
      <w:r>
        <w:t xml:space="preserve"> </w:t>
      </w:r>
      <w:r>
        <w:t xml:space="preserve">Route brief prose through the client’s brand voice so it reads as</w:t>
      </w:r>
      <w:r>
        <w:t xml:space="preserve"> </w:t>
      </w:r>
      <w:r>
        <w:rPr>
          <w:iCs/>
          <w:i/>
        </w:rPr>
        <w:t xml:space="preserve">theirs</w:t>
      </w:r>
      <w:r>
        <w:t xml:space="preserve">, not as generic Citefi copy.</w:t>
      </w:r>
      <w:r>
        <w:t xml:space="preserve"> </w:t>
      </w:r>
      <w:r>
        <w:t xml:space="preserve">4.</w:t>
      </w:r>
      <w:r>
        <w:t xml:space="preserve"> </w:t>
      </w:r>
      <w:r>
        <w:rPr>
          <w:bCs/>
          <w:b/>
        </w:rPr>
        <w:t xml:space="preserve">Portfolio briefs</w:t>
      </w:r>
      <w:r>
        <w:t xml:space="preserve"> </w:t>
      </w:r>
      <w:r>
        <w:t xml:space="preserve">for agencies.</w:t>
      </w:r>
      <w:r>
        <w:t xml:space="preserve"> </w:t>
      </w:r>
      <w:r>
        <w:t xml:space="preserve">5.</w:t>
      </w:r>
      <w:r>
        <w:t xml:space="preserve"> </w:t>
      </w:r>
      <w:r>
        <w:rPr>
          <w:bCs/>
          <w:b/>
        </w:rPr>
        <w:t xml:space="preserve">Learned prioritization.</w:t>
      </w:r>
      <w:r>
        <w:t xml:space="preserve"> </w:t>
      </w:r>
      <w:r>
        <w:t xml:space="preserve">Once engagement data accrues, move from hand-tuned weights toward learned ranking of what actually drives action per segment.</w:t>
      </w:r>
    </w:p>
    <w:p>
      <w:pPr>
        <w:pStyle w:val="BodyText"/>
      </w:pPr>
      <w:r>
        <w:t xml:space="preserve">This maps onto Citefi’s existing</w:t>
      </w:r>
      <w:r>
        <w:t xml:space="preserve"> </w:t>
      </w:r>
      <w:r>
        <w:rPr>
          <w:rStyle w:val="VerbatimChar"/>
        </w:rPr>
        <w:t xml:space="preserve">learning-system</w:t>
      </w:r>
      <w:r>
        <w:t xml:space="preserve"> </w:t>
      </w:r>
      <w:r>
        <w:t xml:space="preserve">and</w:t>
      </w:r>
      <w:r>
        <w:t xml:space="preserve"> </w:t>
      </w:r>
      <w:r>
        <w:rPr>
          <w:rStyle w:val="VerbatimChar"/>
        </w:rPr>
        <w:t xml:space="preserve">performance metrics</w:t>
      </w:r>
      <w:r>
        <w:t xml:space="preserve"> </w:t>
      </w:r>
      <w:r>
        <w:t xml:space="preserve">tables noted in the repo scan — the brief is a natural consumer and producer for that subsystem.</w:t>
      </w:r>
    </w:p>
    <w:p>
      <w:r>
        <w:pict>
          <v:rect style="width:0;height:1.5pt" o:hralign="center" o:hrstd="t" o:hr="t"/>
        </w:pict>
      </w:r>
    </w:p>
    <w:bookmarkEnd w:id="28"/>
    <w:bookmarkStart w:id="29" w:name="tiering"/>
    <w:p>
      <w:pPr>
        <w:pStyle w:val="Heading2"/>
      </w:pPr>
      <w:r>
        <w:t xml:space="preserve">10. Tiering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Tier</w:t>
            </w:r>
          </w:p>
        </w:tc>
        <w:tc>
          <w:tcPr/>
          <w:p>
            <w:pPr>
              <w:pStyle w:val="Compact"/>
              <w:jc w:val="left"/>
            </w:pPr>
            <w:r>
              <w:t xml:space="preserve">Daily Brief access</w:t>
            </w:r>
          </w:p>
        </w:tc>
      </w:tr>
      <w:tr>
        <w:tc>
          <w:tcPr/>
          <w:p>
            <w:pPr>
              <w:pStyle w:val="Compact"/>
              <w:jc w:val="left"/>
            </w:pPr>
            <w:r>
              <w:rPr>
                <w:bCs/>
                <w:b/>
              </w:rPr>
              <w:t xml:space="preserve">Free / Starter</w:t>
            </w:r>
          </w:p>
        </w:tc>
        <w:tc>
          <w:tcPr/>
          <w:p>
            <w:pPr>
              <w:pStyle w:val="Compact"/>
              <w:jc w:val="left"/>
            </w:pPr>
            <w:r>
              <w:t xml:space="preserve">Light brief — Today’s Focus, basic pulse, occasional insight. The hook: it demonstrates the whole product’s intelligence every morning and drives the upgrade.</w:t>
            </w:r>
          </w:p>
        </w:tc>
      </w:tr>
      <w:tr>
        <w:tc>
          <w:tcPr/>
          <w:p>
            <w:pPr>
              <w:pStyle w:val="Compact"/>
              <w:jc w:val="left"/>
            </w:pPr>
            <w:r>
              <w:rPr>
                <w:bCs/>
                <w:b/>
              </w:rPr>
              <w:t xml:space="preserve">Growth</w:t>
            </w:r>
          </w:p>
        </w:tc>
        <w:tc>
          <w:tcPr/>
          <w:p>
            <w:pPr>
              <w:pStyle w:val="Compact"/>
              <w:jc w:val="left"/>
            </w:pPr>
            <w:r>
              <w:t xml:space="preserve">Full brief — deep competitor intelligence, the teaching/voice layer, performance-driven focus, cadence control.</w:t>
            </w:r>
          </w:p>
        </w:tc>
      </w:tr>
      <w:tr>
        <w:tc>
          <w:tcPr/>
          <w:p>
            <w:pPr>
              <w:pStyle w:val="Compact"/>
              <w:jc w:val="left"/>
            </w:pPr>
            <w:r>
              <w:rPr>
                <w:bCs/>
                <w:b/>
              </w:rPr>
              <w:t xml:space="preserve">Agency</w:t>
            </w:r>
          </w:p>
        </w:tc>
        <w:tc>
          <w:tcPr/>
          <w:p>
            <w:pPr>
              <w:pStyle w:val="Compact"/>
              <w:jc w:val="left"/>
            </w:pPr>
            <w:r>
              <w:t xml:space="preserve">Everything, plus portfolio briefs across clients and white-label delivery as the agency’s own product.</w:t>
            </w:r>
          </w:p>
        </w:tc>
      </w:tr>
    </w:tbl>
    <w:p>
      <w:pPr>
        <w:pStyle w:val="BodyText"/>
      </w:pPr>
      <w:r>
        <w:t xml:space="preserve">Give a genuine taste broadly: the brief is simultaneously the best</w:t>
      </w:r>
      <w:r>
        <w:t xml:space="preserve"> </w:t>
      </w:r>
      <w:r>
        <w:rPr>
          <w:bCs/>
          <w:b/>
        </w:rPr>
        <w:t xml:space="preserve">retention</w:t>
      </w:r>
      <w:r>
        <w:t xml:space="preserve"> </w:t>
      </w:r>
      <w:r>
        <w:t xml:space="preserve">surface (engaged users) and the best</w:t>
      </w:r>
      <w:r>
        <w:t xml:space="preserve"> </w:t>
      </w:r>
      <w:r>
        <w:rPr>
          <w:bCs/>
          <w:b/>
        </w:rPr>
        <w:t xml:space="preserve">acquisition</w:t>
      </w:r>
      <w:r>
        <w:t xml:space="preserve"> </w:t>
      </w:r>
      <w:r>
        <w:t xml:space="preserve">surface (free users see the intelligence daily), so gating it too hard wastes its main advantage.</w:t>
      </w:r>
    </w:p>
    <w:p>
      <w:r>
        <w:pict>
          <v:rect style="width:0;height:1.5pt" o:hralign="center" o:hrstd="t" o:hr="t"/>
        </w:pict>
      </w:r>
    </w:p>
    <w:bookmarkEnd w:id="29"/>
    <w:bookmarkStart w:id="30" w:name="the-honest-risk"/>
    <w:p>
      <w:pPr>
        <w:pStyle w:val="Heading2"/>
      </w:pPr>
      <w:r>
        <w:t xml:space="preserve">11. The honest risk</w:t>
      </w:r>
    </w:p>
    <w:p>
      <w:pPr>
        <w:pStyle w:val="FirstParagraph"/>
      </w:pPr>
      <w:r>
        <w:t xml:space="preserve">The one failure mode: it becomes another ignored notification. It works only if every brief clears a single bar —</w:t>
      </w:r>
    </w:p>
    <w:p>
      <w:pPr>
        <w:pStyle w:val="BlockText"/>
      </w:pPr>
      <w:r>
        <w:rPr>
          <w:iCs/>
          <w:i/>
        </w:rPr>
        <w:t xml:space="preserve">Would this specific person find this specific thing worth 90 seconds today?</w:t>
      </w:r>
    </w:p>
    <w:p>
      <w:pPr>
        <w:pStyle w:val="FirstParagraph"/>
      </w:pPr>
      <w:r>
        <w:t xml:space="preserve">That requires the discipline to say</w:t>
      </w:r>
      <w:r>
        <w:t xml:space="preserve"> </w:t>
      </w:r>
      <w:r>
        <w:t xml:space="preserve">“</w:t>
      </w:r>
      <w:r>
        <w:t xml:space="preserve">nothing urgent today</w:t>
      </w:r>
      <w:r>
        <w:t xml:space="preserve">”</w:t>
      </w:r>
      <w:r>
        <w:t xml:space="preserve"> </w:t>
      </w:r>
      <w:r>
        <w:t xml:space="preserve">rather than fill space, and to cut any motivation or insight that isn’t true and specific. Restraint is the feature. Earning trust with honesty on the quiet days is what buys permission to be listened to on the days that matter.</w:t>
      </w:r>
    </w:p>
    <w:p>
      <w:r>
        <w:pict>
          <v:rect style="width:0;height:1.5pt" o:hralign="center" o:hrstd="t" o:hr="t"/>
        </w:pict>
      </w:r>
    </w:p>
    <w:bookmarkEnd w:id="30"/>
    <w:bookmarkStart w:id="31" w:name="sample-brief-worked-example"/>
    <w:p>
      <w:pPr>
        <w:pStyle w:val="Heading2"/>
      </w:pPr>
      <w:r>
        <w:t xml:space="preserve">12. Sample brief (worked example)</w:t>
      </w:r>
    </w:p>
    <w:p>
      <w:pPr>
        <w:pStyle w:val="FirstParagraph"/>
      </w:pPr>
      <w:r>
        <w:rPr>
          <w:iCs/>
          <w:i/>
        </w:rPr>
        <w:t xml:space="preserve">For</w:t>
      </w:r>
      <w:r>
        <w:rPr>
          <w:iCs/>
          <w:i/>
        </w:rPr>
        <w:t xml:space="preserve"> </w:t>
      </w:r>
      <w:r>
        <w:rPr>
          <w:iCs/>
          <w:i/>
        </w:rPr>
        <w:t xml:space="preserve">“</w:t>
      </w:r>
      <w:r>
        <w:rPr>
          <w:iCs/>
          <w:i/>
        </w:rPr>
        <w:t xml:space="preserve">Aqua Plumbing,</w:t>
      </w:r>
      <w:r>
        <w:rPr>
          <w:iCs/>
          <w:i/>
        </w:rPr>
        <w:t xml:space="preserve">”</w:t>
      </w:r>
      <w:r>
        <w:rPr>
          <w:iCs/>
          <w:i/>
        </w:rPr>
        <w:t xml:space="preserve"> </w:t>
      </w:r>
      <w:r>
        <w:rPr>
          <w:iCs/>
          <w:i/>
        </w:rPr>
        <w:t xml:space="preserve">Silver Lake, LA — a Growth-tier client, Tuesday morning, in-app + email.</w:t>
      </w:r>
    </w:p>
    <w:p>
      <w:r>
        <w:pict>
          <v:rect style="width:0;height:1.5pt" o:hralign="center" o:hrstd="t" o:hr="t"/>
        </w:pict>
      </w:r>
    </w:p>
    <w:p>
      <w:pPr>
        <w:pStyle w:val="FirstParagraph"/>
      </w:pPr>
      <w:r>
        <w:rPr>
          <w:bCs/>
          <w:b/>
        </w:rPr>
        <w:t xml:space="preserve">Good morning, Marcus. Here’s your Tuesday.</w:t>
      </w:r>
    </w:p>
    <w:p>
      <w:pPr>
        <w:pStyle w:val="BodyText"/>
      </w:pPr>
      <w:r>
        <w:rPr>
          <w:bCs/>
          <w:b/>
        </w:rPr>
        <w:t xml:space="preserve">🎯 Today’s focus</w:t>
      </w:r>
      <w:r>
        <w:t xml:space="preserve"> </w:t>
      </w:r>
      <w:r>
        <w:t xml:space="preserve">Your</w:t>
      </w:r>
      <w:r>
        <w:t xml:space="preserve"> </w:t>
      </w:r>
      <w:r>
        <w:rPr>
          <w:iCs/>
          <w:i/>
        </w:rPr>
        <w:t xml:space="preserve">24-hour emergency plumbing</w:t>
      </w:r>
      <w:r>
        <w:t xml:space="preserve"> </w:t>
      </w:r>
      <w:r>
        <w:t xml:space="preserve">page hit</w:t>
      </w:r>
      <w:r>
        <w:t xml:space="preserve"> </w:t>
      </w:r>
      <w:r>
        <w:rPr>
          <w:bCs/>
          <w:b/>
        </w:rPr>
        <w:t xml:space="preserve">#11 in 90026</w:t>
      </w:r>
      <w:r>
        <w:t xml:space="preserve"> </w:t>
      </w:r>
      <w:r>
        <w:t xml:space="preserve">overnight — one spot off page 1. You’ve been climbing here for three weeks. The FAQ article we drafted (</w:t>
      </w:r>
      <w:r>
        <w:t xml:space="preserve">“</w:t>
      </w:r>
      <w:r>
        <w:t xml:space="preserve">What to do while you wait for an emergency plumber</w:t>
      </w:r>
      <w:r>
        <w:t xml:space="preserve">”</w:t>
      </w:r>
      <w:r>
        <w:t xml:space="preserve">) is built to push it over.</w:t>
      </w:r>
      <w:r>
        <w:t xml:space="preserve"> </w:t>
      </w:r>
      <w:r>
        <w:rPr>
          <w:bCs/>
          <w:b/>
        </w:rPr>
        <w:t xml:space="preserve">Approve it and it publishes today.</w:t>
      </w:r>
      <w:r>
        <w:t xml:space="preserve"> </w:t>
      </w:r>
      <w:r>
        <w:t xml:space="preserve">→</w:t>
      </w:r>
      <w:r>
        <w:t xml:space="preserve"> </w:t>
      </w:r>
      <w:r>
        <w:rPr>
          <w:iCs/>
          <w:i/>
        </w:rPr>
        <w:t xml:space="preserve">[Review &amp; approve — 1 credit]</w:t>
      </w:r>
    </w:p>
    <w:p>
      <w:pPr>
        <w:pStyle w:val="BodyText"/>
      </w:pPr>
      <w:r>
        <w:rPr>
          <w:bCs/>
          <w:b/>
        </w:rPr>
        <w:t xml:space="preserve">📊 What moved</w:t>
      </w:r>
      <w:r>
        <w:t xml:space="preserve"> </w:t>
      </w:r>
      <w:r>
        <w:t xml:space="preserve">- New 5-star review came in last night (</w:t>
      </w:r>
      <w:r>
        <w:t xml:space="preserve">“</w:t>
      </w:r>
      <w:r>
        <w:t xml:space="preserve">Marcus came out at 11pm, fixed it, didn’t gouge me</w:t>
      </w:r>
      <w:r>
        <w:t xml:space="preserve">”</w:t>
      </w:r>
      <w:r>
        <w:t xml:space="preserve">). Worth a reply — it mentions exactly the trust signal your customers search for.</w:t>
      </w:r>
      <w:r>
        <w:t xml:space="preserve"> </w:t>
      </w:r>
      <w:r>
        <w:t xml:space="preserve">- Your Facebook ad</w:t>
      </w:r>
      <w:r>
        <w:t xml:space="preserve"> </w:t>
      </w:r>
      <w:r>
        <w:t xml:space="preserve">“</w:t>
      </w:r>
      <w:r>
        <w:t xml:space="preserve">Silver Lake’s licensed emergency plumbers</w:t>
      </w:r>
      <w:r>
        <w:t xml:space="preserve">”</w:t>
      </w:r>
      <w:r>
        <w:t xml:space="preserve"> </w:t>
      </w:r>
      <w:r>
        <w:t xml:space="preserve">is at frequency 3.4 — it’s fatiguing. A fresh creative is ready when you want it.</w:t>
      </w:r>
    </w:p>
    <w:p>
      <w:pPr>
        <w:pStyle w:val="BodyText"/>
      </w:pPr>
      <w:r>
        <w:rPr>
          <w:bCs/>
          <w:b/>
        </w:rPr>
        <w:t xml:space="preserve">👀 Competitor watch</w:t>
      </w:r>
      <w:r>
        <w:t xml:space="preserve"> </w:t>
      </w:r>
      <w:r>
        <w:t xml:space="preserve">Drain Masters just published a page on</w:t>
      </w:r>
      <w:r>
        <w:t xml:space="preserve"> </w:t>
      </w:r>
      <w:r>
        <w:rPr>
          <w:iCs/>
          <w:i/>
        </w:rPr>
        <w:t xml:space="preserve">water heater repair</w:t>
      </w:r>
      <w:r>
        <w:t xml:space="preserve"> </w:t>
      </w:r>
      <w:r>
        <w:t xml:space="preserve">— a term you both want in 90039. They’re thin on the</w:t>
      </w:r>
      <w:r>
        <w:t xml:space="preserve"> </w:t>
      </w:r>
      <w:r>
        <w:t xml:space="preserve">“</w:t>
      </w:r>
      <w:r>
        <w:t xml:space="preserve">tankless</w:t>
      </w:r>
      <w:r>
        <w:t xml:space="preserve">”</w:t>
      </w:r>
      <w:r>
        <w:t xml:space="preserve"> </w:t>
      </w:r>
      <w:r>
        <w:t xml:space="preserve">angle, and you’re licensed for it. That’s an opening. Want a stronger local page on tankless water heaters this week?</w:t>
      </w:r>
    </w:p>
    <w:p>
      <w:pPr>
        <w:pStyle w:val="BodyText"/>
      </w:pPr>
      <w:r>
        <w:rPr>
          <w:bCs/>
          <w:b/>
        </w:rPr>
        <w:t xml:space="preserve">💡 Insight</w:t>
      </w:r>
      <w:r>
        <w:t xml:space="preserve"> </w:t>
      </w:r>
      <w:r>
        <w:t xml:space="preserve">Your best-performing content all opens with a real customer question, not a service description. That</w:t>
      </w:r>
      <w:r>
        <w:t xml:space="preserve"> </w:t>
      </w:r>
      <w:r>
        <w:t xml:space="preserve">“</w:t>
      </w:r>
      <w:r>
        <w:t xml:space="preserve">What to do while you wait…</w:t>
      </w:r>
      <w:r>
        <w:t xml:space="preserve">”</w:t>
      </w:r>
      <w:r>
        <w:t xml:space="preserve"> </w:t>
      </w:r>
      <w:r>
        <w:t xml:space="preserve">article follows the same pattern — it’s becoming your voice, and it works because it meets people mid-panic. Keep leading with the question they’re actually typing at 2am.</w:t>
      </w:r>
    </w:p>
    <w:p>
      <w:pPr>
        <w:pStyle w:val="BodyText"/>
      </w:pPr>
      <w:r>
        <w:rPr>
          <w:bCs/>
          <w:b/>
        </w:rPr>
        <w:t xml:space="preserve">✍️ Your voice today</w:t>
      </w:r>
      <w:r>
        <w:t xml:space="preserve"> </w:t>
      </w:r>
      <w:r>
        <w:t xml:space="preserve">Three of your reviews this month used the word</w:t>
      </w:r>
      <w:r>
        <w:t xml:space="preserve"> </w:t>
      </w:r>
      <w:r>
        <w:rPr>
          <w:iCs/>
          <w:i/>
        </w:rPr>
        <w:t xml:space="preserve">“</w:t>
      </w:r>
      <w:r>
        <w:rPr>
          <w:iCs/>
          <w:i/>
        </w:rPr>
        <w:t xml:space="preserve">honest.</w:t>
      </w:r>
      <w:r>
        <w:rPr>
          <w:iCs/>
          <w:i/>
        </w:rPr>
        <w:t xml:space="preserve">”</w:t>
      </w:r>
      <w:r>
        <w:t xml:space="preserve"> </w:t>
      </w:r>
      <w:r>
        <w:t xml:space="preserve">That’s not a small thing — it’s what sets you apart from the big franchises. Consider working it into your headlines: not</w:t>
      </w:r>
      <w:r>
        <w:t xml:space="preserve"> </w:t>
      </w:r>
      <w:r>
        <w:t xml:space="preserve">“</w:t>
      </w:r>
      <w:r>
        <w:t xml:space="preserve">24/7 plumbing</w:t>
      </w:r>
      <w:r>
        <w:t xml:space="preserve">”</w:t>
      </w:r>
      <w:r>
        <w:t xml:space="preserve"> </w:t>
      </w:r>
      <w:r>
        <w:t xml:space="preserve">but</w:t>
      </w:r>
      <w:r>
        <w:t xml:space="preserve"> </w:t>
      </w:r>
      <w:r>
        <w:t xml:space="preserve">“</w:t>
      </w:r>
      <w:r>
        <w:t xml:space="preserve">honest, licensed, 24/7.</w:t>
      </w:r>
      <w:r>
        <w:t xml:space="preserve">”</w:t>
      </w:r>
    </w:p>
    <w:p>
      <w:pPr>
        <w:pStyle w:val="BodyText"/>
      </w:pPr>
      <w:r>
        <w:rPr>
          <w:bCs/>
          <w:b/>
        </w:rPr>
        <w:t xml:space="preserve">🔥 Where you stand</w:t>
      </w:r>
      <w:r>
        <w:t xml:space="preserve"> </w:t>
      </w:r>
      <w:r>
        <w:t xml:space="preserve">12 articles published this month. Four are on page 1. In April you had zero local rankings. You’re two service pages away from covering every job you do across your top three ZIPs. Close.</w:t>
      </w:r>
    </w:p>
    <w:p>
      <w:pPr>
        <w:pStyle w:val="BodyText"/>
      </w:pPr>
      <w:r>
        <w:rPr>
          <w:iCs/>
          <w:i/>
        </w:rPr>
        <w:t xml:space="preserve">That’s it — 90 seconds. Go run your business.</w:t>
      </w:r>
    </w:p>
    <w:p>
      <w:r>
        <w:pict>
          <v:rect style="width:0;height:1.5pt" o:hralign="center" o:hrstd="t" o:hr="t"/>
        </w:pict>
      </w:r>
    </w:p>
    <w:p>
      <w:pPr>
        <w:pStyle w:val="FirstParagraph"/>
      </w:pPr>
      <w:r>
        <w:rPr>
          <w:iCs/>
          <w:i/>
        </w:rPr>
        <w:t xml:space="preserve">End of module specification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2026-07-27T13:31:33Z</dcterms:created>
  <dcterms:modified xsi:type="dcterms:W3CDTF">2026-07-27T13:31:33Z</dcterms:modified>
</cp:coreProperties>
</file>

<file path=docProps/custom.xml><?xml version="1.0" encoding="utf-8"?>
<Properties xmlns="http://schemas.openxmlformats.org/officeDocument/2006/custom-properties" xmlns:vt="http://schemas.openxmlformats.org/officeDocument/2006/docPropsVTypes"/>
</file>