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671F" w14:textId="77777777" w:rsidR="003F03C8" w:rsidRPr="003F03C8" w:rsidRDefault="003F03C8" w:rsidP="003F03C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t-IT"/>
        </w:rPr>
      </w:pPr>
      <w:proofErr w:type="spellStart"/>
      <w:r w:rsidRPr="003F03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t-IT"/>
        </w:rPr>
        <w:t>Vert.x</w:t>
      </w:r>
      <w:proofErr w:type="spellEnd"/>
      <w:r w:rsidRPr="003F03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t-IT"/>
        </w:rPr>
        <w:t xml:space="preserve"> -Java </w:t>
      </w:r>
      <w:proofErr w:type="spellStart"/>
      <w:r w:rsidRPr="003F03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t-IT"/>
        </w:rPr>
        <w:t>APIs</w:t>
      </w:r>
      <w:proofErr w:type="spellEnd"/>
    </w:p>
    <w:p w14:paraId="633EE9B9" w14:textId="77777777" w:rsidR="003F03C8" w:rsidRPr="003F03C8" w:rsidRDefault="003F03C8" w:rsidP="003F03C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t-IT"/>
        </w:rPr>
      </w:pPr>
    </w:p>
    <w:p w14:paraId="7F9959C3" w14:textId="77777777" w:rsidR="003F03C8" w:rsidRPr="00592620" w:rsidRDefault="003F03C8" w:rsidP="003F03C8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Nucleul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oferă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funcționalitate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lucruri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precum</w:t>
      </w:r>
      <w:proofErr w:type="spellEnd"/>
    </w:p>
    <w:p w14:paraId="39157BD6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Writing TCP clients and servers</w:t>
      </w:r>
    </w:p>
    <w:p w14:paraId="083C8D19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 xml:space="preserve">Writing HTTP clients and servers including support for </w:t>
      </w:r>
      <w:proofErr w:type="spellStart"/>
      <w:r w:rsidRPr="00592620">
        <w:rPr>
          <w:color w:val="333333"/>
        </w:rPr>
        <w:t>WebSockets</w:t>
      </w:r>
      <w:proofErr w:type="spellEnd"/>
    </w:p>
    <w:p w14:paraId="15FDAF15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The Event bus</w:t>
      </w:r>
    </w:p>
    <w:p w14:paraId="4032788B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Shared data - local maps and clustered distributed maps</w:t>
      </w:r>
    </w:p>
    <w:p w14:paraId="6B474403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Periodic and delayed actions</w:t>
      </w:r>
    </w:p>
    <w:p w14:paraId="280906ED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 xml:space="preserve">Deploying and </w:t>
      </w:r>
      <w:proofErr w:type="spellStart"/>
      <w:r w:rsidRPr="00592620">
        <w:rPr>
          <w:color w:val="333333"/>
        </w:rPr>
        <w:t>undeploying</w:t>
      </w:r>
      <w:proofErr w:type="spellEnd"/>
      <w:r w:rsidRPr="00592620">
        <w:rPr>
          <w:color w:val="333333"/>
        </w:rPr>
        <w:t xml:space="preserve"> </w:t>
      </w:r>
      <w:proofErr w:type="spellStart"/>
      <w:r w:rsidRPr="00592620">
        <w:rPr>
          <w:color w:val="333333"/>
        </w:rPr>
        <w:t>Verticles</w:t>
      </w:r>
      <w:proofErr w:type="spellEnd"/>
    </w:p>
    <w:p w14:paraId="7D5B71DC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Datagram Sockets</w:t>
      </w:r>
    </w:p>
    <w:p w14:paraId="382BF4DE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DNS client</w:t>
      </w:r>
    </w:p>
    <w:p w14:paraId="095DAA84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File system access</w:t>
      </w:r>
    </w:p>
    <w:p w14:paraId="69633077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High availability</w:t>
      </w:r>
    </w:p>
    <w:p w14:paraId="1D472D02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Native transports</w:t>
      </w:r>
    </w:p>
    <w:p w14:paraId="4E966F28" w14:textId="77777777" w:rsidR="003F03C8" w:rsidRPr="00592620" w:rsidRDefault="003F03C8" w:rsidP="003F03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8" w:afterAutospacing="0"/>
        <w:rPr>
          <w:color w:val="333333"/>
        </w:rPr>
      </w:pPr>
      <w:r w:rsidRPr="00592620">
        <w:rPr>
          <w:color w:val="333333"/>
        </w:rPr>
        <w:t>Clustering</w:t>
      </w:r>
    </w:p>
    <w:p w14:paraId="7C332BAB" w14:textId="77777777" w:rsidR="003F03C8" w:rsidRPr="00592620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Funcționalitatea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bază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este la un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nivel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destul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scăzut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lucruri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precum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accesul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baze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de date,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autorizarea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sau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funcționalitatea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web la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nivel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înalt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pot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gasite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ext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extensii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>).</w:t>
      </w:r>
    </w:p>
    <w:p w14:paraId="521F2CAA" w14:textId="77777777" w:rsidR="003F03C8" w:rsidRPr="00592620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101652E" w14:textId="77777777" w:rsidR="003F03C8" w:rsidRPr="00592620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Nucleul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mic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și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ușor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De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asemenea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, este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complet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integrat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aplicați</w:t>
      </w:r>
      <w:r>
        <w:rPr>
          <w:rFonts w:ascii="Times New Roman" w:hAnsi="Times New Roman" w:cs="Times New Roman"/>
          <w:sz w:val="24"/>
          <w:szCs w:val="24"/>
          <w:lang w:val="it-IT"/>
        </w:rPr>
        <w:t>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- nu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obligăm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să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structurați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aplicațiile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într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-un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mod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special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doar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putea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folosi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D934D01" w14:textId="77777777" w:rsidR="003F03C8" w:rsidRPr="00592620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6FE2184" w14:textId="77777777" w:rsidR="003F03C8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Nucleul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utlizat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din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oricare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celelalte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limb</w:t>
      </w:r>
      <w:r>
        <w:rPr>
          <w:rFonts w:ascii="Times New Roman" w:hAnsi="Times New Roman" w:cs="Times New Roman"/>
          <w:sz w:val="24"/>
          <w:szCs w:val="24"/>
          <w:lang w:val="it-IT"/>
        </w:rPr>
        <w:t>aje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fi generate </w:t>
      </w:r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cate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automat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echivalent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idiomatic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al API-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urilor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Java de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bază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fiecare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limb</w:t>
      </w:r>
      <w:r>
        <w:rPr>
          <w:rFonts w:ascii="Times New Roman" w:hAnsi="Times New Roman" w:cs="Times New Roman"/>
          <w:sz w:val="24"/>
          <w:szCs w:val="24"/>
          <w:lang w:val="it-IT"/>
        </w:rPr>
        <w:t>j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centrul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de control al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inclusiv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crearea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clienți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și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servere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obținerea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unei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referințe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r w:rsidRPr="00BE1115">
        <w:rPr>
          <w:rFonts w:ascii="Times New Roman" w:hAnsi="Times New Roman" w:cs="Times New Roman"/>
          <w:i/>
          <w:iCs/>
          <w:sz w:val="24"/>
          <w:szCs w:val="24"/>
          <w:lang w:val="it-IT"/>
        </w:rPr>
        <w:t>event Bus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setarea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cronometrelor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precum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și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multe alte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lucruri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E588C10" w14:textId="77777777" w:rsidR="003F03C8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instante </w:t>
      </w:r>
      <w:proofErr w:type="spellStart"/>
      <w:r w:rsidRPr="00592620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59262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:</w:t>
      </w:r>
    </w:p>
    <w:p w14:paraId="160203C1" w14:textId="77777777" w:rsidR="003F03C8" w:rsidRDefault="003F03C8" w:rsidP="003F03C8">
      <w:pPr>
        <w:rPr>
          <w:rFonts w:ascii="Consolas" w:hAnsi="Consolas"/>
          <w:color w:val="D1D9E1"/>
          <w:sz w:val="26"/>
          <w:szCs w:val="26"/>
          <w:shd w:val="clear" w:color="auto" w:fill="474949"/>
        </w:rPr>
      </w:pPr>
      <w:proofErr w:type="spellStart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>Vertx</w:t>
      </w:r>
      <w:proofErr w:type="spellEnd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 xml:space="preserve"> </w:t>
      </w:r>
      <w:proofErr w:type="spellStart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>vertx</w:t>
      </w:r>
      <w:proofErr w:type="spellEnd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 xml:space="preserve"> = </w:t>
      </w:r>
      <w:proofErr w:type="spellStart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>Vertx.vertx</w:t>
      </w:r>
      <w:proofErr w:type="spellEnd"/>
      <w:r>
        <w:rPr>
          <w:rFonts w:ascii="Consolas" w:hAnsi="Consolas"/>
          <w:color w:val="D1D9E1"/>
          <w:sz w:val="26"/>
          <w:szCs w:val="26"/>
          <w:shd w:val="clear" w:color="auto" w:fill="474949"/>
        </w:rPr>
        <w:t>();</w:t>
      </w:r>
    </w:p>
    <w:p w14:paraId="6656B098" w14:textId="77777777" w:rsidR="003F03C8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>rearea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grupat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va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folosi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mod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normal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varianta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asincronă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a crea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obiectul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Vertx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>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Acest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lucru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se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datorează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faptului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de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obicei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durează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ceva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timp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poate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câteva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secunde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diferite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instanțe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Vert.x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dintr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-un cluster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să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se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grupeze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acest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timp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nu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bloc</w:t>
      </w:r>
      <w:r>
        <w:rPr>
          <w:rFonts w:ascii="Times New Roman" w:hAnsi="Times New Roman" w:cs="Times New Roman"/>
          <w:sz w:val="24"/>
          <w:szCs w:val="24"/>
          <w:lang w:val="it-IT"/>
        </w:rPr>
        <w:t>area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firul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apelare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așa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va fi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mod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asincron</w:t>
      </w:r>
      <w:proofErr w:type="spellEnd"/>
    </w:p>
    <w:p w14:paraId="26C19AE0" w14:textId="77777777" w:rsidR="003F03C8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Î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nlănțuirea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apelurilor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acest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fel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vă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permite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scri</w:t>
      </w:r>
      <w:r>
        <w:rPr>
          <w:rFonts w:ascii="Times New Roman" w:hAnsi="Times New Roman" w:cs="Times New Roman"/>
          <w:sz w:val="24"/>
          <w:szCs w:val="24"/>
          <w:lang w:val="it-IT"/>
        </w:rPr>
        <w:t>erea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de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cod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redus</w:t>
      </w:r>
      <w:r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abordarea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fluentă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fi 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>ignora</w:t>
      </w:r>
      <w:r>
        <w:rPr>
          <w:rFonts w:ascii="Times New Roman" w:hAnsi="Times New Roman" w:cs="Times New Roman"/>
          <w:sz w:val="24"/>
          <w:szCs w:val="24"/>
          <w:lang w:val="it-IT"/>
        </w:rPr>
        <w:t>ta</w:t>
      </w:r>
      <w:r w:rsidRPr="00BE11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E1115">
        <w:rPr>
          <w:rFonts w:ascii="Times New Roman" w:hAnsi="Times New Roman" w:cs="Times New Roman"/>
          <w:sz w:val="24"/>
          <w:szCs w:val="24"/>
          <w:lang w:val="it-IT"/>
        </w:rPr>
        <w:t>astfel</w:t>
      </w:r>
      <w:proofErr w:type="spellEnd"/>
      <w:r w:rsidRPr="00BE1115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6C5F4D2D" w14:textId="77777777" w:rsidR="003F03C8" w:rsidRDefault="003F03C8" w:rsidP="003F03C8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F20B455" w14:textId="77777777" w:rsidR="003F03C8" w:rsidRPr="00364CC4" w:rsidRDefault="003F03C8" w:rsidP="003F03C8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shd w:val="clear" w:color="auto" w:fill="474949"/>
        </w:rPr>
      </w:pPr>
      <w:proofErr w:type="spellStart"/>
      <w:r w:rsidRPr="00364CC4">
        <w:rPr>
          <w:rFonts w:ascii="Consolas" w:eastAsia="Times New Roman" w:hAnsi="Consolas" w:cs="Times New Roman"/>
          <w:sz w:val="26"/>
          <w:szCs w:val="26"/>
        </w:rPr>
        <w:t>HttpServerResponse</w:t>
      </w:r>
      <w:proofErr w:type="spellEnd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 xml:space="preserve"> response = </w:t>
      </w:r>
      <w:proofErr w:type="spellStart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request.response</w:t>
      </w:r>
      <w:proofErr w:type="spellEnd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();</w:t>
      </w:r>
    </w:p>
    <w:p w14:paraId="44B2D375" w14:textId="77777777" w:rsidR="003F03C8" w:rsidRPr="00364CC4" w:rsidRDefault="003F03C8" w:rsidP="003F03C8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shd w:val="clear" w:color="auto" w:fill="474949"/>
        </w:rPr>
      </w:pPr>
      <w:proofErr w:type="spellStart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response.putHeader</w:t>
      </w:r>
      <w:proofErr w:type="spellEnd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(</w:t>
      </w:r>
      <w:r w:rsidRPr="00364CC4">
        <w:rPr>
          <w:rFonts w:ascii="Consolas" w:eastAsia="Times New Roman" w:hAnsi="Consolas" w:cs="Times New Roman"/>
          <w:sz w:val="26"/>
          <w:szCs w:val="26"/>
        </w:rPr>
        <w:t>"Content-Type"</w:t>
      </w:r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 xml:space="preserve">, </w:t>
      </w:r>
      <w:r w:rsidRPr="00364CC4">
        <w:rPr>
          <w:rFonts w:ascii="Consolas" w:eastAsia="Times New Roman" w:hAnsi="Consolas" w:cs="Times New Roman"/>
          <w:sz w:val="26"/>
          <w:szCs w:val="26"/>
        </w:rPr>
        <w:t>"text/plain"</w:t>
      </w:r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);</w:t>
      </w:r>
    </w:p>
    <w:p w14:paraId="1B66FA49" w14:textId="77777777" w:rsidR="003F03C8" w:rsidRPr="00364CC4" w:rsidRDefault="003F03C8" w:rsidP="003F03C8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shd w:val="clear" w:color="auto" w:fill="474949"/>
        </w:rPr>
      </w:pPr>
      <w:proofErr w:type="spellStart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response.write</w:t>
      </w:r>
      <w:proofErr w:type="spellEnd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(</w:t>
      </w:r>
      <w:r w:rsidRPr="00364CC4">
        <w:rPr>
          <w:rFonts w:ascii="Consolas" w:eastAsia="Times New Roman" w:hAnsi="Consolas" w:cs="Times New Roman"/>
          <w:sz w:val="26"/>
          <w:szCs w:val="26"/>
        </w:rPr>
        <w:t>"some text"</w:t>
      </w:r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);</w:t>
      </w:r>
    </w:p>
    <w:p w14:paraId="589C80A2" w14:textId="77777777" w:rsidR="003F03C8" w:rsidRPr="00364CC4" w:rsidRDefault="003F03C8" w:rsidP="003F03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response.</w:t>
      </w:r>
      <w:r w:rsidRPr="00364CC4">
        <w:rPr>
          <w:rFonts w:ascii="Consolas" w:eastAsia="Times New Roman" w:hAnsi="Consolas" w:cs="Times New Roman"/>
          <w:sz w:val="26"/>
          <w:szCs w:val="26"/>
        </w:rPr>
        <w:t>end</w:t>
      </w:r>
      <w:proofErr w:type="spellEnd"/>
      <w:r w:rsidRPr="00364CC4">
        <w:rPr>
          <w:rFonts w:ascii="Consolas" w:eastAsia="Times New Roman" w:hAnsi="Consolas" w:cs="Times New Roman"/>
          <w:sz w:val="26"/>
          <w:szCs w:val="26"/>
          <w:shd w:val="clear" w:color="auto" w:fill="474949"/>
        </w:rPr>
        <w:t>();</w:t>
      </w:r>
    </w:p>
    <w:p w14:paraId="06FFB6F3" w14:textId="77777777" w:rsidR="003F03C8" w:rsidRPr="00364CC4" w:rsidRDefault="003F03C8" w:rsidP="003F03C8">
      <w:pPr>
        <w:rPr>
          <w:rFonts w:ascii="Times New Roman" w:hAnsi="Times New Roman" w:cs="Times New Roman"/>
          <w:sz w:val="24"/>
          <w:szCs w:val="24"/>
        </w:rPr>
      </w:pPr>
    </w:p>
    <w:p w14:paraId="4443A46C" w14:textId="6DE2CEA3" w:rsidR="002167E6" w:rsidRPr="002167E6" w:rsidRDefault="002167E6" w:rsidP="002167E6">
      <w:r>
        <w:t xml:space="preserve">API-urile </w:t>
      </w:r>
      <w:proofErr w:type="spellStart"/>
      <w:r>
        <w:t>Vert.x</w:t>
      </w:r>
      <w:proofErr w:type="spellEnd"/>
      <w:r>
        <w:t xml:space="preserve"> nu sunt </w:t>
      </w:r>
      <w:proofErr w:type="spellStart"/>
      <w:r>
        <w:t>blocante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bloca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, </w:t>
      </w:r>
    </w:p>
    <w:p w14:paraId="276CC73C" w14:textId="311E3B7A" w:rsidR="002167E6" w:rsidRDefault="002167E6" w:rsidP="002167E6">
      <w:proofErr w:type="spellStart"/>
      <w:r>
        <w:t>Exemple</w:t>
      </w:r>
      <w:proofErr w:type="spellEnd"/>
      <w:r>
        <w:t xml:space="preserve"> de </w:t>
      </w:r>
      <w:proofErr w:type="spellStart"/>
      <w:r>
        <w:t>blocări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686945E4" w14:textId="6FDC7F53" w:rsidR="002167E6" w:rsidRDefault="002167E6" w:rsidP="002167E6">
      <w:proofErr w:type="spellStart"/>
      <w:r>
        <w:t>Thread.sleep</w:t>
      </w:r>
      <w:proofErr w:type="spellEnd"/>
      <w:r>
        <w:t xml:space="preserve"> ()</w:t>
      </w:r>
    </w:p>
    <w:p w14:paraId="258D3A39" w14:textId="790D8258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Așteptați</w:t>
      </w:r>
      <w:proofErr w:type="spellEnd"/>
      <w:r w:rsidRPr="002167E6">
        <w:rPr>
          <w:lang w:val="it-IT"/>
        </w:rPr>
        <w:t xml:space="preserve"> pe un </w:t>
      </w:r>
      <w:proofErr w:type="spellStart"/>
      <w:r w:rsidRPr="002167E6">
        <w:rPr>
          <w:lang w:val="it-IT"/>
        </w:rPr>
        <w:t>lacăt</w:t>
      </w:r>
      <w:proofErr w:type="spellEnd"/>
    </w:p>
    <w:p w14:paraId="2206C678" w14:textId="56BC8937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Așteptați</w:t>
      </w:r>
      <w:proofErr w:type="spellEnd"/>
      <w:r w:rsidRPr="002167E6">
        <w:rPr>
          <w:lang w:val="it-IT"/>
        </w:rPr>
        <w:t xml:space="preserve"> pe un </w:t>
      </w:r>
      <w:proofErr w:type="spellStart"/>
      <w:r w:rsidRPr="002167E6">
        <w:rPr>
          <w:lang w:val="it-IT"/>
        </w:rPr>
        <w:t>mutex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sau</w:t>
      </w:r>
      <w:proofErr w:type="spellEnd"/>
      <w:r w:rsidRPr="002167E6">
        <w:rPr>
          <w:lang w:val="it-IT"/>
        </w:rPr>
        <w:t xml:space="preserve"> pe un monitor </w:t>
      </w:r>
    </w:p>
    <w:p w14:paraId="75C84089" w14:textId="19E8F639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Efectuarea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unei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baze</w:t>
      </w:r>
      <w:proofErr w:type="spellEnd"/>
      <w:r w:rsidRPr="002167E6">
        <w:rPr>
          <w:lang w:val="it-IT"/>
        </w:rPr>
        <w:t xml:space="preserve"> de date cu o </w:t>
      </w:r>
      <w:proofErr w:type="spellStart"/>
      <w:r w:rsidRPr="002167E6">
        <w:rPr>
          <w:lang w:val="it-IT"/>
        </w:rPr>
        <w:t>durată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lungă</w:t>
      </w:r>
      <w:proofErr w:type="spellEnd"/>
      <w:r w:rsidRPr="002167E6">
        <w:rPr>
          <w:lang w:val="it-IT"/>
        </w:rPr>
        <w:t xml:space="preserve"> de </w:t>
      </w:r>
      <w:proofErr w:type="spellStart"/>
      <w:r w:rsidRPr="002167E6">
        <w:rPr>
          <w:lang w:val="it-IT"/>
        </w:rPr>
        <w:t>timp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și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așteptarea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unui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rezultat</w:t>
      </w:r>
      <w:proofErr w:type="spellEnd"/>
    </w:p>
    <w:p w14:paraId="7ECB10E5" w14:textId="193AAA1F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Efectuarea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unui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calcul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complex</w:t>
      </w:r>
      <w:proofErr w:type="spellEnd"/>
      <w:r w:rsidRPr="002167E6">
        <w:rPr>
          <w:lang w:val="it-IT"/>
        </w:rPr>
        <w:t xml:space="preserve"> care </w:t>
      </w:r>
      <w:proofErr w:type="spellStart"/>
      <w:r w:rsidRPr="002167E6">
        <w:rPr>
          <w:lang w:val="it-IT"/>
        </w:rPr>
        <w:t>durează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mult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timp</w:t>
      </w:r>
      <w:proofErr w:type="spellEnd"/>
      <w:r w:rsidRPr="002167E6">
        <w:rPr>
          <w:lang w:val="it-IT"/>
        </w:rPr>
        <w:t>.</w:t>
      </w:r>
    </w:p>
    <w:p w14:paraId="68869D8A" w14:textId="7A9D30B0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Învârtirea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într</w:t>
      </w:r>
      <w:proofErr w:type="spellEnd"/>
      <w:r w:rsidRPr="002167E6">
        <w:rPr>
          <w:lang w:val="it-IT"/>
        </w:rPr>
        <w:t xml:space="preserve">-o </w:t>
      </w:r>
      <w:proofErr w:type="spellStart"/>
      <w:r w:rsidRPr="002167E6">
        <w:rPr>
          <w:lang w:val="it-IT"/>
        </w:rPr>
        <w:t>buclă</w:t>
      </w:r>
      <w:proofErr w:type="spellEnd"/>
    </w:p>
    <w:p w14:paraId="631CC426" w14:textId="4539C05A" w:rsidR="002167E6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Dacă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oricare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dintre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cele</w:t>
      </w:r>
      <w:proofErr w:type="spellEnd"/>
      <w:r w:rsidRPr="002167E6">
        <w:rPr>
          <w:lang w:val="it-IT"/>
        </w:rPr>
        <w:t xml:space="preserve"> de mai </w:t>
      </w:r>
      <w:proofErr w:type="spellStart"/>
      <w:r w:rsidRPr="002167E6">
        <w:rPr>
          <w:lang w:val="it-IT"/>
        </w:rPr>
        <w:t>sus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opre</w:t>
      </w:r>
      <w:r>
        <w:rPr>
          <w:lang w:val="it-IT"/>
        </w:rPr>
        <w:t>c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bucla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evenimentului</w:t>
      </w:r>
      <w:proofErr w:type="spellEnd"/>
      <w:r w:rsidRPr="002167E6">
        <w:rPr>
          <w:lang w:val="it-IT"/>
        </w:rPr>
        <w:t xml:space="preserve"> de a face orice </w:t>
      </w:r>
      <w:proofErr w:type="spellStart"/>
      <w:r w:rsidRPr="002167E6">
        <w:rPr>
          <w:lang w:val="it-IT"/>
        </w:rPr>
        <w:t>altceva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pentru</w:t>
      </w:r>
      <w:proofErr w:type="spellEnd"/>
      <w:r w:rsidRPr="002167E6">
        <w:rPr>
          <w:lang w:val="it-IT"/>
        </w:rPr>
        <w:t xml:space="preserve"> o </w:t>
      </w:r>
      <w:proofErr w:type="spellStart"/>
      <w:r w:rsidRPr="002167E6">
        <w:rPr>
          <w:lang w:val="it-IT"/>
        </w:rPr>
        <w:t>perioadă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semnificativă</w:t>
      </w:r>
      <w:proofErr w:type="spellEnd"/>
      <w:r w:rsidRPr="002167E6">
        <w:rPr>
          <w:lang w:val="it-IT"/>
        </w:rPr>
        <w:t xml:space="preserve"> de </w:t>
      </w:r>
      <w:proofErr w:type="spellStart"/>
      <w:r w:rsidRPr="002167E6">
        <w:rPr>
          <w:lang w:val="it-IT"/>
        </w:rPr>
        <w:t>timp</w:t>
      </w:r>
      <w:proofErr w:type="spellEnd"/>
      <w:r w:rsidRPr="002167E6">
        <w:rPr>
          <w:lang w:val="it-IT"/>
        </w:rPr>
        <w:t xml:space="preserve">, </w:t>
      </w:r>
      <w:proofErr w:type="spellStart"/>
      <w:r w:rsidRPr="002167E6">
        <w:rPr>
          <w:lang w:val="it-IT"/>
        </w:rPr>
        <w:t>ar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trebui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aștep</w:t>
      </w:r>
      <w:r>
        <w:rPr>
          <w:lang w:val="it-IT"/>
        </w:rPr>
        <w:t>ate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instrucțiuni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suplimentare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</w:t>
      </w:r>
      <w:proofErr w:type="spellStart"/>
      <w:r w:rsidRPr="002167E6">
        <w:rPr>
          <w:lang w:val="it-IT"/>
        </w:rPr>
        <w:t>naughty</w:t>
      </w:r>
      <w:proofErr w:type="spellEnd"/>
      <w:r w:rsidRPr="002167E6">
        <w:rPr>
          <w:lang w:val="it-IT"/>
        </w:rPr>
        <w:t xml:space="preserve"> step.</w:t>
      </w:r>
    </w:p>
    <w:p w14:paraId="1A1E192E" w14:textId="02FD377C" w:rsidR="00B83A0F" w:rsidRPr="002167E6" w:rsidRDefault="002167E6" w:rsidP="002167E6">
      <w:pPr>
        <w:rPr>
          <w:lang w:val="it-IT"/>
        </w:rPr>
      </w:pPr>
      <w:proofErr w:type="spellStart"/>
      <w:r w:rsidRPr="002167E6">
        <w:rPr>
          <w:lang w:val="it-IT"/>
        </w:rPr>
        <w:t>Dacă</w:t>
      </w:r>
      <w:proofErr w:type="spellEnd"/>
      <w:r w:rsidRPr="002167E6">
        <w:rPr>
          <w:lang w:val="it-IT"/>
        </w:rPr>
        <w:t xml:space="preserve"> </w:t>
      </w:r>
      <w:proofErr w:type="spellStart"/>
      <w:r>
        <w:rPr>
          <w:lang w:val="it-IT"/>
        </w:rPr>
        <w:t>exista</w:t>
      </w:r>
      <w:proofErr w:type="spellEnd"/>
      <w:r w:rsidRPr="002167E6">
        <w:rPr>
          <w:lang w:val="it-IT"/>
        </w:rPr>
        <w:t xml:space="preserve"> o </w:t>
      </w:r>
      <w:proofErr w:type="spellStart"/>
      <w:r w:rsidRPr="002167E6">
        <w:rPr>
          <w:lang w:val="it-IT"/>
        </w:rPr>
        <w:t>singură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buclă</w:t>
      </w:r>
      <w:proofErr w:type="spellEnd"/>
      <w:r w:rsidRPr="002167E6">
        <w:rPr>
          <w:lang w:val="it-IT"/>
        </w:rPr>
        <w:t xml:space="preserve"> de </w:t>
      </w:r>
      <w:proofErr w:type="spellStart"/>
      <w:r w:rsidRPr="002167E6">
        <w:rPr>
          <w:lang w:val="it-IT"/>
        </w:rPr>
        <w:t>evenimente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și</w:t>
      </w:r>
      <w:proofErr w:type="spellEnd"/>
      <w:r>
        <w:rPr>
          <w:lang w:val="it-IT"/>
        </w:rPr>
        <w:t xml:space="preserve"> se</w:t>
      </w:r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dor</w:t>
      </w:r>
      <w:r>
        <w:rPr>
          <w:lang w:val="it-IT"/>
        </w:rPr>
        <w:t>este</w:t>
      </w:r>
      <w:proofErr w:type="spellEnd"/>
      <w:r w:rsidRPr="002167E6">
        <w:rPr>
          <w:lang w:val="it-IT"/>
        </w:rPr>
        <w:t xml:space="preserve">  </w:t>
      </w:r>
      <w:proofErr w:type="spellStart"/>
      <w:r w:rsidRPr="002167E6">
        <w:rPr>
          <w:lang w:val="it-IT"/>
        </w:rPr>
        <w:t>gestiona</w:t>
      </w:r>
      <w:r>
        <w:rPr>
          <w:lang w:val="it-IT"/>
        </w:rPr>
        <w:t>rea</w:t>
      </w:r>
      <w:proofErr w:type="spellEnd"/>
      <w:r>
        <w:rPr>
          <w:lang w:val="it-IT"/>
        </w:rPr>
        <w:t xml:space="preserve"> a</w:t>
      </w:r>
      <w:r w:rsidRPr="002167E6">
        <w:rPr>
          <w:lang w:val="it-IT"/>
        </w:rPr>
        <w:t xml:space="preserve"> 10000 de </w:t>
      </w:r>
      <w:proofErr w:type="spellStart"/>
      <w:r w:rsidRPr="002167E6">
        <w:rPr>
          <w:lang w:val="it-IT"/>
        </w:rPr>
        <w:t>solicitări</w:t>
      </w:r>
      <w:proofErr w:type="spellEnd"/>
      <w:r w:rsidRPr="002167E6">
        <w:rPr>
          <w:lang w:val="it-IT"/>
        </w:rPr>
        <w:t xml:space="preserve"> http pe </w:t>
      </w:r>
      <w:proofErr w:type="spellStart"/>
      <w:r w:rsidRPr="002167E6">
        <w:rPr>
          <w:lang w:val="it-IT"/>
        </w:rPr>
        <w:t>secundă</w:t>
      </w:r>
      <w:proofErr w:type="spellEnd"/>
      <w:r w:rsidRPr="002167E6">
        <w:rPr>
          <w:lang w:val="it-IT"/>
        </w:rPr>
        <w:t xml:space="preserve">, </w:t>
      </w:r>
      <w:proofErr w:type="spellStart"/>
      <w:r w:rsidRPr="002167E6">
        <w:rPr>
          <w:lang w:val="it-IT"/>
        </w:rPr>
        <w:t>fiecare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cerere</w:t>
      </w:r>
      <w:proofErr w:type="spellEnd"/>
      <w:r w:rsidRPr="002167E6">
        <w:rPr>
          <w:lang w:val="it-IT"/>
        </w:rPr>
        <w:t xml:space="preserve"> nu </w:t>
      </w:r>
      <w:proofErr w:type="spellStart"/>
      <w:r w:rsidRPr="002167E6">
        <w:rPr>
          <w:lang w:val="it-IT"/>
        </w:rPr>
        <w:t>poate</w:t>
      </w:r>
      <w:proofErr w:type="spellEnd"/>
      <w:r w:rsidRPr="002167E6">
        <w:rPr>
          <w:lang w:val="it-IT"/>
        </w:rPr>
        <w:t xml:space="preserve"> dura mai </w:t>
      </w:r>
      <w:proofErr w:type="spellStart"/>
      <w:r w:rsidRPr="002167E6">
        <w:rPr>
          <w:lang w:val="it-IT"/>
        </w:rPr>
        <w:t>mult</w:t>
      </w:r>
      <w:proofErr w:type="spellEnd"/>
      <w:r w:rsidRPr="002167E6">
        <w:rPr>
          <w:lang w:val="it-IT"/>
        </w:rPr>
        <w:t xml:space="preserve"> de 0,1 </w:t>
      </w:r>
      <w:proofErr w:type="spellStart"/>
      <w:r w:rsidRPr="002167E6">
        <w:rPr>
          <w:lang w:val="it-IT"/>
        </w:rPr>
        <w:t>ms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pentru</w:t>
      </w:r>
      <w:proofErr w:type="spellEnd"/>
      <w:r w:rsidRPr="002167E6">
        <w:rPr>
          <w:lang w:val="it-IT"/>
        </w:rPr>
        <w:t xml:space="preserve"> a fi </w:t>
      </w:r>
      <w:proofErr w:type="spellStart"/>
      <w:r w:rsidRPr="002167E6">
        <w:rPr>
          <w:lang w:val="it-IT"/>
        </w:rPr>
        <w:t>procesată</w:t>
      </w:r>
      <w:proofErr w:type="spellEnd"/>
      <w:r w:rsidRPr="002167E6">
        <w:rPr>
          <w:lang w:val="it-IT"/>
        </w:rPr>
        <w:t xml:space="preserve">, </w:t>
      </w:r>
      <w:proofErr w:type="spellStart"/>
      <w:r w:rsidRPr="002167E6">
        <w:rPr>
          <w:lang w:val="it-IT"/>
        </w:rPr>
        <w:t>deci</w:t>
      </w:r>
      <w:proofErr w:type="spellEnd"/>
      <w:r w:rsidRPr="002167E6">
        <w:rPr>
          <w:lang w:val="it-IT"/>
        </w:rPr>
        <w:t xml:space="preserve"> nu</w:t>
      </w:r>
      <w:r>
        <w:rPr>
          <w:lang w:val="it-IT"/>
        </w:rPr>
        <w:t xml:space="preserve"> se</w:t>
      </w:r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p</w:t>
      </w:r>
      <w:r>
        <w:rPr>
          <w:lang w:val="it-IT"/>
        </w:rPr>
        <w:t>oate</w:t>
      </w:r>
      <w:proofErr w:type="spellEnd"/>
      <w:r w:rsidRPr="002167E6">
        <w:rPr>
          <w:lang w:val="it-IT"/>
        </w:rPr>
        <w:t xml:space="preserve"> </w:t>
      </w:r>
      <w:proofErr w:type="spellStart"/>
      <w:r w:rsidRPr="002167E6">
        <w:rPr>
          <w:lang w:val="it-IT"/>
        </w:rPr>
        <w:t>bloca</w:t>
      </w:r>
      <w:proofErr w:type="spellEnd"/>
      <w:r>
        <w:rPr>
          <w:lang w:val="it-IT"/>
        </w:rPr>
        <w:t>.</w:t>
      </w:r>
      <w:bookmarkStart w:id="0" w:name="_GoBack"/>
      <w:bookmarkEnd w:id="0"/>
    </w:p>
    <w:sectPr w:rsidR="00B83A0F" w:rsidRPr="0021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4901"/>
    <w:multiLevelType w:val="multilevel"/>
    <w:tmpl w:val="DC3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0F"/>
    <w:rsid w:val="002167E6"/>
    <w:rsid w:val="003F03C8"/>
    <w:rsid w:val="00B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946"/>
  <w15:chartTrackingRefBased/>
  <w15:docId w15:val="{186204C2-E967-46DD-86AE-7764C5A0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Anișorac</dc:creator>
  <cp:keywords/>
  <dc:description/>
  <cp:lastModifiedBy>Vasile Anișorac</cp:lastModifiedBy>
  <cp:revision>4</cp:revision>
  <dcterms:created xsi:type="dcterms:W3CDTF">2020-02-22T08:47:00Z</dcterms:created>
  <dcterms:modified xsi:type="dcterms:W3CDTF">2020-02-22T08:52:00Z</dcterms:modified>
</cp:coreProperties>
</file>