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xv6svvezbi" w:id="0"/>
      <w:bookmarkEnd w:id="0"/>
      <w:r w:rsidDel="00000000" w:rsidR="00000000" w:rsidRPr="00000000">
        <w:rPr>
          <w:rtl w:val="0"/>
        </w:rPr>
        <w:t xml:space="preserve">INST408C_week14 Disinformation creation lumascape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(Thinking about this as a map of who’s where in this space, and who could be partnered with on what. 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Disinformation as a service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Internet Research Agency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Public relations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Fazze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Digital strategy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AP Exata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Audience growth / botnets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Botnet providers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Deepfakes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https://datadome.co/resources/what-is-ddos-booter-botnet-booter/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dome.co/resources/what-is-ddos-booter-botnet-boo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