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s2sosmyw3n5" w:id="0"/>
      <w:bookmarkEnd w:id="0"/>
      <w:r w:rsidDel="00000000" w:rsidR="00000000" w:rsidRPr="00000000">
        <w:rPr>
          <w:rtl w:val="0"/>
        </w:rPr>
        <w:t xml:space="preserve">Class exercise: create a country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before="40" w:lineRule="auto"/>
        <w:jc w:val="both"/>
        <w:rPr/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Area: Australia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Community: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Topic: Elections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For: Australian Government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Information environment</w:t>
      </w:r>
    </w:p>
    <w:p w:rsidR="00000000" w:rsidDel="00000000" w:rsidP="00000000" w:rsidRDefault="00000000" w:rsidRPr="00000000" w14:paraId="0000000A">
      <w:pPr>
        <w:widowControl w:val="0"/>
        <w:spacing w:after="160" w:lineRule="auto"/>
        <w:jc w:val="both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General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Languages</w:t>
        </w:r>
      </w:hyperlink>
      <w:r w:rsidDel="00000000" w:rsidR="00000000" w:rsidRPr="00000000">
        <w:rPr>
          <w:sz w:val="20"/>
          <w:szCs w:val="20"/>
          <w:rtl w:val="0"/>
        </w:rPr>
        <w:t xml:space="preserve">: No official language, Dominant language English. Other languages Mandarin, Arabic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Population: </w:t>
      </w:r>
      <w:r w:rsidDel="00000000" w:rsidR="00000000" w:rsidRPr="00000000">
        <w:rPr>
          <w:b w:val="1"/>
          <w:sz w:val="20"/>
          <w:szCs w:val="20"/>
          <w:rtl w:val="0"/>
        </w:rPr>
        <w:t xml:space="preserve">25.69 Million</w:t>
      </w:r>
      <w:r w:rsidDel="00000000" w:rsidR="00000000" w:rsidRPr="00000000">
        <w:rPr>
          <w:sz w:val="20"/>
          <w:szCs w:val="20"/>
          <w:rtl w:val="0"/>
        </w:rPr>
        <w:t xml:space="preserve">   Country 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.au (www), +61 (phone)</w:t>
      </w:r>
    </w:p>
    <w:p w:rsidR="00000000" w:rsidDel="00000000" w:rsidP="00000000" w:rsidRDefault="00000000" w:rsidRPr="00000000" w14:paraId="0000000D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 and social media use: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most common social media channels are Facebook (95%) and Twitter (19%)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8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most common communication tools are Facebook, Twitter, Direct Messaging</w:t>
      </w:r>
    </w:p>
    <w:p w:rsidR="00000000" w:rsidDel="00000000" w:rsidP="00000000" w:rsidRDefault="00000000" w:rsidRPr="00000000" w14:paraId="00000010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Risk environment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channels include Facebook, WeChat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tactics include unsourced posts, memes, spoof and fake accounts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routes include Facebook posts to direct messages and ads</w:t>
      </w:r>
    </w:p>
    <w:p w:rsidR="00000000" w:rsidDel="00000000" w:rsidP="00000000" w:rsidRDefault="00000000" w:rsidRPr="00000000" w14:paraId="00000015">
      <w:pPr>
        <w:widowControl w:val="0"/>
        <w:spacing w:after="160" w:lineRule="auto"/>
        <w:ind w:left="72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before="40" w:lineRule="auto"/>
        <w:jc w:val="both"/>
        <w:rPr>
          <w:color w:val="2f5496"/>
          <w:sz w:val="28"/>
          <w:szCs w:val="28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Response environment</w:t>
      </w:r>
    </w:p>
    <w:p w:rsidR="00000000" w:rsidDel="00000000" w:rsidP="00000000" w:rsidRDefault="00000000" w:rsidRPr="00000000" w14:paraId="00000017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Disinformation response groups include: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Local: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Regional: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Potential: </w:t>
      </w:r>
    </w:p>
    <w:p w:rsidR="00000000" w:rsidDel="00000000" w:rsidP="00000000" w:rsidRDefault="00000000" w:rsidRPr="00000000" w14:paraId="0000001B">
      <w:pPr>
        <w:widowControl w:val="0"/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Response tactics include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16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fact-checking</w:t>
      </w:r>
    </w:p>
    <w:p w:rsidR="00000000" w:rsidDel="00000000" w:rsidP="00000000" w:rsidRDefault="00000000" w:rsidRPr="00000000" w14:paraId="0000001E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organisations that could be helpful to infodemic response in Moldova include: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16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before="40" w:lineRule="auto"/>
        <w:jc w:val="both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Election Specific</w:t>
      </w:r>
    </w:p>
    <w:p w:rsidR="00000000" w:rsidDel="00000000" w:rsidP="00000000" w:rsidRDefault="00000000" w:rsidRPr="00000000" w14:paraId="00000022">
      <w:pPr>
        <w:widowControl w:val="0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topic-specific</w:t>
      </w:r>
      <w:r w:rsidDel="00000000" w:rsidR="00000000" w:rsidRPr="00000000">
        <w:rPr>
          <w:sz w:val="20"/>
          <w:szCs w:val="20"/>
          <w:rtl w:val="0"/>
        </w:rPr>
        <w:t xml:space="preserve"> narratives seen in country include: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after="16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before="40" w:lineRule="auto"/>
        <w:jc w:val="both"/>
        <w:rPr>
          <w:sz w:val="20"/>
          <w:szCs w:val="20"/>
        </w:rPr>
      </w:pPr>
      <w:r w:rsidDel="00000000" w:rsidR="00000000" w:rsidRPr="00000000">
        <w:rPr>
          <w:color w:val="2f5496"/>
          <w:sz w:val="28"/>
          <w:szCs w:val="28"/>
          <w:rtl w:val="0"/>
        </w:rPr>
        <w:t xml:space="preserve">Background 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March 2021 Coordinated Inauthentic Behavior Report - About Facebook (fb.com)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https://www.aph.gov.au/About_Parliament/Parliamentary_Departments/Parliamentary_Library/pubs/BriefingBook46p/FakeNews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https://liberalarts.utexas.edu/cas/news/new-study-on-fake-news-in-the-2019-australian-election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https://www.theguardian.com/australia-news/2021/sep/17/labor-appeals-to-google-over-misinformation-fears-before-australian-election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after="160" w:lineRule="auto"/>
        <w:ind w:left="720" w:hanging="360"/>
        <w:jc w:val="both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heguardian.com/australia-news/2021/sep/17/labor-appeals-to-google-over-misinformation-fears-before-australian-election" TargetMode="External"/><Relationship Id="rId9" Type="http://schemas.openxmlformats.org/officeDocument/2006/relationships/hyperlink" Target="https://liberalarts.utexas.edu/cas/news/new-study-on-fake-news-in-the-2019-australian-el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Languages_of_Moldova" TargetMode="External"/><Relationship Id="rId7" Type="http://schemas.openxmlformats.org/officeDocument/2006/relationships/hyperlink" Target="https://about.fb.com/news/2021/04/march-2021-coordinated-inauthentic-behavior-report/" TargetMode="External"/><Relationship Id="rId8" Type="http://schemas.openxmlformats.org/officeDocument/2006/relationships/hyperlink" Target="https://www.aph.gov.au/About_Parliament/Parliamentary_Departments/Parliamentary_Library/pubs/BriefingBook46p/FakeNe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