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D8"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607BD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607BD8" w:rsidRDefault="00607BD8">
      <w:pPr>
        <w:rPr>
          <w:rFonts w:ascii="Google Sans" w:eastAsia="Google Sans" w:hAnsi="Google Sans" w:cs="Google Sans"/>
          <w:sz w:val="24"/>
          <w:szCs w:val="24"/>
        </w:rPr>
      </w:pPr>
    </w:p>
    <w:p w14:paraId="00000004" w14:textId="11EEDBD3" w:rsidR="00607BD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607BD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607BD8" w:rsidRDefault="00607BD8">
      <w:pPr>
        <w:widowControl w:val="0"/>
        <w:spacing w:line="240" w:lineRule="auto"/>
        <w:rPr>
          <w:rFonts w:ascii="Google Sans" w:eastAsia="Google Sans" w:hAnsi="Google Sans" w:cs="Google Sans"/>
          <w:b/>
          <w:sz w:val="24"/>
          <w:szCs w:val="24"/>
        </w:rPr>
      </w:pPr>
    </w:p>
    <w:p w14:paraId="00000007" w14:textId="77777777"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1373ED7F"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1725261C" w:rsidR="00607BD8"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AD1AB4">
        <w:rPr>
          <w:rFonts w:ascii="Google Sans" w:eastAsia="Google Sans" w:hAnsi="Google Sans" w:cs="Google Sans"/>
          <w:b/>
          <w:sz w:val="24"/>
          <w:szCs w:val="24"/>
        </w:rPr>
        <w:t>(X)</w:t>
      </w:r>
      <w:r>
        <w:rPr>
          <w:rFonts w:ascii="Google Sans" w:eastAsia="Google Sans" w:hAnsi="Google Sans" w:cs="Google Sans"/>
          <w:b/>
          <w:sz w:val="24"/>
          <w:szCs w:val="24"/>
        </w:rPr>
        <w:t>___ General Data Protection Regulation (GDPR)</w:t>
      </w:r>
    </w:p>
    <w:p w14:paraId="0000000A" w14:textId="77777777"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6B172983"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A5659B">
        <w:rPr>
          <w:rFonts w:ascii="Google Sans" w:eastAsia="Google Sans" w:hAnsi="Google Sans" w:cs="Google Sans"/>
          <w:b/>
          <w:sz w:val="24"/>
          <w:szCs w:val="24"/>
        </w:rPr>
        <w:t>Since the company has started trading online beyond the US. For all Europe based customers. Their data must be handled in compliance with GDPR.</w:t>
      </w:r>
    </w:p>
    <w:p w14:paraId="0000000C" w14:textId="4B01CEEB" w:rsidR="00607BD8"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AD1AB4">
        <w:rPr>
          <w:rFonts w:ascii="Google Sans" w:eastAsia="Google Sans" w:hAnsi="Google Sans" w:cs="Google Sans"/>
          <w:b/>
          <w:sz w:val="24"/>
          <w:szCs w:val="24"/>
        </w:rPr>
        <w:t>(X)</w:t>
      </w:r>
      <w:r>
        <w:rPr>
          <w:rFonts w:ascii="Google Sans" w:eastAsia="Google Sans" w:hAnsi="Google Sans" w:cs="Google Sans"/>
          <w:b/>
          <w:sz w:val="24"/>
          <w:szCs w:val="24"/>
        </w:rPr>
        <w:t>___ Payment Card Industry Data Security Standard (PCI DSS)</w:t>
      </w:r>
    </w:p>
    <w:p w14:paraId="0000000D" w14:textId="77777777"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4CCEC73D"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 xml:space="preserve">Explanation: </w:t>
      </w:r>
      <w:r w:rsidR="003A0DE7">
        <w:rPr>
          <w:rFonts w:ascii="Google Sans" w:eastAsia="Google Sans" w:hAnsi="Google Sans" w:cs="Google Sans"/>
          <w:b/>
          <w:sz w:val="24"/>
          <w:szCs w:val="24"/>
        </w:rPr>
        <w:t>The company receives card payments and must adhere to the policy of PC</w:t>
      </w:r>
      <w:r w:rsidR="009D1F75">
        <w:rPr>
          <w:rFonts w:ascii="Google Sans" w:eastAsia="Google Sans" w:hAnsi="Google Sans" w:cs="Google Sans"/>
          <w:b/>
          <w:sz w:val="24"/>
          <w:szCs w:val="24"/>
        </w:rPr>
        <w:t>I</w:t>
      </w:r>
      <w:r w:rsidR="003A0DE7">
        <w:rPr>
          <w:rFonts w:ascii="Google Sans" w:eastAsia="Google Sans" w:hAnsi="Google Sans" w:cs="Google Sans"/>
          <w:b/>
          <w:sz w:val="24"/>
          <w:szCs w:val="24"/>
        </w:rPr>
        <w:t xml:space="preserve"> DSS.</w:t>
      </w:r>
    </w:p>
    <w:p w14:paraId="0000000F" w14:textId="3271F8FF" w:rsidR="00607BD8"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AD1AB4">
        <w:rPr>
          <w:rFonts w:ascii="Google Sans" w:eastAsia="Google Sans" w:hAnsi="Google Sans" w:cs="Google Sans"/>
          <w:b/>
          <w:sz w:val="24"/>
          <w:szCs w:val="24"/>
        </w:rPr>
        <w:t>(NA)</w:t>
      </w:r>
      <w:r>
        <w:rPr>
          <w:rFonts w:ascii="Google Sans" w:eastAsia="Google Sans" w:hAnsi="Google Sans" w:cs="Google Sans"/>
          <w:b/>
          <w:sz w:val="24"/>
          <w:szCs w:val="24"/>
        </w:rPr>
        <w:t>___ The Health Insurance Portability and Accountability Act (HIPAA)</w:t>
      </w:r>
    </w:p>
    <w:p w14:paraId="00000010" w14:textId="77777777"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5F20EDEF" w:rsidR="00607BD8"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AD1AB4">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00000013" w14:textId="77777777" w:rsidR="00607BD8"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499DA86A" w:rsidR="00607BD8"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D61CE3">
        <w:rPr>
          <w:rFonts w:ascii="Google Sans" w:eastAsia="Google Sans" w:hAnsi="Google Sans" w:cs="Google Sans"/>
          <w:b/>
          <w:sz w:val="24"/>
          <w:szCs w:val="24"/>
        </w:rPr>
        <w:t>This is to ensure the least privilege access is granted to users in doing their jobs. Compliance to this policy ensures no single user has too much privileges to mitigate against fraud.</w:t>
      </w:r>
    </w:p>
    <w:sectPr w:rsidR="00607B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D8"/>
    <w:rsid w:val="00062CF9"/>
    <w:rsid w:val="0024166A"/>
    <w:rsid w:val="003A0DE7"/>
    <w:rsid w:val="00607BD8"/>
    <w:rsid w:val="009D1F75"/>
    <w:rsid w:val="00A5659B"/>
    <w:rsid w:val="00AD1AB4"/>
    <w:rsid w:val="00D61CE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79DE"/>
  <w15:docId w15:val="{678414EE-57BE-4075-BAF2-11070EE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Akinbode Edun</cp:lastModifiedBy>
  <cp:revision>8</cp:revision>
  <dcterms:created xsi:type="dcterms:W3CDTF">2023-08-16T19:06:00Z</dcterms:created>
  <dcterms:modified xsi:type="dcterms:W3CDTF">2023-08-16T20:29:00Z</dcterms:modified>
</cp:coreProperties>
</file>