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center"/>
      </w:pPr>
      <w:r>
        <w:rPr>
          <w:rFonts w:ascii="Times New Roman" w:cs="Times New Roman" w:eastAsia="Times New Roman" w:hAnsi="Times New Roman"/>
          <w:b/>
          <w:bCs/>
          <w:caps/>
          <w:sz w:val="28"/>
          <w:szCs w:val="28"/>
        </w:rPr>
        <w:t xml:space="preserve">CHAPTER FIVE</w:t>
      </w:r>
    </w:p>
    <w:p>
      <w:pPr>
        <w:pStyle w:val="Heading1"/>
        <w:spacing w:after="360" w:before="0"/>
        <w:jc w:val="center"/>
      </w:pPr>
      <w:r>
        <w:rPr>
          <w:rFonts w:ascii="Times New Roman" w:cs="Times New Roman" w:eastAsia="Times New Roman" w:hAnsi="Times New Roman"/>
          <w:b/>
          <w:bCs/>
          <w:caps/>
          <w:sz w:val="28"/>
          <w:szCs w:val="28"/>
        </w:rPr>
        <w:t xml:space="preserve">PEDAGOGIC RELEVANCE AND CONCLUSION</w:t>
      </w:r>
    </w:p>
    <w:p>
      <w:pPr>
        <w:spacing w:after="120" w:before="240"/>
        <w:jc w:val="center"/>
      </w:pPr>
      <w:r>
        <w:rPr>
          <w:rFonts w:ascii="Times New Roman" w:cs="Times New Roman" w:eastAsia="Times New Roman" w:hAnsi="Times New Roman"/>
          <w:b/>
          <w:bCs/>
          <w:caps/>
          <w:sz w:val="26"/>
          <w:szCs w:val="26"/>
        </w:rPr>
        <w:t xml:space="preserve">PART A: PEDAGOGIC RELEVANCE</w:t>
      </w:r>
    </w:p>
    <w:p>
      <w:pPr>
        <w:pStyle w:val="Heading2"/>
      </w:pPr>
      <w:r>
        <w:rPr>
          <w:rFonts w:ascii="Times New Roman" w:cs="Times New Roman" w:eastAsia="Times New Roman" w:hAnsi="Times New Roman"/>
          <w:b/>
          <w:bCs/>
          <w:sz w:val="26"/>
          <w:szCs w:val="26"/>
        </w:rPr>
        <w:t xml:space="preserve">5.1  Introduction</w:t>
      </w:r>
    </w:p>
    <w:p>
      <w:pPr>
        <w:spacing w:after="60" w:before="60" w:line="276" w:lineRule="auto"/>
        <w:jc w:val="both"/>
      </w:pPr>
      <w:r>
        <w:rPr>
          <w:rFonts w:ascii="Times New Roman" w:cs="Times New Roman" w:eastAsia="Times New Roman" w:hAnsi="Times New Roman"/>
          <w:sz w:val="24"/>
          <w:szCs w:val="24"/>
        </w:rPr>
        <w:t xml:space="preserve">The integration of artificial intelligence and machine learning into industrial systems represents one of the defining technical challenges of the contemporary workplace. As Cameroon and the broader sub-Saharan African region intensify efforts to develop a technically capable workforce aligned with the demands of Industry 4.0, secondary and higher education institutions face a growing responsibility to expose students to practical data-driven problem-solving. Predictive maintenance offers an exceptionally instructive case study: it is grounded in real engineering problems, it draws on a well-defined and publicly available dataset, and it engages a full spectrum of machine learning concepts from data preprocessing through model evaluation. This chapter presents the pedagogic relevance of the research by providing a structured lesson plan through which the core concepts of this study — classification algorithms, feature engineering, class imbalance handling, and model evaluation — can be taught at the upper secondary or early tertiary level to students with foundational knowledge of computer science.</w:t>
      </w:r>
    </w:p>
    <w:p>
      <w:r>
        <w:rPr>
          <w:sz w:val="24"/>
          <w:szCs w:val="24"/>
        </w:rPr>
        <w:t xml:space="preserve"/>
      </w:r>
    </w:p>
    <w:p>
      <w:pPr>
        <w:pStyle w:val="Heading2"/>
      </w:pPr>
      <w:r>
        <w:rPr>
          <w:rFonts w:ascii="Times New Roman" w:cs="Times New Roman" w:eastAsia="Times New Roman" w:hAnsi="Times New Roman"/>
          <w:b/>
          <w:bCs/>
          <w:sz w:val="26"/>
          <w:szCs w:val="26"/>
        </w:rPr>
        <w:t xml:space="preserve">5.2  Objectives of the Lesson</w:t>
      </w:r>
    </w:p>
    <w:p>
      <w:pPr>
        <w:spacing w:after="60" w:before="60" w:line="276" w:lineRule="auto"/>
        <w:jc w:val="both"/>
      </w:pPr>
      <w:r>
        <w:rPr>
          <w:rFonts w:ascii="Times New Roman" w:cs="Times New Roman" w:eastAsia="Times New Roman" w:hAnsi="Times New Roman"/>
          <w:sz w:val="24"/>
          <w:szCs w:val="24"/>
        </w:rPr>
        <w:t xml:space="preserve">By the end of the lesson, students will be able to:</w:t>
      </w:r>
    </w:p>
    <w:p>
      <w:pPr>
        <w:pStyle w:val="ListParagraph"/>
        <w:numPr>
          <w:ilvl w:val="0"/>
          <w:numId w:val="2"/>
        </w:numPr>
        <w:spacing w:after="40" w:before="40"/>
      </w:pPr>
      <w:r>
        <w:rPr>
          <w:rFonts w:ascii="Times New Roman" w:cs="Times New Roman" w:eastAsia="Times New Roman" w:hAnsi="Times New Roman"/>
          <w:sz w:val="24"/>
          <w:szCs w:val="24"/>
        </w:rPr>
        <w:t xml:space="preserve">Define predictive maintenance and distinguish it from reactive and preventive maintenance strategies.</w:t>
      </w:r>
    </w:p>
    <w:p>
      <w:pPr>
        <w:pStyle w:val="ListParagraph"/>
        <w:numPr>
          <w:ilvl w:val="0"/>
          <w:numId w:val="2"/>
        </w:numPr>
        <w:spacing w:after="40" w:before="40"/>
      </w:pPr>
      <w:r>
        <w:rPr>
          <w:rFonts w:ascii="Times New Roman" w:cs="Times New Roman" w:eastAsia="Times New Roman" w:hAnsi="Times New Roman"/>
          <w:sz w:val="24"/>
          <w:szCs w:val="24"/>
        </w:rPr>
        <w:t xml:space="preserve">Identify and compare classification algorithms used in supervised machine learning for fault detection.</w:t>
      </w:r>
    </w:p>
    <w:p>
      <w:pPr>
        <w:pStyle w:val="ListParagraph"/>
        <w:numPr>
          <w:ilvl w:val="0"/>
          <w:numId w:val="2"/>
        </w:numPr>
        <w:spacing w:after="40" w:before="40"/>
      </w:pPr>
      <w:r>
        <w:rPr>
          <w:rFonts w:ascii="Times New Roman" w:cs="Times New Roman" w:eastAsia="Times New Roman" w:hAnsi="Times New Roman"/>
          <w:sz w:val="24"/>
          <w:szCs w:val="24"/>
        </w:rPr>
        <w:t xml:space="preserve">Derive physics-grounded features from failure mode definitions and explain why feature engineering improves model performance.</w:t>
      </w:r>
    </w:p>
    <w:p>
      <w:pPr>
        <w:pStyle w:val="ListParagraph"/>
        <w:numPr>
          <w:ilvl w:val="0"/>
          <w:numId w:val="2"/>
        </w:numPr>
        <w:spacing w:after="40" w:before="40"/>
      </w:pPr>
      <w:r>
        <w:rPr>
          <w:rFonts w:ascii="Times New Roman" w:cs="Times New Roman" w:eastAsia="Times New Roman" w:hAnsi="Times New Roman"/>
          <w:sz w:val="24"/>
          <w:szCs w:val="24"/>
        </w:rPr>
        <w:t xml:space="preserve">Explain the class imbalance problem in industrial datasets and describe how SMOTE addresses it.</w:t>
      </w:r>
    </w:p>
    <w:p>
      <w:pPr>
        <w:pStyle w:val="ListParagraph"/>
        <w:numPr>
          <w:ilvl w:val="0"/>
          <w:numId w:val="2"/>
        </w:numPr>
        <w:spacing w:after="40" w:before="40"/>
      </w:pPr>
      <w:r>
        <w:rPr>
          <w:rFonts w:ascii="Times New Roman" w:cs="Times New Roman" w:eastAsia="Times New Roman" w:hAnsi="Times New Roman"/>
          <w:sz w:val="24"/>
          <w:szCs w:val="24"/>
        </w:rPr>
        <w:t xml:space="preserve">Construct, interpret, and critically evaluate model performance metrics including accuracy, precision, recall, F1-score, and AUC-ROC.</w:t>
      </w:r>
    </w:p>
    <w:p>
      <w:r>
        <w:rPr>
          <w:sz w:val="24"/>
          <w:szCs w:val="24"/>
        </w:rPr>
        <w:t xml:space="preserve"/>
      </w:r>
    </w:p>
    <w:p>
      <w:pPr>
        <w:pStyle w:val="Heading2"/>
      </w:pPr>
      <w:r>
        <w:rPr>
          <w:rFonts w:ascii="Times New Roman" w:cs="Times New Roman" w:eastAsia="Times New Roman" w:hAnsi="Times New Roman"/>
          <w:b/>
          <w:bCs/>
          <w:sz w:val="26"/>
          <w:szCs w:val="26"/>
        </w:rPr>
        <w:t xml:space="preserve">5.3  Expected Outcomes</w:t>
      </w:r>
    </w:p>
    <w:p>
      <w:pPr>
        <w:spacing w:after="60" w:before="60" w:line="276" w:lineRule="auto"/>
        <w:jc w:val="both"/>
      </w:pPr>
      <w:r>
        <w:rPr>
          <w:rFonts w:ascii="Times New Roman" w:cs="Times New Roman" w:eastAsia="Times New Roman" w:hAnsi="Times New Roman"/>
          <w:sz w:val="24"/>
          <w:szCs w:val="24"/>
        </w:rPr>
        <w:t xml:space="preserve">Upon completing this lesson, students are expected to have acquired both conceptual understanding and practical reasoning skills relevant to machine learning applied in industrial contexts. Specifically, students should be capable of describing the complete pipeline from raw sensor data collection through preprocessing, feature engineering, model training with imbalance correction, and evaluation using industry-appropriate metrics. Students will also be able to appreciate the asymmetric cost of classification errors in safety-critical environments — understanding why missing a real machine failure carries consequences that are fundamentally different from issuing an unnecessary maintenance alert. The lesson thereby bridges abstract algorithmic concepts with engineering reality, preparing students to reason about data-driven decision support systems in the workplace.</w:t>
      </w:r>
    </w:p>
    <w:p>
      <w:r>
        <w:rPr>
          <w:sz w:val="24"/>
          <w:szCs w:val="24"/>
        </w:rPr>
        <w:t xml:space="preserve"/>
      </w:r>
    </w:p>
    <w:p>
      <w:pPr>
        <w:pStyle w:val="Heading2"/>
      </w:pPr>
      <w:r>
        <w:rPr>
          <w:rFonts w:ascii="Times New Roman" w:cs="Times New Roman" w:eastAsia="Times New Roman" w:hAnsi="Times New Roman"/>
          <w:b/>
          <w:bCs/>
          <w:sz w:val="26"/>
          <w:szCs w:val="26"/>
        </w:rPr>
        <w:t xml:space="preserve">5.4  Teaching Aids</w:t>
      </w:r>
    </w:p>
    <w:p>
      <w:pPr>
        <w:spacing w:after="60" w:before="60" w:line="276" w:lineRule="auto"/>
        <w:jc w:val="both"/>
      </w:pPr>
      <w:r>
        <w:rPr>
          <w:rFonts w:ascii="Times New Roman" w:cs="Times New Roman" w:eastAsia="Times New Roman" w:hAnsi="Times New Roman"/>
          <w:sz w:val="24"/>
          <w:szCs w:val="24"/>
        </w:rPr>
        <w:t xml:space="preserve">The following teaching aids are required to deliver the lesson effectively:</w:t>
      </w:r>
    </w:p>
    <w:p>
      <w:pPr>
        <w:pStyle w:val="ListParagraph"/>
        <w:numPr>
          <w:ilvl w:val="0"/>
          <w:numId w:val="2"/>
        </w:numPr>
        <w:spacing w:after="40" w:before="40"/>
      </w:pPr>
      <w:r>
        <w:rPr>
          <w:rFonts w:ascii="Times New Roman" w:cs="Times New Roman" w:eastAsia="Times New Roman" w:hAnsi="Times New Roman"/>
          <w:sz w:val="24"/>
          <w:szCs w:val="24"/>
        </w:rPr>
        <w:t xml:space="preserve">Chalk and blackboard (or whiteboard and markers)</w:t>
      </w:r>
    </w:p>
    <w:p>
      <w:pPr>
        <w:pStyle w:val="ListParagraph"/>
        <w:numPr>
          <w:ilvl w:val="0"/>
          <w:numId w:val="2"/>
        </w:numPr>
        <w:spacing w:after="40" w:before="40"/>
      </w:pPr>
      <w:r>
        <w:rPr>
          <w:rFonts w:ascii="Times New Roman" w:cs="Times New Roman" w:eastAsia="Times New Roman" w:hAnsi="Times New Roman"/>
          <w:sz w:val="24"/>
          <w:szCs w:val="24"/>
        </w:rPr>
        <w:t xml:space="preserve">Duster and ruler</w:t>
      </w:r>
    </w:p>
    <w:p>
      <w:pPr>
        <w:pStyle w:val="ListParagraph"/>
        <w:numPr>
          <w:ilvl w:val="0"/>
          <w:numId w:val="2"/>
        </w:numPr>
        <w:spacing w:after="40" w:before="40"/>
      </w:pPr>
      <w:r>
        <w:rPr>
          <w:rFonts w:ascii="Times New Roman" w:cs="Times New Roman" w:eastAsia="Times New Roman" w:hAnsi="Times New Roman"/>
          <w:sz w:val="24"/>
          <w:szCs w:val="24"/>
        </w:rPr>
        <w:t xml:space="preserve">Computer with presentation software (e.g., LibreOffice Impress or Microsoft PowerPoint)</w:t>
      </w:r>
    </w:p>
    <w:p>
      <w:pPr>
        <w:pStyle w:val="ListParagraph"/>
        <w:numPr>
          <w:ilvl w:val="0"/>
          <w:numId w:val="2"/>
        </w:numPr>
        <w:spacing w:after="40" w:before="40"/>
      </w:pPr>
      <w:r>
        <w:rPr>
          <w:rFonts w:ascii="Times New Roman" w:cs="Times New Roman" w:eastAsia="Times New Roman" w:hAnsi="Times New Roman"/>
          <w:sz w:val="24"/>
          <w:szCs w:val="24"/>
        </w:rPr>
        <w:t xml:space="preserve">Projector or display screen</w:t>
      </w:r>
    </w:p>
    <w:p>
      <w:pPr>
        <w:pStyle w:val="ListParagraph"/>
        <w:numPr>
          <w:ilvl w:val="0"/>
          <w:numId w:val="2"/>
        </w:numPr>
        <w:spacing w:after="40" w:before="40"/>
      </w:pPr>
      <w:r>
        <w:rPr>
          <w:rFonts w:ascii="Times New Roman" w:cs="Times New Roman" w:eastAsia="Times New Roman" w:hAnsi="Times New Roman"/>
          <w:sz w:val="24"/>
          <w:szCs w:val="24"/>
        </w:rPr>
        <w:t xml:space="preserve">Course notes and printed confusion matrix reference chart</w:t>
      </w:r>
    </w:p>
    <w:p>
      <w:pPr>
        <w:pStyle w:val="ListParagraph"/>
        <w:numPr>
          <w:ilvl w:val="0"/>
          <w:numId w:val="2"/>
        </w:numPr>
        <w:spacing w:after="40" w:before="40"/>
      </w:pPr>
      <w:r>
        <w:rPr>
          <w:rFonts w:ascii="Times New Roman" w:cs="Times New Roman" w:eastAsia="Times New Roman" w:hAnsi="Times New Roman"/>
          <w:sz w:val="24"/>
          <w:szCs w:val="24"/>
        </w:rPr>
        <w:t xml:space="preserve">AI4I 2020 Predictive Maintenance Dataset (Matzka, 2020) — available from the UCI Machine Learning Repository</w:t>
      </w:r>
    </w:p>
    <w:p>
      <w:r>
        <w:rPr>
          <w:sz w:val="24"/>
          <w:szCs w:val="24"/>
        </w:rPr>
        <w:t xml:space="preserve"/>
      </w:r>
    </w:p>
    <w:p>
      <w:pPr>
        <w:pStyle w:val="Heading2"/>
      </w:pPr>
      <w:r>
        <w:rPr>
          <w:rFonts w:ascii="Times New Roman" w:cs="Times New Roman" w:eastAsia="Times New Roman" w:hAnsi="Times New Roman"/>
          <w:b/>
          <w:bCs/>
          <w:sz w:val="26"/>
          <w:szCs w:val="26"/>
        </w:rPr>
        <w:t xml:space="preserve">5.5  Lesson Plan</w:t>
      </w:r>
    </w:p>
    <w:p>
      <w:r>
        <w:rPr>
          <w:sz w:val="24"/>
          <w:szCs w:val="24"/>
        </w:rPr>
        <w:t xml:space="preserve"/>
      </w:r>
    </w:p>
    <w:p>
      <w:pPr>
        <w:spacing w:after="40" w:before="40"/>
      </w:pPr>
      <w:r>
        <w:rPr>
          <w:rFonts w:ascii="Times New Roman" w:cs="Times New Roman" w:eastAsia="Times New Roman" w:hAnsi="Times New Roman"/>
          <w:b/>
          <w:bCs/>
          <w:sz w:val="24"/>
          <w:szCs w:val="24"/>
        </w:rPr>
        <w:t xml:space="preserve">NAME OF TEACHER:</w:t>
      </w:r>
      <w:r>
        <w:rPr>
          <w:rFonts w:ascii="Times New Roman" w:cs="Times New Roman" w:eastAsia="Times New Roman" w:hAnsi="Times New Roman"/>
          <w:sz w:val="24"/>
          <w:szCs w:val="24"/>
        </w:rPr>
        <w:t xml:space="preserve"> </w:t>
      </w:r>
    </w:p>
    <w:p>
      <w:pPr>
        <w:spacing w:after="40" w:before="40"/>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80 minutes</w:t>
      </w:r>
    </w:p>
    <w:p>
      <w:pPr>
        <w:spacing w:after="40" w:before="40"/>
      </w:pPr>
      <w:r>
        <w:rPr>
          <w:rFonts w:ascii="Times New Roman" w:cs="Times New Roman" w:eastAsia="Times New Roman" w:hAnsi="Times New Roman"/>
          <w:b/>
          <w:bCs/>
          <w:sz w:val="24"/>
          <w:szCs w:val="24"/>
        </w:rPr>
        <w:t xml:space="preserve">CYCLE:</w:t>
      </w:r>
      <w:r>
        <w:rPr>
          <w:rFonts w:ascii="Times New Roman" w:cs="Times New Roman" w:eastAsia="Times New Roman" w:hAnsi="Times New Roman"/>
          <w:sz w:val="24"/>
          <w:szCs w:val="24"/>
        </w:rPr>
        <w:t xml:space="preserve"> Second Cycle / Second Year Higher Education</w:t>
      </w:r>
    </w:p>
    <w:p>
      <w:pPr>
        <w:spacing w:after="40" w:before="40"/>
      </w:pPr>
      <w:r>
        <w:rPr>
          <w:rFonts w:ascii="Times New Roman" w:cs="Times New Roman" w:eastAsia="Times New Roman" w:hAnsi="Times New Roman"/>
          <w:b/>
          <w:bCs/>
          <w:sz w:val="24"/>
          <w:szCs w:val="24"/>
        </w:rPr>
        <w:t xml:space="preserve">SCHOOL:</w:t>
      </w:r>
      <w:r>
        <w:rPr>
          <w:rFonts w:ascii="Times New Roman" w:cs="Times New Roman" w:eastAsia="Times New Roman" w:hAnsi="Times New Roman"/>
          <w:sz w:val="24"/>
          <w:szCs w:val="24"/>
        </w:rPr>
        <w:t xml:space="preserve"> Government High School / Higher Institution (Cameroon)</w:t>
      </w:r>
    </w:p>
    <w:p>
      <w:pPr>
        <w:spacing w:after="40" w:before="40"/>
      </w:pPr>
      <w:r>
        <w:rPr>
          <w:rFonts w:ascii="Times New Roman" w:cs="Times New Roman" w:eastAsia="Times New Roman" w:hAnsi="Times New Roman"/>
          <w:b/>
          <w:bCs/>
          <w:sz w:val="24"/>
          <w:szCs w:val="24"/>
        </w:rPr>
        <w:t xml:space="preserve">CLASS:</w:t>
      </w:r>
      <w:r>
        <w:rPr>
          <w:rFonts w:ascii="Times New Roman" w:cs="Times New Roman" w:eastAsia="Times New Roman" w:hAnsi="Times New Roman"/>
          <w:sz w:val="24"/>
          <w:szCs w:val="24"/>
        </w:rPr>
        <w:t xml:space="preserve"> Upper Sixth Science / Year 2 — Computer Science</w:t>
      </w:r>
    </w:p>
    <w:p>
      <w:pPr>
        <w:spacing w:after="40" w:before="40"/>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p>
    <w:p>
      <w:pPr>
        <w:spacing w:after="40" w:before="40"/>
      </w:pPr>
      <w:r>
        <w:rPr>
          <w:rFonts w:ascii="Times New Roman" w:cs="Times New Roman" w:eastAsia="Times New Roman" w:hAnsi="Times New Roman"/>
          <w:b/>
          <w:bCs/>
          <w:sz w:val="24"/>
          <w:szCs w:val="24"/>
        </w:rPr>
        <w:t xml:space="preserve">MODULE:</w:t>
      </w:r>
      <w:r>
        <w:rPr>
          <w:rFonts w:ascii="Times New Roman" w:cs="Times New Roman" w:eastAsia="Times New Roman" w:hAnsi="Times New Roman"/>
          <w:sz w:val="24"/>
          <w:szCs w:val="24"/>
        </w:rPr>
        <w:t xml:space="preserve"> Artificial Intelligence in Industrial Systems</w:t>
      </w:r>
    </w:p>
    <w:p>
      <w:pPr>
        <w:spacing w:after="40" w:before="40"/>
      </w:pPr>
      <w:r>
        <w:rPr>
          <w:rFonts w:ascii="Times New Roman" w:cs="Times New Roman" w:eastAsia="Times New Roman" w:hAnsi="Times New Roman"/>
          <w:b/>
          <w:bCs/>
          <w:sz w:val="24"/>
          <w:szCs w:val="24"/>
        </w:rPr>
        <w:t xml:space="preserve">SUBJECT:</w:t>
      </w:r>
      <w:r>
        <w:rPr>
          <w:rFonts w:ascii="Times New Roman" w:cs="Times New Roman" w:eastAsia="Times New Roman" w:hAnsi="Times New Roman"/>
          <w:sz w:val="24"/>
          <w:szCs w:val="24"/>
        </w:rPr>
        <w:t xml:space="preserve"> Computer Science / Artificial Intelligence</w:t>
      </w:r>
    </w:p>
    <w:p>
      <w:pPr>
        <w:spacing w:after="40" w:before="40"/>
      </w:pPr>
      <w:r>
        <w:rPr>
          <w:rFonts w:ascii="Times New Roman" w:cs="Times New Roman" w:eastAsia="Times New Roman" w:hAnsi="Times New Roman"/>
          <w:b/>
          <w:bCs/>
          <w:sz w:val="24"/>
          <w:szCs w:val="24"/>
        </w:rPr>
        <w:t xml:space="preserve">FAMILY OF LIFE SITUATIONS:</w:t>
      </w:r>
      <w:r>
        <w:rPr>
          <w:rFonts w:ascii="Times New Roman" w:cs="Times New Roman" w:eastAsia="Times New Roman" w:hAnsi="Times New Roman"/>
          <w:sz w:val="24"/>
          <w:szCs w:val="24"/>
        </w:rPr>
        <w:t xml:space="preserve"> Industrial Equipment Monitoring and Failure Prevention</w:t>
      </w:r>
    </w:p>
    <w:p>
      <w:pPr>
        <w:spacing w:after="40" w:before="40"/>
      </w:pPr>
      <w:r>
        <w:rPr>
          <w:rFonts w:ascii="Times New Roman" w:cs="Times New Roman" w:eastAsia="Times New Roman" w:hAnsi="Times New Roman"/>
          <w:b/>
          <w:bCs/>
          <w:sz w:val="24"/>
          <w:szCs w:val="24"/>
        </w:rPr>
        <w:t xml:space="preserve">EXAMPLE OF LIFE SITUATION:</w:t>
      </w:r>
      <w:r>
        <w:rPr>
          <w:rFonts w:ascii="Times New Roman" w:cs="Times New Roman" w:eastAsia="Times New Roman" w:hAnsi="Times New Roman"/>
          <w:sz w:val="24"/>
          <w:szCs w:val="24"/>
        </w:rPr>
        <w:t xml:space="preserve"> A manufacturing plant operates CNC milling machines. Two unexpected equipment failures cause three days of unplanned downtime. The plant manager must implement an intelligent system that uses sensor data to predict failures before they occur.</w:t>
      </w:r>
    </w:p>
    <w:p>
      <w:pPr>
        <w:spacing w:after="40" w:before="40"/>
      </w:pPr>
      <w:r>
        <w:rPr>
          <w:rFonts w:ascii="Times New Roman" w:cs="Times New Roman" w:eastAsia="Times New Roman" w:hAnsi="Times New Roman"/>
          <w:b/>
          <w:bCs/>
          <w:sz w:val="24"/>
          <w:szCs w:val="24"/>
        </w:rPr>
        <w:t xml:space="preserve">COMPETENCIES TO DEVELOP:</w:t>
      </w:r>
      <w:r>
        <w:rPr>
          <w:rFonts w:ascii="Times New Roman" w:cs="Times New Roman" w:eastAsia="Times New Roman" w:hAnsi="Times New Roman"/>
          <w:sz w:val="24"/>
          <w:szCs w:val="24"/>
        </w:rPr>
        <w:t xml:space="preserve"> Design and evaluate a supervised machine learning pipeline for industrial failure prediction</w:t>
      </w:r>
    </w:p>
    <w:p>
      <w:pPr>
        <w:spacing w:after="40" w:before="40"/>
      </w:pPr>
      <w:r>
        <w:rPr>
          <w:rFonts w:ascii="Times New Roman" w:cs="Times New Roman" w:eastAsia="Times New Roman" w:hAnsi="Times New Roman"/>
          <w:b/>
          <w:bCs/>
          <w:sz w:val="24"/>
          <w:szCs w:val="24"/>
        </w:rPr>
        <w:t xml:space="preserve">INTEGRATION ACTIVITY:</w:t>
      </w:r>
      <w:r>
        <w:rPr>
          <w:rFonts w:ascii="Times New Roman" w:cs="Times New Roman" w:eastAsia="Times New Roman" w:hAnsi="Times New Roman"/>
          <w:sz w:val="24"/>
          <w:szCs w:val="24"/>
        </w:rPr>
        <w:t xml:space="preserve"> Appreciating the importance of machine learning in predictive industrial maintenance</w:t>
      </w:r>
    </w:p>
    <w:p>
      <w:pPr>
        <w:spacing w:after="40" w:before="40"/>
      </w:pPr>
      <w:r>
        <w:rPr>
          <w:rFonts w:ascii="Times New Roman" w:cs="Times New Roman" w:eastAsia="Times New Roman" w:hAnsi="Times New Roman"/>
          <w:b/>
          <w:bCs/>
          <w:sz w:val="24"/>
          <w:szCs w:val="24"/>
        </w:rPr>
        <w:t xml:space="preserve">LESSON:</w:t>
      </w:r>
      <w:r>
        <w:rPr>
          <w:rFonts w:ascii="Times New Roman" w:cs="Times New Roman" w:eastAsia="Times New Roman" w:hAnsi="Times New Roman"/>
          <w:sz w:val="24"/>
          <w:szCs w:val="24"/>
        </w:rPr>
        <w:t xml:space="preserve"> Training and evaluating a machine learning model for proactive maintenance using the AI4I 2020 Predictive Maintenance Dataset</w:t>
      </w:r>
    </w:p>
    <w:p>
      <w:pPr>
        <w:spacing w:after="40" w:before="40"/>
      </w:pPr>
      <w:r>
        <w:rPr>
          <w:rFonts w:ascii="Times New Roman" w:cs="Times New Roman" w:eastAsia="Times New Roman" w:hAnsi="Times New Roman"/>
          <w:b/>
          <w:bCs/>
          <w:sz w:val="24"/>
          <w:szCs w:val="24"/>
        </w:rPr>
        <w:t xml:space="preserve">ASSUMED PREVIOUS KNOWLEDGE:</w:t>
      </w:r>
      <w:r>
        <w:rPr>
          <w:rFonts w:ascii="Times New Roman" w:cs="Times New Roman" w:eastAsia="Times New Roman" w:hAnsi="Times New Roman"/>
          <w:sz w:val="24"/>
          <w:szCs w:val="24"/>
        </w:rPr>
        <w:t xml:space="preserve"> Students should have foundational knowledge of machine learning concepts, supervised learning, basic Python programming, and data preprocessing techniques</w:t>
      </w:r>
    </w:p>
    <w:p>
      <w:r>
        <w:rPr>
          <w:sz w:val="24"/>
          <w:szCs w:val="24"/>
        </w:rPr>
        <w:t xml:space="preserve"/>
      </w:r>
    </w:p>
    <w:p>
      <w:pPr>
        <w:spacing w:after="40" w:before="60"/>
      </w:pPr>
      <w:r>
        <w:rPr>
          <w:rFonts w:ascii="Times New Roman" w:cs="Times New Roman" w:eastAsia="Times New Roman" w:hAnsi="Times New Roman"/>
          <w:b/>
          <w:bCs/>
          <w:sz w:val="24"/>
          <w:szCs w:val="24"/>
        </w:rPr>
        <w:t xml:space="preserve">OBJECTIVES:</w:t>
      </w:r>
    </w:p>
    <w:p>
      <w:pPr>
        <w:pStyle w:val="ListParagraph"/>
        <w:numPr>
          <w:ilvl w:val="0"/>
          <w:numId w:val="2"/>
        </w:numPr>
        <w:spacing w:after="40" w:before="40"/>
      </w:pPr>
      <w:r>
        <w:rPr>
          <w:rFonts w:ascii="Times New Roman" w:cs="Times New Roman" w:eastAsia="Times New Roman" w:hAnsi="Times New Roman"/>
          <w:sz w:val="24"/>
          <w:szCs w:val="24"/>
        </w:rPr>
        <w:t xml:space="preserve">Identify parameters that influence machine failure in industrial environments</w:t>
      </w:r>
    </w:p>
    <w:p>
      <w:pPr>
        <w:pStyle w:val="ListParagraph"/>
        <w:numPr>
          <w:ilvl w:val="0"/>
          <w:numId w:val="2"/>
        </w:numPr>
        <w:spacing w:after="40" w:before="40"/>
      </w:pPr>
      <w:r>
        <w:rPr>
          <w:rFonts w:ascii="Times New Roman" w:cs="Times New Roman" w:eastAsia="Times New Roman" w:hAnsi="Times New Roman"/>
          <w:sz w:val="24"/>
          <w:szCs w:val="24"/>
        </w:rPr>
        <w:t xml:space="preserve">Examine and compare classification algorithms for fault detection</w:t>
      </w:r>
    </w:p>
    <w:p>
      <w:pPr>
        <w:pStyle w:val="ListParagraph"/>
        <w:numPr>
          <w:ilvl w:val="0"/>
          <w:numId w:val="2"/>
        </w:numPr>
        <w:spacing w:after="40" w:before="40"/>
      </w:pPr>
      <w:r>
        <w:rPr>
          <w:rFonts w:ascii="Times New Roman" w:cs="Times New Roman" w:eastAsia="Times New Roman" w:hAnsi="Times New Roman"/>
          <w:sz w:val="24"/>
          <w:szCs w:val="24"/>
        </w:rPr>
        <w:t xml:space="preserve">Apply feature engineering techniques grounded in domain knowledge of failure physics</w:t>
      </w:r>
    </w:p>
    <w:p>
      <w:pPr>
        <w:pStyle w:val="ListParagraph"/>
        <w:numPr>
          <w:ilvl w:val="0"/>
          <w:numId w:val="2"/>
        </w:numPr>
        <w:spacing w:after="40" w:before="40"/>
      </w:pPr>
      <w:r>
        <w:rPr>
          <w:rFonts w:ascii="Times New Roman" w:cs="Times New Roman" w:eastAsia="Times New Roman" w:hAnsi="Times New Roman"/>
          <w:sz w:val="24"/>
          <w:szCs w:val="24"/>
        </w:rPr>
        <w:t xml:space="preserve">Select the best model and evaluate it using appropriate metrics for imbalanced classification</w:t>
      </w:r>
    </w:p>
    <w:p>
      <w:r>
        <w:rPr>
          <w:sz w:val="24"/>
          <w:szCs w:val="24"/>
        </w:rPr>
        <w:t xml:space="preserve"/>
      </w:r>
    </w:p>
    <w:p>
      <w:pPr>
        <w:spacing w:after="40" w:before="60"/>
      </w:pPr>
      <w:r>
        <w:rPr>
          <w:rFonts w:ascii="Times New Roman" w:cs="Times New Roman" w:eastAsia="Times New Roman" w:hAnsi="Times New Roman"/>
          <w:b/>
          <w:bCs/>
          <w:sz w:val="24"/>
          <w:szCs w:val="24"/>
        </w:rPr>
        <w:t xml:space="preserve">DIDACTIC MATERIALS: </w:t>
      </w:r>
      <w:r>
        <w:rPr>
          <w:rFonts w:ascii="Times New Roman" w:cs="Times New Roman" w:eastAsia="Times New Roman" w:hAnsi="Times New Roman"/>
          <w:sz w:val="24"/>
          <w:szCs w:val="24"/>
        </w:rPr>
        <w:t xml:space="preserve">Chalk, blackboard, duster, ruler, computer, projector, course materials, AI4I 2020 dataset</w:t>
      </w:r>
    </w:p>
    <w:p>
      <w:pPr>
        <w:spacing w:after="40" w:before="60"/>
      </w:pPr>
      <w:r>
        <w:rPr>
          <w:rFonts w:ascii="Times New Roman" w:cs="Times New Roman" w:eastAsia="Times New Roman" w:hAnsi="Times New Roman"/>
          <w:b/>
          <w:bCs/>
          <w:sz w:val="24"/>
          <w:szCs w:val="24"/>
        </w:rPr>
        <w:t xml:space="preserve">REFERENCES:</w:t>
      </w:r>
    </w:p>
    <w:p>
      <w:pPr>
        <w:pStyle w:val="ListParagraph"/>
        <w:numPr>
          <w:ilvl w:val="0"/>
          <w:numId w:val="3"/>
        </w:numPr>
        <w:spacing w:after="40" w:before="40"/>
      </w:pPr>
      <w:r>
        <w:rPr>
          <w:rFonts w:ascii="Times New Roman" w:cs="Times New Roman" w:eastAsia="Times New Roman" w:hAnsi="Times New Roman"/>
          <w:sz w:val="24"/>
          <w:szCs w:val="24"/>
        </w:rPr>
        <w:t xml:space="preserve">Matzka, S. (2020). AI4I 2020 Predictive Maintenance Dataset. UCI Machine Learning Repository. https://doi.org/10.24432/C5HS5C</w:t>
      </w:r>
    </w:p>
    <w:p>
      <w:pPr>
        <w:pStyle w:val="ListParagraph"/>
        <w:numPr>
          <w:ilvl w:val="0"/>
          <w:numId w:val="3"/>
        </w:numPr>
        <w:spacing w:after="40" w:before="40"/>
      </w:pPr>
      <w:r>
        <w:rPr>
          <w:rFonts w:ascii="Times New Roman" w:cs="Times New Roman" w:eastAsia="Times New Roman" w:hAnsi="Times New Roman"/>
          <w:sz w:val="24"/>
          <w:szCs w:val="24"/>
        </w:rPr>
        <w:t xml:space="preserve">Breiman, L. (2001). Random forests. Machine Learning, 45(1), 5–32. https://doi.org/10.1023/A:1010933404324</w:t>
      </w:r>
    </w:p>
    <w:p>
      <w:pPr>
        <w:pStyle w:val="ListParagraph"/>
        <w:numPr>
          <w:ilvl w:val="0"/>
          <w:numId w:val="3"/>
        </w:numPr>
        <w:spacing w:after="40" w:before="40"/>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w:t>
      </w:r>
    </w:p>
    <w:p>
      <w:r>
        <w:rPr>
          <w:sz w:val="24"/>
          <w:szCs w:val="24"/>
        </w:rPr>
        <w:t xml:space="preserve"/>
      </w:r>
    </w:p>
    <w:p>
      <w:pPr>
        <w:spacing w:after="40" w:before="80"/>
      </w:pPr>
      <w:r>
        <w:rPr>
          <w:rFonts w:ascii="Times New Roman" w:cs="Times New Roman" w:eastAsia="Times New Roman" w:hAnsi="Times New Roman"/>
          <w:b/>
          <w:bCs/>
          <w:sz w:val="24"/>
          <w:szCs w:val="24"/>
        </w:rPr>
        <w:t xml:space="preserve">SITUATION / PROBLEM:</w:t>
      </w:r>
    </w:p>
    <w:p>
      <w:pPr>
        <w:spacing w:after="60" w:before="60" w:line="276" w:lineRule="auto"/>
        <w:jc w:val="both"/>
      </w:pPr>
      <w:r>
        <w:rPr>
          <w:rFonts w:ascii="Times New Roman" w:cs="Times New Roman" w:eastAsia="Times New Roman" w:hAnsi="Times New Roman"/>
          <w:sz w:val="24"/>
          <w:szCs w:val="24"/>
        </w:rPr>
        <w:t xml:space="preserve">A manufacturing plant in the North West Region operates a fleet of CNC milling machines. Recently, two unexpected equipment failures caused three days of unplanned production downtime, resulting in significant financial losses and delivery delays. The plant manager is seeking to implement an intelligent monitoring system that analyses real-time sensor data — including temperature, rotational speed, torque, and tool wear — to predict failures before they occur and schedule maintenance proactively.</w:t>
      </w:r>
    </w:p>
    <w:p>
      <w:r>
        <w:rPr>
          <w:sz w:val="24"/>
          <w:szCs w:val="24"/>
        </w:rPr>
        <w:t xml:space="preserve"/>
      </w:r>
    </w:p>
    <w:p>
      <w:pPr>
        <w:spacing w:after="40" w:before="80"/>
      </w:pPr>
      <w:r>
        <w:rPr>
          <w:rFonts w:ascii="Times New Roman" w:cs="Times New Roman" w:eastAsia="Times New Roman" w:hAnsi="Times New Roman"/>
          <w:b/>
          <w:bCs/>
          <w:sz w:val="24"/>
          <w:szCs w:val="24"/>
        </w:rPr>
        <w:t xml:space="preserve">ORIENTATION QUESTIONS:</w:t>
      </w:r>
    </w:p>
    <w:p>
      <w:pPr>
        <w:pStyle w:val="ListParagraph"/>
        <w:numPr>
          <w:ilvl w:val="0"/>
          <w:numId w:val="2"/>
        </w:numPr>
        <w:spacing w:after="40" w:before="40"/>
      </w:pPr>
      <w:r>
        <w:rPr>
          <w:rFonts w:ascii="Times New Roman" w:cs="Times New Roman" w:eastAsia="Times New Roman" w:hAnsi="Times New Roman"/>
          <w:sz w:val="24"/>
          <w:szCs w:val="24"/>
        </w:rPr>
        <w:t xml:space="preserve">What sensor signals would you monitor to detect early signs of equipment degradation?</w:t>
      </w:r>
    </w:p>
    <w:p>
      <w:pPr>
        <w:pStyle w:val="ListParagraph"/>
        <w:numPr>
          <w:ilvl w:val="0"/>
          <w:numId w:val="2"/>
        </w:numPr>
        <w:spacing w:after="40" w:before="40"/>
      </w:pPr>
      <w:r>
        <w:rPr>
          <w:rFonts w:ascii="Times New Roman" w:cs="Times New Roman" w:eastAsia="Times New Roman" w:hAnsi="Times New Roman"/>
          <w:sz w:val="24"/>
          <w:szCs w:val="24"/>
        </w:rPr>
        <w:t xml:space="preserve">Why is predicting failures before they occur more valuable to the plant than responding after the fact?</w:t>
      </w:r>
    </w:p>
    <w:p>
      <w:pPr>
        <w:pStyle w:val="ListParagraph"/>
        <w:numPr>
          <w:ilvl w:val="0"/>
          <w:numId w:val="2"/>
        </w:numPr>
        <w:spacing w:after="40" w:before="40"/>
      </w:pPr>
      <w:r>
        <w:rPr>
          <w:rFonts w:ascii="Times New Roman" w:cs="Times New Roman" w:eastAsia="Times New Roman" w:hAnsi="Times New Roman"/>
          <w:sz w:val="24"/>
          <w:szCs w:val="24"/>
        </w:rPr>
        <w:t xml:space="preserve">If only 3.39% of machine cycles result in a failure, what challenge does this pose for training a classification model?</w:t>
      </w:r>
    </w:p>
    <w:p>
      <w:pPr>
        <w:spacing w:after="40" w:before="80"/>
      </w:pPr>
      <w:r>
        <w:rPr>
          <w:rFonts w:ascii="Times New Roman" w:cs="Times New Roman" w:eastAsia="Times New Roman" w:hAnsi="Times New Roman"/>
          <w:b/>
          <w:bCs/>
          <w:sz w:val="24"/>
          <w:szCs w:val="24"/>
        </w:rPr>
        <w:t xml:space="preserve">EXPECTED ANSWERS:</w:t>
      </w:r>
    </w:p>
    <w:p>
      <w:pPr>
        <w:pStyle w:val="ListParagraph"/>
        <w:numPr>
          <w:ilvl w:val="0"/>
          <w:numId w:val="2"/>
        </w:numPr>
        <w:spacing w:after="40" w:before="40"/>
      </w:pPr>
      <w:r>
        <w:rPr>
          <w:rFonts w:ascii="Times New Roman" w:cs="Times New Roman" w:eastAsia="Times New Roman" w:hAnsi="Times New Roman"/>
          <w:sz w:val="24"/>
          <w:szCs w:val="24"/>
        </w:rPr>
        <w:t xml:space="preserve">Key signals: temperature (air and process), rotational speed, torque, and tool wear time — all of which correlate with the five failure modes defined in the AI4I 2020 dataset.</w:t>
      </w:r>
    </w:p>
    <w:p>
      <w:pPr>
        <w:pStyle w:val="ListParagraph"/>
        <w:numPr>
          <w:ilvl w:val="0"/>
          <w:numId w:val="2"/>
        </w:numPr>
        <w:spacing w:after="40" w:before="40"/>
      </w:pPr>
      <w:r>
        <w:rPr>
          <w:rFonts w:ascii="Times New Roman" w:cs="Times New Roman" w:eastAsia="Times New Roman" w:hAnsi="Times New Roman"/>
          <w:sz w:val="24"/>
          <w:szCs w:val="24"/>
        </w:rPr>
        <w:t xml:space="preserve">Proactive prediction reduces unplanned downtime, prevents safety incidents, extends equipment lifespan, and allows maintenance to be scheduled during planned production breaks.</w:t>
      </w:r>
    </w:p>
    <w:p>
      <w:pPr>
        <w:pStyle w:val="ListParagraph"/>
        <w:numPr>
          <w:ilvl w:val="0"/>
          <w:numId w:val="2"/>
        </w:numPr>
        <w:spacing w:after="40" w:before="40"/>
      </w:pPr>
      <w:r>
        <w:rPr>
          <w:rFonts w:ascii="Times New Roman" w:cs="Times New Roman" w:eastAsia="Times New Roman" w:hAnsi="Times New Roman"/>
          <w:sz w:val="24"/>
          <w:szCs w:val="24"/>
        </w:rPr>
        <w:t xml:space="preserve">The severe class imbalance means a model that always predicts 'normal' achieves high accuracy while failing completely at its primary task of detecting failures.</w:t>
      </w:r>
    </w:p>
    <w:p>
      <w:r>
        <w:rPr>
          <w:sz w:val="24"/>
          <w:szCs w:val="24"/>
        </w:rPr>
        <w:t xml:space="preserve"/>
      </w:r>
    </w:p>
    <w:p>
      <w:pPr>
        <w:spacing w:after="80" w:before="120"/>
        <w:jc w:val="center"/>
      </w:pPr>
      <w:r>
        <w:rPr>
          <w:rFonts w:ascii="Times New Roman" w:cs="Times New Roman" w:eastAsia="Times New Roman" w:hAnsi="Times New Roman"/>
          <w:b/>
          <w:bCs/>
          <w:i/>
          <w:iCs/>
          <w:sz w:val="22"/>
          <w:szCs w:val="22"/>
        </w:rPr>
        <w:t xml:space="preserve">Table 5.1: Lesson Plan — Proactive Maintenance of Industrial Equipment Using Machine 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1180"/>
        <w:gridCol w:w="1320"/>
        <w:gridCol w:w="1180"/>
        <w:gridCol w:w="2280"/>
        <w:gridCol w:w="760"/>
        <w:gridCol w:w="1738"/>
        <w:gridCol w:w="400"/>
      </w:tblGrid>
      <w:tr>
        <w:trPr>
          <w:tblHeader/>
        </w:trPr>
        <w:tc>
          <w:tcPr>
            <w:tcW w:type="dxa" w:w="78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STAGE</w:t>
            </w:r>
          </w:p>
        </w:tc>
        <w:tc>
          <w:tcPr>
            <w:tcW w:type="dxa" w:w="118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LEARNING OBJECTIVES</w:t>
            </w:r>
          </w:p>
        </w:tc>
        <w:tc>
          <w:tcPr>
            <w:tcW w:type="dxa" w:w="132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TEACHER ACTION</w:t>
            </w:r>
          </w:p>
        </w:tc>
        <w:tc>
          <w:tcPr>
            <w:tcW w:type="dxa" w:w="118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STUDENT RESPONSE</w:t>
            </w:r>
          </w:p>
        </w:tc>
        <w:tc>
          <w:tcPr>
            <w:tcW w:type="dxa" w:w="228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LESSON CONTENT</w:t>
            </w:r>
          </w:p>
        </w:tc>
        <w:tc>
          <w:tcPr>
            <w:tcW w:type="dxa" w:w="76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TEACHING AIDS</w:t>
            </w:r>
          </w:p>
        </w:tc>
        <w:tc>
          <w:tcPr>
            <w:tcW w:type="dxa" w:w="1738"/>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INTEGRATION ACTIVITY</w:t>
            </w:r>
          </w:p>
        </w:tc>
        <w:tc>
          <w:tcPr>
            <w:tcW w:type="dxa" w:w="400"/>
            <w:gridSpan w:val="1"/>
            <w:tcBorders>
              <w:top w:val="single" w:color="2F5496" w:sz="4"/>
              <w:left w:val="single" w:color="2F5496" w:sz="4"/>
              <w:bottom w:val="single" w:color="2F5496" w:sz="4"/>
              <w:right w:val="single" w:color="2F5496" w:sz="4"/>
            </w:tcBorders>
            <w:shd w:fill="2F5496"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8"/>
                <w:szCs w:val="18"/>
              </w:rPr>
              <w:t xml:space="preserve">DURATION</w:t>
            </w:r>
          </w:p>
        </w:tc>
      </w:tr>
      <w:tr>
        <w:tc>
          <w:tcPr>
            <w:tcW w:type="dxa" w:w="780"/>
            <w:tcBorders>
              <w:top w:val="single" w:color="2F5496" w:sz="4"/>
              <w:left w:val="single" w:color="2F5496" w:sz="4"/>
              <w:bottom w:val="single" w:color="2F5496" w:sz="4"/>
              <w:right w:val="single" w:color="2F5496" w:sz="4"/>
            </w:tcBorders>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1F3864"/>
                <w:sz w:val="18"/>
                <w:szCs w:val="18"/>
              </w:rPr>
              <w:t xml:space="preserve">Introduction</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 Define predictive maintenance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Distinguish reactive, preventive, and predictive maintenance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State the industrial cost of unplanned failure</w:t>
            </w:r>
          </w:p>
        </w:tc>
        <w:tc>
          <w:tcPr>
            <w:tcW w:type="dxa" w:w="13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Poses diagnostic questions to gauge prior knowledge. Introduces the industrial context using a real-world failure scenario. Explains the three maintenance strategies. States the lesson title and objectives.</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Recall and share prior knowledge. Engage in discussion. Copy the lesson title and objectives into notebooks.</w:t>
            </w:r>
          </w:p>
        </w:tc>
        <w:tc>
          <w:tcPr>
            <w:tcW w:type="dxa" w:w="22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RECALL OF PREVIOUS KNOWLEDGE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Machine learning is the scientific study of algorithms that enable computers to learn from data and improve performance without explicit programming (Mitchell, 1997).</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I. MAINTENANCE STRATEGIES IN INDUSTRY</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1. Reactive Maintenance: Equipment is repaired only after failure. High downtime and unplanned costs.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2. Preventive Maintenance: Fixed schedules based on time or usage. Reduces failures but wastes resources.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3. Predictive Maintenance: Uses real-time sensor data and ML models to predict failure before it occurs. Minimises downtime and maintenance costs.</w:t>
            </w:r>
          </w:p>
        </w:tc>
        <w:tc>
          <w:tcPr>
            <w:tcW w:type="dxa" w:w="7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Chalk</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Blackboard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Projector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Course notes</w:t>
            </w:r>
          </w:p>
        </w:tc>
        <w:tc>
          <w:tcPr>
            <w:tcW w:type="dxa" w:w="1738"/>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Define predictive maintenance and state one reason why it is preferred over reactive maintenance.</w:t>
            </w:r>
          </w:p>
        </w:tc>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bCs/>
                <w:color w:val="000000"/>
                <w:sz w:val="18"/>
                <w:szCs w:val="18"/>
              </w:rPr>
              <w:t xml:space="preserve">10 mins</w:t>
            </w:r>
          </w:p>
        </w:tc>
      </w:tr>
      <w:tr>
        <w:tc>
          <w:tcPr>
            <w:tcW w:type="dxa" w:w="780"/>
            <w:tcBorders>
              <w:top w:val="single" w:color="2F5496" w:sz="4"/>
              <w:left w:val="single" w:color="2F5496" w:sz="4"/>
              <w:bottom w:val="single" w:color="2F5496" w:sz="4"/>
              <w:right w:val="single" w:color="2F5496" w:sz="4"/>
            </w:tcBorders>
            <w:shd w:fill="EBF3FB"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1F3864"/>
                <w:sz w:val="18"/>
                <w:szCs w:val="18"/>
              </w:rPr>
              <w:t xml:space="preserve">Body I</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 Identify supervised ML algorithms used for fault detection</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Explain the principle of ensemble methods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Justify algorithm selection based on dataset characteristics</w:t>
            </w:r>
          </w:p>
        </w:tc>
        <w:tc>
          <w:tcPr>
            <w:tcW w:type="dxa" w:w="13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Explains supervised learning. Presents ten classification algorithms with worked examples. Demonstrates ensemble methods using Random Forest. Explains algorithm selection criteria (F1-score, AUC-ROC).</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Follow the explanation and copy notes. Answer teacher questions. Participate in discussion on algorithm selection for imbalanced data.</w:t>
            </w:r>
          </w:p>
        </w:tc>
        <w:tc>
          <w:tcPr>
            <w:tcW w:type="dxa" w:w="22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II. CLASSIFICATION ALGORITHMS FOR FAILURE DETECTION</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Classification algorithms learn from labelled data to assign observations to predefined classes.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Key algorithms: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Logistic Regression – Linear model; poor on nonlinear boundaries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Decision Tree – Recursive partitioning via threshold conditions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Random Forest – Ensemble of decorrelated trees; robust to noise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Bagging Classifier – Bootstrap aggregation; reduces variance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Gradient Boosting – Sequential ensemble; minimises residual error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Support Vector Machine – Maximum-margin classifier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k-Nearest Neighbours – Instance-based; non-parametric</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Naive Bayes – Probabilistic; assumes feature independence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Linear Discriminant Analysis – Projection-based classifier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Multilayer Perceptron – Neural network with hidden layers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Selection criterion: Minority-class F1-score, due to class imbalance.</w:t>
            </w:r>
          </w:p>
        </w:tc>
        <w:tc>
          <w:tcPr>
            <w:tcW w:type="dxa" w:w="7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Computer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Projector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Course materials</w:t>
            </w:r>
          </w:p>
        </w:tc>
        <w:tc>
          <w:tcPr>
            <w:tcW w:type="dxa" w:w="1738"/>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List five classification algorithms and state one advantage of each.</w:t>
            </w:r>
          </w:p>
        </w:tc>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bCs/>
                <w:color w:val="000000"/>
                <w:sz w:val="18"/>
                <w:szCs w:val="18"/>
              </w:rPr>
              <w:t xml:space="preserve">20 mins</w:t>
            </w:r>
          </w:p>
        </w:tc>
      </w:tr>
      <w:tr>
        <w:tc>
          <w:tcPr>
            <w:tcW w:type="dxa" w:w="780"/>
            <w:tcBorders>
              <w:top w:val="single" w:color="2F5496" w:sz="4"/>
              <w:left w:val="single" w:color="2F5496" w:sz="4"/>
              <w:bottom w:val="single" w:color="2F5496" w:sz="4"/>
              <w:right w:val="single" w:color="2F5496" w:sz="4"/>
            </w:tcBorders>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1F3864"/>
                <w:sz w:val="18"/>
                <w:szCs w:val="18"/>
              </w:rPr>
              <w:t xml:space="preserve">Body II</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 Derive features from domain knowledge of failure conditions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Explain the class imbalance problem in industrial datasets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Describe how SMOTE addresses class imbalance</w:t>
            </w:r>
          </w:p>
        </w:tc>
        <w:tc>
          <w:tcPr>
            <w:tcW w:type="dxa" w:w="13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Presents the AI4I 2020 dataset. Explains the five failure modes and their physical trigger conditions. Derives temperature_difference and Mechanical Power. Explains the 3.39% class imbalance problem and demonstrates the SMOTE concept.</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Follow the feature derivation step-by-step. Propose alternative engineered features. Discuss the impact of class imbalance on naive model accuracy.</w:t>
            </w:r>
          </w:p>
        </w:tc>
        <w:tc>
          <w:tcPr>
            <w:tcW w:type="dxa" w:w="22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III. FEATURE ENGINEERING AND CLASS IMBALANCE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The AI4I 2020 Dataset contains 10,000 simulated machine cycles with five sensor features: Air Temperature, Process Temperature, Rotational Speed, Torque, and Tool Wear.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Physics-grounded feature engineering:</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temperature_difference = Process Temp − Air Temp</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Captures Heat Dissipation Failure (HDF): occurs when temperature_difference &lt; 8.6 K and Rotational Speed &lt; 1,380 rpm</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Mechanical Power = Torque × Rotational Speed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Captures Overstrain Failure (OSF): occurs when Power × Tool Wear exceeds a threshold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Class Imbalance: Only 3.39% of observations are machine failures. A naïve classifier predicting 'normal' always achieves 96.61% accuracy — yet misses every failure.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SMOTE (Synthetic Minority Oversampling Technique): Generates synthetic failure examples by interpolating between existing minority-class instances in feature space. Applied within cross-validation folds to prevent data leakage.</w:t>
            </w:r>
          </w:p>
        </w:tc>
        <w:tc>
          <w:tcPr>
            <w:tcW w:type="dxa" w:w="7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Computer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Projector</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AI4I 2020 Dataset</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Course materials</w:t>
            </w:r>
          </w:p>
        </w:tc>
        <w:tc>
          <w:tcPr>
            <w:tcW w:type="dxa" w:w="1738"/>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Given a failure condition definition, propose an engineered feature that mathematically captures that condition.</w:t>
            </w:r>
          </w:p>
        </w:tc>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bCs/>
                <w:color w:val="000000"/>
                <w:sz w:val="18"/>
                <w:szCs w:val="18"/>
              </w:rPr>
              <w:t xml:space="preserve">20 mins</w:t>
            </w:r>
          </w:p>
        </w:tc>
      </w:tr>
      <w:tr>
        <w:tc>
          <w:tcPr>
            <w:tcW w:type="dxa" w:w="780"/>
            <w:tcBorders>
              <w:top w:val="single" w:color="2F5496" w:sz="4"/>
              <w:left w:val="single" w:color="2F5496" w:sz="4"/>
              <w:bottom w:val="single" w:color="2F5496" w:sz="4"/>
              <w:right w:val="single" w:color="2F5496" w:sz="4"/>
            </w:tcBorders>
            <w:shd w:fill="EBF3FB"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1F3864"/>
                <w:sz w:val="18"/>
                <w:szCs w:val="18"/>
              </w:rPr>
              <w:t xml:space="preserve">Body III</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 Construct and interpret a confusion matrix</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Compute precision, recall, and F1-score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Explain the industrial significance of the false-negative asymmetry</w:t>
            </w:r>
          </w:p>
        </w:tc>
        <w:tc>
          <w:tcPr>
            <w:tcW w:type="dxa" w:w="13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Explains the confusion matrix (TP, TN, FP, FN). Derives precision, recall, and F1-score. Presents ROC-AUC and PR-AUC. Discusses the false-negative asymmetry and its industrial cost implications. Shares the study's achieved results.</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Answer questions. Compute evaluation metrics from provided confusion matrix values. Discuss industrial cost implications of false negatives versus false positives.</w:t>
            </w:r>
          </w:p>
        </w:tc>
        <w:tc>
          <w:tcPr>
            <w:tcW w:type="dxa" w:w="22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IV. MODEL EVALUATION FOR PREDICTIVE MAINTENANCE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Confusion Matrix:</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True Positive (TP): Failure correctly predicted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True Negative (TN): Normal operation correctly predicted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False Positive (FP): Normal predicted as failure (unnecessary inspection)</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False Negative (FN): Failure missed (unplanned downtime)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Key Metrics: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Precision = TP / (TP + FP)</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Recall = TP / (TP + FN)</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F1-Score = 2 × (Precision × Recall) / (Precision + Recall)</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AUC-ROC: Threshold-independent discrimination measure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PR-AUC: Preferred for imbalanced datasets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False-Negative Asymmetry: In predictive maintenance, a missed failure (FN) causes unplanned downtime, safety incidents, and cascading equipment damage — far more costly than an unnecessary inspection (FP).</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Study Results (Tuned Random Forest):</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Accuracy = 98% | Failure Recall = 0.88</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AUC-ROC = 0.97 | PR-AUC = 0.82</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Confusion Matrix: TP=30, TN=952, FP=14, FN=4</w:t>
            </w:r>
          </w:p>
        </w:tc>
        <w:tc>
          <w:tcPr>
            <w:tcW w:type="dxa" w:w="7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Chalk</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Blackboard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Confusion matrix chart</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Projector</w:t>
            </w:r>
          </w:p>
        </w:tc>
        <w:tc>
          <w:tcPr>
            <w:tcW w:type="dxa" w:w="1738"/>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Given the confusion matrix (TP=30, TN=952, FP=14, FN=4), compute precision, recall, and F1-score for the failure class. Show all workings.</w:t>
            </w:r>
          </w:p>
        </w:tc>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bCs/>
                <w:color w:val="000000"/>
                <w:sz w:val="18"/>
                <w:szCs w:val="18"/>
              </w:rPr>
              <w:t xml:space="preserve">20 mins</w:t>
            </w:r>
          </w:p>
        </w:tc>
      </w:tr>
      <w:tr>
        <w:tc>
          <w:tcPr>
            <w:tcW w:type="dxa" w:w="780"/>
            <w:tcBorders>
              <w:top w:val="single" w:color="2F5496" w:sz="4"/>
              <w:left w:val="single" w:color="2F5496" w:sz="4"/>
              <w:bottom w:val="single" w:color="2F5496" w:sz="4"/>
              <w:right w:val="single" w:color="2F5496" w:sz="4"/>
            </w:tcBorders>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1F3864"/>
                <w:sz w:val="18"/>
                <w:szCs w:val="18"/>
              </w:rPr>
              <w:t xml:space="preserve">Conclusion &amp; Evaluation</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 Synthesise the end-to-end ML pipeline for predictive maintenance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 Apply pipeline steps to a novel industrial scenario</w:t>
            </w:r>
          </w:p>
        </w:tc>
        <w:tc>
          <w:tcPr>
            <w:tcW w:type="dxa" w:w="13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Summarises the full pipeline from data collection to deployment decision. Poses the integration exercise. Provides corrections and consolidating feedback.</w:t>
            </w:r>
          </w:p>
        </w:tc>
        <w:tc>
          <w:tcPr>
            <w:tcW w:type="dxa" w:w="11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Solve the integration exercise independently. Ask clarifying questions. Record corrections and consolidate notes.</w:t>
            </w:r>
          </w:p>
        </w:tc>
        <w:tc>
          <w:tcPr>
            <w:tcW w:type="dxa" w:w="22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END-TO-END PIPELINE RECAP</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1. Data Collection: Acquire sensor data (temperature, rotational speed, torque, tool wear) from industrial equipment</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2. Preprocessing: Handle missing values, normalise features, encode binary failure labels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3. Feature Engineering: Derive physics-grounded features from failure mode definitions</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4. Model Selection: Evaluate multiple classifiers using stratified k-fold cross-validation with SMOTE</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5. Evaluation: Report minority-class F1-score, recall, AUC-ROC, and PR-AUC</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6. Decision Support: Flag high-probability failure observations for maintenance scheduling</w:t>
            </w:r>
          </w:p>
        </w:tc>
        <w:tc>
          <w:tcPr>
            <w:tcW w:type="dxa" w:w="7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Chalk</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Blackboard</w:t>
            </w:r>
          </w:p>
          <w:p>
            <w:pPr>
              <w:spacing w:after="20" w:before="20" w:line="240" w:lineRule="auto"/>
              <w:jc w:val="left"/>
            </w:pPr>
            <w:r>
              <w:rPr>
                <w:rFonts w:ascii="Times New Roman" w:cs="Times New Roman" w:eastAsia="Times New Roman" w:hAnsi="Times New Roman"/>
                <w:b w:val="false"/>
                <w:bCs w:val="false"/>
                <w:color w:val="000000"/>
                <w:sz w:val="18"/>
                <w:szCs w:val="18"/>
              </w:rPr>
              <w:t xml:space="preserve">Course notes</w:t>
            </w:r>
          </w:p>
        </w:tc>
        <w:tc>
          <w:tcPr>
            <w:tcW w:type="dxa" w:w="1738"/>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val="false"/>
                <w:bCs w:val="false"/>
                <w:color w:val="000000"/>
                <w:sz w:val="18"/>
                <w:szCs w:val="18"/>
              </w:rPr>
              <w:t xml:space="preserve">Given an industrial scenario (rotating machinery with temperature, vibration, and wear sensors), outline the ML pipeline you would design and justify your choice of evaluation metric.</w:t>
            </w:r>
          </w:p>
        </w:tc>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top"/>
          </w:tcPr>
          <w:p>
            <w:pPr>
              <w:spacing w:after="20" w:before="20" w:line="240" w:lineRule="auto"/>
              <w:jc w:val="left"/>
            </w:pPr>
            <w:r>
              <w:rPr>
                <w:rFonts w:ascii="Times New Roman" w:cs="Times New Roman" w:eastAsia="Times New Roman" w:hAnsi="Times New Roman"/>
                <w:b/>
                <w:bCs/>
                <w:color w:val="000000"/>
                <w:sz w:val="18"/>
                <w:szCs w:val="18"/>
              </w:rPr>
              <w:t xml:space="preserve">10 mins</w:t>
            </w:r>
          </w:p>
        </w:tc>
      </w:tr>
    </w:tbl>
    <w:p>
      <w:r>
        <w:rPr>
          <w:sz w:val="24"/>
          <w:szCs w:val="24"/>
        </w:rPr>
        <w:t xml:space="preserve"/>
      </w:r>
    </w:p>
    <w:p>
      <w:pPr>
        <w:pStyle w:val="Heading2"/>
      </w:pPr>
      <w:r>
        <w:rPr>
          <w:rFonts w:ascii="Times New Roman" w:cs="Times New Roman" w:eastAsia="Times New Roman" w:hAnsi="Times New Roman"/>
          <w:b/>
          <w:bCs/>
          <w:sz w:val="26"/>
          <w:szCs w:val="26"/>
        </w:rPr>
        <w:t xml:space="preserve">5.6  Conclusion</w:t>
      </w:r>
    </w:p>
    <w:p>
      <w:pPr>
        <w:spacing w:after="60" w:before="60" w:line="276" w:lineRule="auto"/>
        <w:jc w:val="both"/>
      </w:pPr>
      <w:r>
        <w:rPr>
          <w:rFonts w:ascii="Times New Roman" w:cs="Times New Roman" w:eastAsia="Times New Roman" w:hAnsi="Times New Roman"/>
          <w:sz w:val="24"/>
          <w:szCs w:val="24"/>
        </w:rPr>
        <w:t xml:space="preserve">The lesson plan presented in this chapter demonstrates that the core methodological contributions of this research — physics-grounded feature engineering, supervised classification with ensemble methods, SMOTE-based imbalance correction, and multi-metric model evaluation — are accessible to students at the upper secondary and early tertiary level. The structured progression from contextualisation through algorithm identification, feature derivation, evaluation, and integration exercise mirrors the scientific process of data-driven inquiry, equipping learners with transferable analytical skills applicable across engineering, finance, healthcare, and public administration. The lesson is well aligned with Cameroon's competency-based curriculum framework and complements broader national priorities in STEM education and digital transformation.</w:t>
      </w:r>
    </w:p>
    <w:p>
      <w:r>
        <w:rPr>
          <w:sz w:val="24"/>
          <w:szCs w:val="24"/>
        </w:rPr>
        <w:t xml:space="preserve"/>
      </w:r>
    </w:p>
    <w:p>
      <w:r>
        <w:br w:type="page"/>
      </w:r>
    </w:p>
    <w:p>
      <w:pPr>
        <w:spacing w:after="120" w:before="240"/>
        <w:jc w:val="center"/>
      </w:pPr>
      <w:r>
        <w:rPr>
          <w:rFonts w:ascii="Times New Roman" w:cs="Times New Roman" w:eastAsia="Times New Roman" w:hAnsi="Times New Roman"/>
          <w:b/>
          <w:bCs/>
          <w:caps/>
          <w:sz w:val="26"/>
          <w:szCs w:val="26"/>
        </w:rPr>
        <w:t xml:space="preserve">PART B: CONCLUSION AND RECOMMENDATIONS</w:t>
      </w:r>
    </w:p>
    <w:p>
      <w:pPr>
        <w:pStyle w:val="Heading2"/>
      </w:pPr>
      <w:r>
        <w:rPr>
          <w:rFonts w:ascii="Times New Roman" w:cs="Times New Roman" w:eastAsia="Times New Roman" w:hAnsi="Times New Roman"/>
          <w:b/>
          <w:bCs/>
          <w:sz w:val="26"/>
          <w:szCs w:val="26"/>
        </w:rPr>
        <w:t xml:space="preserve">5.7  Summary of Work</w:t>
      </w:r>
    </w:p>
    <w:p>
      <w:pPr>
        <w:spacing w:after="60" w:before="60" w:line="276" w:lineRule="auto"/>
        <w:jc w:val="both"/>
      </w:pPr>
      <w:r>
        <w:rPr>
          <w:rFonts w:ascii="Times New Roman" w:cs="Times New Roman" w:eastAsia="Times New Roman" w:hAnsi="Times New Roman"/>
          <w:sz w:val="24"/>
          <w:szCs w:val="24"/>
        </w:rPr>
        <w:t xml:space="preserve">This research set out to investigate whether a supervised machine learning pipeline, enriched by physics-grounded feature engineering and supported by principled class imbalance correction, could reliably identify machine failure in the AI4I 2020 Predictive Maintenance Dataset. The motivating problem is well established in industrial practice: unplanned equipment failures inflict substantial financial, operational, and safety costs on manufacturing organisations, yet existing maintenance strategies — reactive and time-based preventive approaches — either respond too late or over-maintain without regard for actual equipment condition (Mobley, 2002; Tinga, 2013).</w:t>
      </w:r>
    </w:p>
    <w:p>
      <w:pPr>
        <w:spacing w:after="60" w:before="60" w:line="276" w:lineRule="auto"/>
        <w:jc w:val="both"/>
      </w:pPr>
      <w:r>
        <w:rPr>
          <w:rFonts w:ascii="Times New Roman" w:cs="Times New Roman" w:eastAsia="Times New Roman" w:hAnsi="Times New Roman"/>
          <w:sz w:val="24"/>
          <w:szCs w:val="24"/>
        </w:rPr>
        <w:t xml:space="preserve">The study adopted the AI4I 2020 Dataset (Matzka, 2020), a publicly available synthetic benchmark comprising 10,000 machine cycle observations with five sensor-derived features and a binary machine failure label. The dataset's 3.39% failure rate presented an acute class imbalance challenge, addressed through the application of SMOTE within stratified k-fold cross-validation to prevent synthetic oversampling from contaminating held-out evaluation sets. Two additional features — temperature_difference and Mechanical Power — were derived directly from the mathematical failure mode specifications published by the dataset's authors, grounding the feature engineering process in the physical mechanics of equipment degradation rather than in purely empirical correlation.</w:t>
      </w:r>
    </w:p>
    <w:p>
      <w:pPr>
        <w:spacing w:after="60" w:before="60" w:line="276" w:lineRule="auto"/>
        <w:jc w:val="both"/>
      </w:pPr>
      <w:r>
        <w:rPr>
          <w:rFonts w:ascii="Times New Roman" w:cs="Times New Roman" w:eastAsia="Times New Roman" w:hAnsi="Times New Roman"/>
          <w:sz w:val="24"/>
          <w:szCs w:val="24"/>
        </w:rPr>
        <w:t xml:space="preserve">Ten candidate supervised classification algorithms were evaluated in a controlled comparative study under identical experimental conditions. Random Forest was identified as the best-performing classifier, achieving a test accuracy of 98.20%, a minority-class F1-score that exceeded all competing models, an AUC-ROC of 0.97, and a PR-AUC of 0.82. Subsequent hyperparameter optimisation via RandomizedSearchCV produced a tuned model whose confusion matrix — 30 true positives, 952 true negatives, 14 false positives, and 4 false negatives — reflects a failure recall of 0.88, a commercially viable operating point in which the cost of unnecessary maintenance inspections is substantially lower than the cost of missed failures.</w:t>
      </w:r>
    </w:p>
    <w:p>
      <w:r>
        <w:rPr>
          <w:sz w:val="24"/>
          <w:szCs w:val="24"/>
        </w:rPr>
        <w:t xml:space="preserve"/>
      </w:r>
    </w:p>
    <w:p>
      <w:pPr>
        <w:pStyle w:val="Heading2"/>
      </w:pPr>
      <w:r>
        <w:rPr>
          <w:rFonts w:ascii="Times New Roman" w:cs="Times New Roman" w:eastAsia="Times New Roman" w:hAnsi="Times New Roman"/>
          <w:b/>
          <w:bCs/>
          <w:sz w:val="26"/>
          <w:szCs w:val="26"/>
        </w:rPr>
        <w:t xml:space="preserve">5.8  Contributions of the Study</w:t>
      </w:r>
    </w:p>
    <w:p>
      <w:pPr>
        <w:spacing w:after="60" w:before="60" w:line="276" w:lineRule="auto"/>
        <w:jc w:val="both"/>
      </w:pPr>
      <w:r>
        <w:rPr>
          <w:rFonts w:ascii="Times New Roman" w:cs="Times New Roman" w:eastAsia="Times New Roman" w:hAnsi="Times New Roman"/>
          <w:sz w:val="24"/>
          <w:szCs w:val="24"/>
        </w:rPr>
        <w:t xml:space="preserve">This study makes three principal contributions to the applied machine learning literature on predictive maintenance.</w:t>
      </w:r>
    </w:p>
    <w:p>
      <w:pPr>
        <w:spacing w:after="60" w:before="60" w:line="276" w:lineRule="auto"/>
        <w:jc w:val="both"/>
      </w:pPr>
      <w:r>
        <w:rPr>
          <w:rFonts w:ascii="Times New Roman" w:cs="Times New Roman" w:eastAsia="Times New Roman" w:hAnsi="Times New Roman"/>
          <w:sz w:val="24"/>
          <w:szCs w:val="24"/>
        </w:rPr>
        <w:t xml:space="preserve">The first contribution is the empirical validation of physics-grounded feature engineering as a strategy for improving failure prediction on the AI4I 2020 dataset. The engineered features — temperature_difference, which captures the thermal gradient condition underlying Heat Dissipation Failure, and Mechanical Power, which underpins the Overstrain Failure mechanism — ranked fourth and fifth among all features in the Random Forest importance analysis. Mechanical Power alone accounts for 18.58% of total model importance, essentially equivalent to the top three raw sensor features. This finding confirms that domain knowledge of physical failure mechanisms, when formalised mathematically, provides information that raw sensor readings do not independently supply, and that feature engineering informed by first principles is a productive complement to algorithmic learning.</w:t>
      </w:r>
    </w:p>
    <w:p>
      <w:pPr>
        <w:spacing w:after="60" w:before="60" w:line="276" w:lineRule="auto"/>
        <w:jc w:val="both"/>
      </w:pPr>
      <w:r>
        <w:rPr>
          <w:rFonts w:ascii="Times New Roman" w:cs="Times New Roman" w:eastAsia="Times New Roman" w:hAnsi="Times New Roman"/>
          <w:sz w:val="24"/>
          <w:szCs w:val="24"/>
        </w:rPr>
        <w:t xml:space="preserve">The second contribution is the systematic demonstration that a stratified SMOTE cross-validation pipeline resolves the accuracy paradox on a severely imbalanced industrial dataset. Without imbalance correction, the majority class dominates training and the classifier converges to a majority-class predictor with high aggregate accuracy but no practical utility. With SMOTE applied correctly within cross-validation folds, the tuned Random Forest achieves a failure recall of 0.88, identifying nearly nine in ten actual machine failures in the held-out test set — a result that would not be attainable under standard training on the raw class distribution.</w:t>
      </w:r>
    </w:p>
    <w:p>
      <w:pPr>
        <w:spacing w:after="60" w:before="60" w:line="276" w:lineRule="auto"/>
        <w:jc w:val="both"/>
      </w:pPr>
      <w:r>
        <w:rPr>
          <w:rFonts w:ascii="Times New Roman" w:cs="Times New Roman" w:eastAsia="Times New Roman" w:hAnsi="Times New Roman"/>
          <w:sz w:val="24"/>
          <w:szCs w:val="24"/>
        </w:rPr>
        <w:t xml:space="preserve">The third contribution is a reproducible ten-model comparative benchmark on the AI4I 2020 dataset under a consistent experimental protocol, providing a reference against which future studies employing this dataset can position their results. The benchmark reveals a structural regularity: all five top-performing classifiers are tree-based ensemble methods, consistently outperforming linear classifiers and kernel-based methods. This regularity reflects the threshold-conditional nature of the AI4I 2020 failure definitions, which are natively captured by recursive partitioning rather than by linear or maximum-margin decision boundaries.</w:t>
      </w:r>
    </w:p>
    <w:p>
      <w:r>
        <w:rPr>
          <w:sz w:val="24"/>
          <w:szCs w:val="24"/>
        </w:rPr>
        <w:t xml:space="preserve"/>
      </w:r>
    </w:p>
    <w:p>
      <w:pPr>
        <w:pStyle w:val="Heading2"/>
      </w:pPr>
      <w:r>
        <w:rPr>
          <w:rFonts w:ascii="Times New Roman" w:cs="Times New Roman" w:eastAsia="Times New Roman" w:hAnsi="Times New Roman"/>
          <w:b/>
          <w:bCs/>
          <w:sz w:val="26"/>
          <w:szCs w:val="26"/>
        </w:rPr>
        <w:t xml:space="preserve">5.9  Limitations of the Study</w:t>
      </w:r>
    </w:p>
    <w:p>
      <w:pPr>
        <w:spacing w:after="60" w:before="60" w:line="276" w:lineRule="auto"/>
        <w:jc w:val="both"/>
      </w:pPr>
      <w:r>
        <w:rPr>
          <w:rFonts w:ascii="Times New Roman" w:cs="Times New Roman" w:eastAsia="Times New Roman" w:hAnsi="Times New Roman"/>
          <w:sz w:val="24"/>
          <w:szCs w:val="24"/>
        </w:rPr>
        <w:t xml:space="preserve">Several limitations circumscribe the scope and generalisability of this study and should be acknowledged by readers who wish to apply or extend its findings.</w:t>
      </w:r>
    </w:p>
    <w:p>
      <w:pPr>
        <w:spacing w:after="60" w:before="60" w:line="276" w:lineRule="auto"/>
        <w:jc w:val="both"/>
      </w:pPr>
      <w:r>
        <w:rPr>
          <w:rFonts w:ascii="Times New Roman" w:cs="Times New Roman" w:eastAsia="Times New Roman" w:hAnsi="Times New Roman"/>
          <w:sz w:val="24"/>
          <w:szCs w:val="24"/>
        </w:rPr>
        <w:t xml:space="preserve">First, the AI4I 2020 dataset is synthetic. Although its failure modes are modelled on real industrial mechanisms and the dataset is widely used in the predictive maintenance literature, it does not capture the full complexity of real factory environments, including sensor drift, measurement noise, intermittent data loss, and the multi-modal variability of true industrial time series. Performance figures observed on this dataset may not transfer directly to deployments on real sensor streams without re-validation.</w:t>
      </w:r>
    </w:p>
    <w:p>
      <w:pPr>
        <w:spacing w:after="60" w:before="60" w:line="276" w:lineRule="auto"/>
        <w:jc w:val="both"/>
      </w:pPr>
      <w:r>
        <w:rPr>
          <w:rFonts w:ascii="Times New Roman" w:cs="Times New Roman" w:eastAsia="Times New Roman" w:hAnsi="Times New Roman"/>
          <w:sz w:val="24"/>
          <w:szCs w:val="24"/>
        </w:rPr>
        <w:t xml:space="preserve">Second, the binary Machine Failure label in the AI4I 2020 dataset collapses five mechanistically distinct failure types — Tool Wear Failure, Heat Dissipation Failure, Power Failure, Overstrain Failure, and Random Failure — into a single class. This aggregation prevents the model from learning failure-mode-specific signatures, which would be necessary to support targeted maintenance interventions (e.g., replacing a cutting tool versus adjusting cooling parameters). Multi-class or multi-label extensions would more closely approximate operational decision support requirements.</w:t>
      </w:r>
    </w:p>
    <w:p>
      <w:pPr>
        <w:spacing w:after="60" w:before="60" w:line="276" w:lineRule="auto"/>
        <w:jc w:val="both"/>
      </w:pPr>
      <w:r>
        <w:rPr>
          <w:rFonts w:ascii="Times New Roman" w:cs="Times New Roman" w:eastAsia="Times New Roman" w:hAnsi="Times New Roman"/>
          <w:sz w:val="24"/>
          <w:szCs w:val="24"/>
        </w:rPr>
        <w:t xml:space="preserve">Third, the study does not evaluate deployment feasibility in a real-time inference context. Inference latency, memory footprint, and edge hardware constraints — all of which are critical to the practical viability of an IIoT-integrated predictive maintenance system — lie outside the scope of the present work.</w:t>
      </w:r>
    </w:p>
    <w:p>
      <w:r>
        <w:rPr>
          <w:sz w:val="24"/>
          <w:szCs w:val="24"/>
        </w:rPr>
        <w:t xml:space="preserve"/>
      </w:r>
    </w:p>
    <w:p>
      <w:pPr>
        <w:pStyle w:val="Heading2"/>
      </w:pPr>
      <w:r>
        <w:rPr>
          <w:rFonts w:ascii="Times New Roman" w:cs="Times New Roman" w:eastAsia="Times New Roman" w:hAnsi="Times New Roman"/>
          <w:b/>
          <w:bCs/>
          <w:sz w:val="26"/>
          <w:szCs w:val="26"/>
        </w:rPr>
        <w:t xml:space="preserve">5.10  Recommendations and Future Work</w:t>
      </w:r>
    </w:p>
    <w:p>
      <w:pPr>
        <w:spacing w:after="60" w:before="60" w:line="276" w:lineRule="auto"/>
        <w:jc w:val="both"/>
      </w:pPr>
      <w:r>
        <w:rPr>
          <w:rFonts w:ascii="Times New Roman" w:cs="Times New Roman" w:eastAsia="Times New Roman" w:hAnsi="Times New Roman"/>
          <w:sz w:val="24"/>
          <w:szCs w:val="24"/>
        </w:rPr>
        <w:t xml:space="preserve">The findings and limitations of this study suggest several productive directions for future research and practical extension.</w:t>
      </w:r>
    </w:p>
    <w:p>
      <w:pPr>
        <w:spacing w:after="60" w:before="60" w:line="276" w:lineRule="auto"/>
        <w:jc w:val="both"/>
      </w:pPr>
      <w:r>
        <w:rPr>
          <w:rFonts w:ascii="Times New Roman" w:cs="Times New Roman" w:eastAsia="Times New Roman" w:hAnsi="Times New Roman"/>
          <w:sz w:val="24"/>
          <w:szCs w:val="24"/>
        </w:rPr>
        <w:t xml:space="preserve">The most immediate extension is the reformulation of the prediction task as a multi-class classification problem, distinguishing among the five failure sub-types rather than aggregating them into a single binary label. Such an approach would enable failure-mode specific alerts and allow maintenance crews to prepare the appropriate response before arrival at the equipment. The AI4I 2020 dataset provides the sub-type labels necessary for this reformulation.</w:t>
      </w:r>
    </w:p>
    <w:p>
      <w:pPr>
        <w:spacing w:after="60" w:before="60" w:line="276" w:lineRule="auto"/>
        <w:jc w:val="both"/>
      </w:pPr>
      <w:r>
        <w:rPr>
          <w:rFonts w:ascii="Times New Roman" w:cs="Times New Roman" w:eastAsia="Times New Roman" w:hAnsi="Times New Roman"/>
          <w:sz w:val="24"/>
          <w:szCs w:val="24"/>
        </w:rPr>
        <w:t xml:space="preserve">A second avenue concerns the integration of deep learning architectures capable of modelling temporal dependencies in sequential sensor data. Long Short-Term Memory (LSTM) networks and hybrid CNN-LSTM models are particularly well-suited to time-series failure prediction, as they can capture degradation trends that unfold over multiple consecutive machine cycles rather than treating each observation independently (Zhao et al., 2019). Their performance should be benchmarked against the Random Forest baseline established in this study.</w:t>
      </w:r>
    </w:p>
    <w:p>
      <w:pPr>
        <w:spacing w:after="60" w:before="60" w:line="276" w:lineRule="auto"/>
        <w:jc w:val="both"/>
      </w:pPr>
      <w:r>
        <w:rPr>
          <w:rFonts w:ascii="Times New Roman" w:cs="Times New Roman" w:eastAsia="Times New Roman" w:hAnsi="Times New Roman"/>
          <w:sz w:val="24"/>
          <w:szCs w:val="24"/>
        </w:rPr>
        <w:t xml:space="preserve">Third, future work should incorporate explainability mechanisms — particularly SHAP (SHapley Additive exPlanations) value analysis — to provide maintenance technicians with interpretable, feature-level explanations for each failure prediction. In safety-critical industrial environments, operators are unlikely to trust and act upon black-box predictions without an understanding of which sensor signals drove the alert (Lundberg &amp; Lee, 2017). Explainability is therefore not merely a theoretical concern but a practical prerequisite for adoption.</w:t>
      </w:r>
    </w:p>
    <w:p>
      <w:pPr>
        <w:spacing w:after="60" w:before="60" w:line="276" w:lineRule="auto"/>
        <w:jc w:val="both"/>
      </w:pPr>
      <w:r>
        <w:rPr>
          <w:rFonts w:ascii="Times New Roman" w:cs="Times New Roman" w:eastAsia="Times New Roman" w:hAnsi="Times New Roman"/>
          <w:sz w:val="24"/>
          <w:szCs w:val="24"/>
        </w:rPr>
        <w:t xml:space="preserve">Finally, the pipeline should be evaluated for deployment on IIoT edge devices, assessing inference latency, model compression requirements, and integration with industrial communication protocols such as OPC-UA or MQTT. Real-world validation on live sensor streams, in collaboration with manufacturing partners, would constitute the definitive test of the approach's industrial viability.</w:t>
      </w:r>
    </w:p>
    <w:p>
      <w:r>
        <w:rPr>
          <w:sz w:val="24"/>
          <w:szCs w:val="24"/>
        </w:rPr>
        <w:t xml:space="preserve"/>
      </w:r>
    </w:p>
    <w:p>
      <w:pPr>
        <w:pStyle w:val="Heading2"/>
      </w:pPr>
      <w:r>
        <w:rPr>
          <w:rFonts w:ascii="Times New Roman" w:cs="Times New Roman" w:eastAsia="Times New Roman" w:hAnsi="Times New Roman"/>
          <w:b/>
          <w:bCs/>
          <w:sz w:val="26"/>
          <w:szCs w:val="26"/>
        </w:rPr>
        <w:t xml:space="preserve">5.11  Final Conclusion</w:t>
      </w:r>
    </w:p>
    <w:p>
      <w:pPr>
        <w:spacing w:after="60" w:before="60" w:line="276" w:lineRule="auto"/>
        <w:jc w:val="both"/>
      </w:pPr>
      <w:r>
        <w:rPr>
          <w:rFonts w:ascii="Times New Roman" w:cs="Times New Roman" w:eastAsia="Times New Roman" w:hAnsi="Times New Roman"/>
          <w:sz w:val="24"/>
          <w:szCs w:val="24"/>
        </w:rPr>
        <w:t xml:space="preserve">This study has successfully designed, trained, and evaluated a supervised machine learning pipeline for proactive industrial equipment maintenance using the AI4I 2020 Predictive Maintenance Dataset. All four specific research questions were answered affirmatively: domain knowledge of failure mode physics can be formalised into engineered features that measurably improve predictive performance; Random Forest is the best-performing classifier among ten evaluated candidates; SMOTE, applied within stratified cross-validation, effectively resolves the class imbalance problem and enables the model to achieve a failure recall of 0.88; and hyperparameter optimisation via RandomizedSearchCV yields further improvement over the default configuration without introducing overfitting. The resulting model — with an AUC-ROC of 0.97, a PR-AUC of 0.82, and a confusion matrix that commits only four false negatives in a thousand predictions — represents a technically sound and industrially meaningful solution to the failure prediction problem. This work contributes to the growing body of evidence that well-engineered, interpretable machine learning pipelines can underpin practical predictive maintenance systems, and it establishes a reproducible benchmark against which more sophisticated future approaches can be evaluated.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2026-05-13T03:48:04.259Z</dcterms:created>
  <dcterms:modified xsi:type="dcterms:W3CDTF">2026-05-13T03:48:04.260Z</dcterms:modified>
</cp:coreProperties>
</file>

<file path=docProps/custom.xml><?xml version="1.0" encoding="utf-8"?>
<Properties xmlns="http://schemas.openxmlformats.org/officeDocument/2006/custom-properties" xmlns:vt="http://schemas.openxmlformats.org/officeDocument/2006/docPropsVTypes"/>
</file>