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4AA" w:rsidRPr="008D3703" w:rsidRDefault="00B204AA" w:rsidP="00B204AA">
      <w:pPr>
        <w:rPr>
          <w:b/>
          <w:sz w:val="28"/>
        </w:rPr>
      </w:pPr>
      <w:r w:rsidRPr="008D3703">
        <w:rPr>
          <w:b/>
          <w:sz w:val="28"/>
        </w:rPr>
        <w:t xml:space="preserve">Optimizing Retirement Portfolios </w:t>
      </w:r>
      <w:r>
        <w:rPr>
          <w:b/>
          <w:sz w:val="28"/>
        </w:rPr>
        <w:t>for</w:t>
      </w:r>
      <w:r w:rsidRPr="008D3703">
        <w:rPr>
          <w:b/>
          <w:sz w:val="28"/>
        </w:rPr>
        <w:t xml:space="preserve"> </w:t>
      </w:r>
      <w:r>
        <w:rPr>
          <w:b/>
          <w:sz w:val="28"/>
        </w:rPr>
        <w:t>Future Cash Flow Requirements using</w:t>
      </w:r>
      <w:r w:rsidRPr="008D3703">
        <w:rPr>
          <w:b/>
          <w:sz w:val="28"/>
        </w:rPr>
        <w:t xml:space="preserve"> Grid-Based</w:t>
      </w:r>
      <w:r w:rsidR="00F30E79">
        <w:rPr>
          <w:b/>
          <w:sz w:val="28"/>
        </w:rPr>
        <w:t>, Monte Carlo</w:t>
      </w:r>
      <w:r w:rsidRPr="008D3703">
        <w:rPr>
          <w:b/>
          <w:sz w:val="28"/>
        </w:rPr>
        <w:t xml:space="preserve"> Optimal Control Solvers </w:t>
      </w:r>
    </w:p>
    <w:p w:rsidR="00B204AA" w:rsidRPr="008D3703" w:rsidRDefault="00B204AA" w:rsidP="00B204AA">
      <w:pPr>
        <w:rPr>
          <w:b/>
          <w:sz w:val="28"/>
        </w:rPr>
      </w:pPr>
    </w:p>
    <w:p w:rsidR="00B204AA" w:rsidRPr="008D3703" w:rsidRDefault="00B204AA" w:rsidP="00B204AA">
      <w:proofErr w:type="gramStart"/>
      <w:r>
        <w:t>by</w:t>
      </w:r>
      <w:proofErr w:type="gramEnd"/>
      <w:r>
        <w:t xml:space="preserve"> </w:t>
      </w:r>
      <w:r w:rsidRPr="008D3703">
        <w:t>Daniel Rogers</w:t>
      </w:r>
    </w:p>
    <w:p w:rsidR="00B204AA" w:rsidRDefault="00B204AA" w:rsidP="00B204AA">
      <w:pPr>
        <w:rPr>
          <w:b/>
        </w:rPr>
      </w:pPr>
    </w:p>
    <w:p w:rsidR="00B204AA" w:rsidRDefault="00B204AA" w:rsidP="00B204AA">
      <w:pPr>
        <w:rPr>
          <w:b/>
        </w:rPr>
      </w:pPr>
    </w:p>
    <w:p w:rsidR="00B204AA" w:rsidRDefault="00B204AA" w:rsidP="00B204AA">
      <w:pPr>
        <w:rPr>
          <w:b/>
        </w:rPr>
      </w:pPr>
    </w:p>
    <w:p w:rsidR="00B204AA" w:rsidRPr="002A12F5" w:rsidRDefault="00F30E79" w:rsidP="00B204AA">
      <w:pPr>
        <w:rPr>
          <w:b/>
        </w:rPr>
      </w:pPr>
      <w:r>
        <w:rPr>
          <w:b/>
        </w:rPr>
        <w:t>Overview</w:t>
      </w:r>
    </w:p>
    <w:p w:rsidR="00B204AA" w:rsidRDefault="00B204AA">
      <w:pPr>
        <w:rPr>
          <w:rFonts w:eastAsiaTheme="minorEastAsia"/>
          <w:b/>
        </w:rPr>
      </w:pPr>
    </w:p>
    <w:p w:rsidR="00D04926" w:rsidRDefault="00B204AA">
      <w:pPr>
        <w:rPr>
          <w:rFonts w:eastAsiaTheme="minorEastAsia"/>
        </w:rPr>
      </w:pPr>
      <w:r>
        <w:rPr>
          <w:rFonts w:eastAsiaTheme="minorEastAsia"/>
        </w:rPr>
        <w:t xml:space="preserve">Much research has been done into calculating sustainable withdrawal rates from retirement portfolios </w:t>
      </w:r>
      <w:r w:rsidR="00F30E79">
        <w:rPr>
          <w:rFonts w:eastAsiaTheme="minorEastAsia"/>
        </w:rPr>
        <w:t xml:space="preserve">and looking to minimize the probability-of-ruin </w:t>
      </w:r>
      <w:r w:rsidR="00B16C16">
        <w:rPr>
          <w:rFonts w:eastAsiaTheme="minorEastAsia"/>
        </w:rPr>
        <w:t>(</w:t>
      </w:r>
      <w:proofErr w:type="spellStart"/>
      <w:r w:rsidR="00F30E79">
        <w:rPr>
          <w:rFonts w:eastAsiaTheme="minorEastAsia"/>
        </w:rPr>
        <w:t>PoR</w:t>
      </w:r>
      <w:proofErr w:type="spellEnd"/>
      <w:r w:rsidR="00B16C16">
        <w:rPr>
          <w:rFonts w:eastAsiaTheme="minorEastAsia"/>
        </w:rPr>
        <w:t>)</w:t>
      </w:r>
      <w:r w:rsidR="00F30E79">
        <w:rPr>
          <w:rFonts w:eastAsiaTheme="minorEastAsia"/>
        </w:rPr>
        <w:t xml:space="preserve"> for an investor self-annuitizing their retirement.  Most of these studies examine portfolios with constant asset allocations since this makes the problem much more manageable than allowing for dynamic portfolio behavior.  However, this also limits the applicability of their results and goes against observed behavior where investors are counseled to invest aggressive</w:t>
      </w:r>
      <w:r w:rsidR="00B16C16">
        <w:rPr>
          <w:rFonts w:eastAsiaTheme="minorEastAsia"/>
        </w:rPr>
        <w:t>ly</w:t>
      </w:r>
      <w:r w:rsidR="00F30E79">
        <w:rPr>
          <w:rFonts w:eastAsiaTheme="minorEastAsia"/>
        </w:rPr>
        <w:t xml:space="preserve"> earlier in life and become more conservative as they approach retirement.  This paper will look at one method for allowing dynamic asset allocation over the lifetime of an investor and analyze the impact this has on sustainable withdrawal rates and </w:t>
      </w:r>
      <w:proofErr w:type="spellStart"/>
      <w:r w:rsidR="00F30E79">
        <w:rPr>
          <w:rFonts w:eastAsiaTheme="minorEastAsia"/>
        </w:rPr>
        <w:t>PoR.</w:t>
      </w:r>
      <w:proofErr w:type="spellEnd"/>
      <w:r w:rsidR="00F30E79">
        <w:rPr>
          <w:rFonts w:eastAsiaTheme="minorEastAsia"/>
        </w:rPr>
        <w:t xml:space="preserve">  It will also look at investment decisions that can be made before retirement in order to fully fund a retirement account and minimize the probability-of-ruin later in life.  The approach involves using a grid-based, Monte Carlo approximation of an optimal control function </w:t>
      </w:r>
      <w:r w:rsidR="00D04926">
        <w:rPr>
          <w:rFonts w:eastAsiaTheme="minorEastAsia"/>
        </w:rPr>
        <w:t>that seeks to find the optimal asset allocation at points of time in an investor’s lif</w:t>
      </w:r>
      <w:r w:rsidR="00B16C16">
        <w:rPr>
          <w:rFonts w:eastAsiaTheme="minorEastAsia"/>
        </w:rPr>
        <w:t>e.  We will find that</w:t>
      </w:r>
      <w:r w:rsidR="00D04926">
        <w:rPr>
          <w:rFonts w:eastAsiaTheme="minorEastAsia"/>
        </w:rPr>
        <w:t xml:space="preserve"> the results </w:t>
      </w:r>
      <w:r w:rsidR="00B16C16">
        <w:rPr>
          <w:rFonts w:eastAsiaTheme="minorEastAsia"/>
        </w:rPr>
        <w:t xml:space="preserve">obtained </w:t>
      </w:r>
      <w:r w:rsidR="00D04926">
        <w:rPr>
          <w:rFonts w:eastAsiaTheme="minorEastAsia"/>
        </w:rPr>
        <w:t xml:space="preserve">agree closely with conventional wisdom and that investors are </w:t>
      </w:r>
      <w:r w:rsidR="00B16C16">
        <w:rPr>
          <w:rFonts w:eastAsiaTheme="minorEastAsia"/>
        </w:rPr>
        <w:t>well-</w:t>
      </w:r>
      <w:r w:rsidR="00D04926">
        <w:rPr>
          <w:rFonts w:eastAsiaTheme="minorEastAsia"/>
        </w:rPr>
        <w:t>advised to 1) invest aggressively early in life and slowly become more conservative, 2) begin saving early for retirement, and 3) limit withdrawal rates in retirement to 4% of your initial retirement wealth.</w:t>
      </w:r>
    </w:p>
    <w:p w:rsidR="00D04926" w:rsidRDefault="00D04926">
      <w:pPr>
        <w:rPr>
          <w:rFonts w:eastAsiaTheme="minorEastAsia"/>
        </w:rPr>
      </w:pPr>
    </w:p>
    <w:p w:rsidR="00E10567" w:rsidRPr="00E10567" w:rsidRDefault="00E10567">
      <w:pPr>
        <w:rPr>
          <w:rFonts w:eastAsiaTheme="minorEastAsia"/>
          <w:b/>
        </w:rPr>
      </w:pPr>
      <w:r w:rsidRPr="00E10567">
        <w:rPr>
          <w:rFonts w:eastAsiaTheme="minorEastAsia"/>
          <w:b/>
        </w:rPr>
        <w:t>Problem Description</w:t>
      </w:r>
    </w:p>
    <w:p w:rsidR="00E10567" w:rsidRDefault="00E10567">
      <w:pPr>
        <w:rPr>
          <w:rFonts w:eastAsiaTheme="minorEastAsia"/>
        </w:rPr>
      </w:pPr>
    </w:p>
    <w:p w:rsidR="00D04926" w:rsidRDefault="00D04926">
      <w:pPr>
        <w:rPr>
          <w:rFonts w:eastAsiaTheme="minorEastAsia"/>
        </w:rPr>
      </w:pPr>
      <w:r>
        <w:rPr>
          <w:rFonts w:eastAsiaTheme="minorEastAsia"/>
        </w:rPr>
        <w:t>We begin by assuming a Markowitz market model where single-period asset returns are drawn from a multivariate normal distribution:</w:t>
      </w:r>
    </w:p>
    <w:p w:rsidR="00D04926" w:rsidRDefault="00D04926">
      <w:pPr>
        <w:rPr>
          <w:rFonts w:eastAsiaTheme="minorEastAsia"/>
        </w:rPr>
      </w:pPr>
    </w:p>
    <w:p w:rsidR="00D04926" w:rsidRPr="00D04926" w:rsidRDefault="00D04926" w:rsidP="00D04926">
      <w:pPr>
        <w:ind w:left="720"/>
        <w:rPr>
          <w:rFonts w:eastAsiaTheme="minorEastAsia"/>
        </w:rPr>
      </w:pPr>
      <m:oMathPara>
        <m:oMathParaPr>
          <m:jc m:val="left"/>
        </m:oMathParaPr>
        <m:oMath>
          <m:r>
            <m:rPr>
              <m:sty m:val="b"/>
            </m:rPr>
            <w:rPr>
              <w:rFonts w:ascii="Cambria Math" w:eastAsiaTheme="minorEastAsia" w:hAnsi="Cambria Math"/>
            </w:rPr>
            <m:t>x</m:t>
          </m:r>
          <m:r>
            <m:rPr>
              <m:scr m:val="script"/>
            </m:rPr>
            <w:rPr>
              <w:rFonts w:ascii="Cambria Math" w:eastAsiaTheme="minorEastAsia" w:hAnsi="Cambria Math"/>
            </w:rPr>
            <m:t xml:space="preserve"> ~ N(</m:t>
          </m:r>
          <m:r>
            <m:rPr>
              <m:sty m:val="b"/>
            </m:rPr>
            <w:rPr>
              <w:rFonts w:ascii="Cambria Math" w:eastAsiaTheme="minorEastAsia" w:hAnsi="Cambria Math"/>
            </w:rPr>
            <m:t>μ</m:t>
          </m:r>
          <m:r>
            <w:rPr>
              <w:rFonts w:ascii="Cambria Math" w:eastAsiaTheme="minorEastAsia" w:hAnsi="Cambria Math"/>
            </w:rPr>
            <m:t>,</m:t>
          </m:r>
          <m:r>
            <m:rPr>
              <m:sty m:val="b"/>
            </m:rPr>
            <w:rPr>
              <w:rFonts w:ascii="Cambria Math" w:eastAsiaTheme="minorEastAsia" w:hAnsi="Cambria Math"/>
            </w:rPr>
            <m:t>Σ</m:t>
          </m:r>
          <m:r>
            <w:rPr>
              <w:rFonts w:ascii="Cambria Math" w:eastAsiaTheme="minorEastAsia" w:hAnsi="Cambria Math"/>
            </w:rPr>
            <m:t>)</m:t>
          </m:r>
        </m:oMath>
      </m:oMathPara>
    </w:p>
    <w:p w:rsidR="00D04926" w:rsidRDefault="00D04926">
      <w:pPr>
        <w:rPr>
          <w:rFonts w:eastAsiaTheme="minorEastAsia"/>
        </w:rPr>
      </w:pPr>
    </w:p>
    <w:p w:rsidR="00D04926" w:rsidRPr="00D04926" w:rsidRDefault="00D04926">
      <w:pPr>
        <w:rPr>
          <w:rFonts w:eastAsiaTheme="minorEastAsia"/>
        </w:rPr>
      </w:pPr>
      <w:r>
        <w:rPr>
          <w:rFonts w:eastAsiaTheme="minorEastAsia"/>
        </w:rPr>
        <w:t xml:space="preserve">An investor’s problem is to determine the allocation of assets in a portfolio at any given point in time.  If the percentage of wealth invested in each asset is given by the vector </w:t>
      </w:r>
      <m:oMath>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b/>
        </w:rPr>
        <w:t xml:space="preserve"> </w:t>
      </w:r>
      <w:r>
        <w:rPr>
          <w:rFonts w:eastAsiaTheme="minorEastAsia"/>
        </w:rPr>
        <w:t>then the investor’s wealth will evolve according to:</w:t>
      </w:r>
    </w:p>
    <w:p w:rsidR="00D04926" w:rsidRDefault="00D04926">
      <w:pPr>
        <w:rPr>
          <w:rFonts w:eastAsiaTheme="minorEastAsia"/>
        </w:rPr>
      </w:pPr>
    </w:p>
    <w:p w:rsidR="00D04926" w:rsidRPr="00D04926" w:rsidRDefault="00BC310B" w:rsidP="00D04926">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m:rPr>
              <m:sty m:val="b"/>
            </m:rPr>
            <w:rPr>
              <w:rFonts w:ascii="Cambria Math" w:eastAsiaTheme="minorEastAsia" w:hAnsi="Cambria Math"/>
            </w:rPr>
            <m:t xml:space="preserve"> </m:t>
          </m:r>
          <m:d>
            <m:dPr>
              <m:ctrlPr>
                <w:rPr>
                  <w:rFonts w:ascii="Cambria Math" w:eastAsiaTheme="minorEastAsia" w:hAnsi="Cambria Math"/>
                  <w:b/>
                </w:rPr>
              </m:ctrlPr>
            </m:dPr>
            <m:e>
              <m:r>
                <m:rPr>
                  <m:sty m:val="b"/>
                </m:rPr>
                <w:rPr>
                  <w:rFonts w:ascii="Cambria Math" w:eastAsiaTheme="minorEastAsia" w:hAnsi="Cambria Math"/>
                </w:rPr>
                <m:t>x ∙</m:t>
              </m:r>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e>
          </m:d>
        </m:oMath>
      </m:oMathPara>
    </w:p>
    <w:p w:rsidR="00D04926" w:rsidRDefault="00D04926">
      <w:pPr>
        <w:rPr>
          <w:rFonts w:eastAsiaTheme="minorEastAsia"/>
        </w:rPr>
      </w:pPr>
    </w:p>
    <w:p w:rsidR="00D04926" w:rsidRDefault="00BC310B">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58397C">
        <w:rPr>
          <w:rFonts w:eastAsiaTheme="minorEastAsia"/>
        </w:rPr>
        <w:t xml:space="preserve"> </w:t>
      </w:r>
      <w:proofErr w:type="gramStart"/>
      <w:r w:rsidR="0058397C">
        <w:rPr>
          <w:rFonts w:eastAsiaTheme="minorEastAsia"/>
        </w:rPr>
        <w:t>is</w:t>
      </w:r>
      <w:proofErr w:type="gramEnd"/>
      <w:r w:rsidR="0058397C">
        <w:rPr>
          <w:rFonts w:eastAsiaTheme="minorEastAsia"/>
        </w:rPr>
        <w:t xml:space="preserve"> the value of the portfolio at time </w:t>
      </w:r>
      <w:r w:rsidR="0058397C" w:rsidRPr="0058397C">
        <w:rPr>
          <w:rFonts w:eastAsiaTheme="minorEastAsia"/>
          <w:i/>
        </w:rPr>
        <w:t>t</w:t>
      </w:r>
      <w:r w:rsidR="0058397C">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8397C">
        <w:rPr>
          <w:rFonts w:eastAsiaTheme="minorEastAsia"/>
        </w:rPr>
        <w:t xml:space="preserve"> represents cash flows going into or coming out of the portfolio.  With the cash flows know</w:t>
      </w:r>
      <w:r w:rsidR="00B16C16">
        <w:rPr>
          <w:rFonts w:eastAsiaTheme="minorEastAsia"/>
        </w:rPr>
        <w:t>n</w:t>
      </w:r>
      <w:r w:rsidR="0058397C">
        <w:rPr>
          <w:rFonts w:eastAsiaTheme="minorEastAsia"/>
        </w:rPr>
        <w:t xml:space="preserve"> before-hand, we will find that an investor’s decisions depend only on time and his current wealth level.  He is thus seeking to find the optimal control function:</w:t>
      </w:r>
    </w:p>
    <w:p w:rsidR="0058397C" w:rsidRDefault="0058397C">
      <w:pPr>
        <w:rPr>
          <w:rFonts w:eastAsiaTheme="minorEastAsia"/>
        </w:rPr>
      </w:pPr>
    </w:p>
    <w:p w:rsidR="0058397C" w:rsidRPr="00E10567" w:rsidRDefault="00BC310B" w:rsidP="0058397C">
      <w:pPr>
        <w:ind w:left="720"/>
        <w:rPr>
          <w:rFonts w:eastAsiaTheme="minorEastAsia"/>
        </w:rPr>
      </w:pPr>
      <m:oMathPara>
        <m:oMathParaPr>
          <m:jc m:val="left"/>
        </m:oMathParaPr>
        <m:oMath>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r>
            <m:rPr>
              <m:sty m:val="b"/>
            </m:rPr>
            <w:rPr>
              <w:rFonts w:ascii="Cambria Math" w:hAnsi="Cambria Math"/>
            </w:rPr>
            <m:t>=π</m:t>
          </m:r>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58397C" w:rsidRDefault="0058397C">
      <w:pPr>
        <w:rPr>
          <w:rFonts w:eastAsiaTheme="minorEastAsia"/>
        </w:rPr>
      </w:pPr>
    </w:p>
    <w:p w:rsidR="00E10567" w:rsidRDefault="0058397C">
      <w:pPr>
        <w:rPr>
          <w:rFonts w:eastAsiaTheme="minorEastAsia"/>
        </w:rPr>
      </w:pPr>
      <w:proofErr w:type="gramStart"/>
      <w:r>
        <w:rPr>
          <w:rFonts w:eastAsiaTheme="minorEastAsia"/>
        </w:rPr>
        <w:lastRenderedPageBreak/>
        <w:t>so</w:t>
      </w:r>
      <w:proofErr w:type="gramEnd"/>
      <w:r>
        <w:rPr>
          <w:rFonts w:eastAsiaTheme="minorEastAsia"/>
        </w:rPr>
        <w:t xml:space="preserve"> that the </w:t>
      </w:r>
      <w:r w:rsidR="00CB57FE">
        <w:rPr>
          <w:rFonts w:eastAsiaTheme="minorEastAsia"/>
        </w:rPr>
        <w:t>system is completely described by:</w:t>
      </w:r>
    </w:p>
    <w:p w:rsidR="00E10567" w:rsidRDefault="00E10567">
      <w:pPr>
        <w:rPr>
          <w:rFonts w:eastAsiaTheme="minorEastAsia"/>
        </w:rPr>
      </w:pPr>
    </w:p>
    <w:p w:rsidR="00E10567" w:rsidRPr="00E10567" w:rsidRDefault="00E10567" w:rsidP="00E10567">
      <w:pPr>
        <w:ind w:left="720"/>
        <w:rPr>
          <w:rFonts w:eastAsiaTheme="minorEastAsia"/>
        </w:rPr>
      </w:pPr>
      <m:oMathPara>
        <m:oMathParaPr>
          <m:jc m:val="left"/>
        </m:oMathParaPr>
        <m:oMath>
          <m:r>
            <w:rPr>
              <w:rFonts w:ascii="Cambria Math" w:eastAsiaTheme="minorEastAsia" w:hAnsi="Cambria Math"/>
            </w:rPr>
            <m:t>f(t,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r>
            <w:rPr>
              <w:rFonts w:ascii="Cambria Math" w:hAnsi="Cambria Math"/>
            </w:rPr>
            <m:t>)</m:t>
          </m:r>
        </m:oMath>
      </m:oMathPara>
    </w:p>
    <w:p w:rsidR="00E10567" w:rsidRDefault="00E10567">
      <w:pPr>
        <w:rPr>
          <w:rFonts w:eastAsiaTheme="minorEastAsia"/>
        </w:rPr>
      </w:pPr>
    </w:p>
    <w:p w:rsidR="00CB57FE" w:rsidRDefault="00CB57FE">
      <w:pPr>
        <w:rPr>
          <w:rFonts w:eastAsiaTheme="minorEastAsia"/>
        </w:rPr>
      </w:pPr>
      <w:r>
        <w:rPr>
          <w:rFonts w:eastAsiaTheme="minorEastAsia"/>
        </w:rPr>
        <w:t xml:space="preserve">If we assume that an investor’s cash flows are positive from time </w:t>
      </w:r>
      <m:oMath>
        <m:r>
          <w:rPr>
            <w:rFonts w:ascii="Cambria Math" w:eastAsiaTheme="minorEastAsia" w:hAnsi="Cambria Math"/>
          </w:rPr>
          <m:t>t=0</m:t>
        </m:r>
      </m:oMath>
      <w:r>
        <w:rPr>
          <w:rFonts w:eastAsiaTheme="minorEastAsia"/>
        </w:rPr>
        <w:t xml:space="preserve"> up to the time of retirement,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 xml:space="preserve">, and then turn negative until the simulation end time, </w:t>
      </w:r>
      <m:oMath>
        <m:r>
          <w:rPr>
            <w:rFonts w:ascii="Cambria Math" w:eastAsiaTheme="minorEastAsia" w:hAnsi="Cambria Math"/>
          </w:rPr>
          <m:t>t=T</m:t>
        </m:r>
      </m:oMath>
      <w:r>
        <w:rPr>
          <w:rFonts w:eastAsiaTheme="minorEastAsia"/>
        </w:rPr>
        <w:t>, then we will notice that a non-negative terminal wealth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&gt;0</m:t>
        </m:r>
      </m:oMath>
      <w:r>
        <w:rPr>
          <w:rFonts w:eastAsiaTheme="minorEastAsia"/>
        </w:rPr>
        <w:t xml:space="preserve">) indicates that the investor made it to the end of retirement without running out of money.  The utility </w:t>
      </w:r>
      <w:r w:rsidR="00A70DD3">
        <w:rPr>
          <w:rFonts w:eastAsiaTheme="minorEastAsia"/>
        </w:rPr>
        <w:t xml:space="preserve">function we are seeking to maximize is </w:t>
      </w:r>
      <w:r w:rsidR="00530413">
        <w:rPr>
          <w:rFonts w:eastAsiaTheme="minorEastAsia"/>
        </w:rPr>
        <w:t>the probability of surviving</w:t>
      </w:r>
      <w:r w:rsidR="00B16C16">
        <w:rPr>
          <w:rFonts w:eastAsiaTheme="minorEastAsia"/>
        </w:rPr>
        <w:t xml:space="preserve"> (</w:t>
      </w:r>
      <w:proofErr w:type="spellStart"/>
      <w:r w:rsidR="00B16C16">
        <w:rPr>
          <w:rFonts w:eastAsiaTheme="minorEastAsia"/>
        </w:rPr>
        <w:t>PoS</w:t>
      </w:r>
      <w:proofErr w:type="spellEnd"/>
      <w:r w:rsidR="00B16C16">
        <w:rPr>
          <w:rFonts w:eastAsiaTheme="minorEastAsia"/>
        </w:rPr>
        <w:t>)</w:t>
      </w:r>
      <w:r w:rsidR="00530413">
        <w:rPr>
          <w:rFonts w:eastAsiaTheme="minorEastAsia"/>
        </w:rPr>
        <w:t xml:space="preserve"> retirement without running out of money:</w:t>
      </w:r>
      <w:r>
        <w:rPr>
          <w:rFonts w:eastAsiaTheme="minorEastAsia"/>
        </w:rPr>
        <w:t xml:space="preserve"> </w:t>
      </w:r>
    </w:p>
    <w:p w:rsidR="00A70DD3" w:rsidRDefault="00A70DD3">
      <w:pPr>
        <w:rPr>
          <w:rFonts w:eastAsiaTheme="minorEastAsia"/>
        </w:rPr>
      </w:pPr>
    </w:p>
    <w:p w:rsidR="00CB57FE" w:rsidRPr="00A70DD3" w:rsidRDefault="00A70DD3" w:rsidP="00A70DD3">
      <w:pPr>
        <w:ind w:left="720"/>
        <w:rPr>
          <w:rFonts w:eastAsiaTheme="minorEastAsia"/>
        </w:rPr>
      </w:pPr>
      <m:oMathPara>
        <m:oMathParaPr>
          <m:jc m:val="left"/>
        </m:oMathParaPr>
        <m:oMath>
          <m:r>
            <w:rPr>
              <w:rFonts w:ascii="Cambria Math" w:eastAsiaTheme="minorEastAsia" w:hAnsi="Cambria Math"/>
            </w:rPr>
            <m:t>U</m:t>
          </m:r>
          <m:d>
            <m:dPr>
              <m:ctrlPr>
                <w:rPr>
                  <w:rFonts w:ascii="Cambria Math" w:eastAsiaTheme="minorEastAsia" w:hAnsi="Cambria Math"/>
                  <w:i/>
                </w:rPr>
              </m:ctrlPr>
            </m:dPr>
            <m:e>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ctrlPr>
                <w:rPr>
                  <w:rFonts w:ascii="Cambria Math" w:hAnsi="Cambria Math"/>
                  <w:b/>
                  <w:i/>
                </w:rPr>
              </m:ctrlPr>
            </m:e>
          </m:d>
          <m:r>
            <m:rPr>
              <m:sty m:val="bi"/>
            </m:rP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&gt;0)</m:t>
          </m:r>
        </m:oMath>
      </m:oMathPara>
    </w:p>
    <w:p w:rsidR="00CB57FE" w:rsidRDefault="00CB57FE">
      <w:pPr>
        <w:rPr>
          <w:rFonts w:eastAsiaTheme="minorEastAsia"/>
        </w:rPr>
      </w:pPr>
    </w:p>
    <w:p w:rsidR="00E10567" w:rsidRDefault="00A70DD3">
      <w:pPr>
        <w:rPr>
          <w:rFonts w:eastAsiaTheme="minorEastAsia"/>
        </w:rPr>
      </w:pPr>
      <w:r>
        <w:rPr>
          <w:rFonts w:eastAsiaTheme="minorEastAsia"/>
        </w:rPr>
        <w:t xml:space="preserve">The optimal control problem is to find the function </w:t>
      </w:r>
      <m:oMath>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r>
          <m:rPr>
            <m:sty m:val="b"/>
          </m:rPr>
          <w:rPr>
            <w:rFonts w:ascii="Cambria Math" w:hAnsi="Cambria Math"/>
          </w:rPr>
          <m:t>=π</m:t>
        </m:r>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eastAsiaTheme="minorEastAsia"/>
        </w:rPr>
        <w:t xml:space="preserve"> that maximizes this utility.</w:t>
      </w:r>
    </w:p>
    <w:p w:rsidR="00E10567" w:rsidRDefault="00E10567">
      <w:pPr>
        <w:rPr>
          <w:rFonts w:eastAsiaTheme="minorEastAsia"/>
        </w:rPr>
      </w:pPr>
    </w:p>
    <w:p w:rsidR="00E10567" w:rsidRPr="00A70DD3" w:rsidRDefault="00A70DD3" w:rsidP="00A70DD3">
      <w:pPr>
        <w:rPr>
          <w:rFonts w:eastAsiaTheme="minorEastAsia"/>
          <w:b/>
        </w:rPr>
      </w:pPr>
      <w:r w:rsidRPr="00A70DD3">
        <w:rPr>
          <w:rFonts w:eastAsiaTheme="minorEastAsia"/>
          <w:b/>
        </w:rPr>
        <w:t>A Grid-Based, Monte Carlo Approximation</w:t>
      </w:r>
    </w:p>
    <w:p w:rsidR="00A70DD3" w:rsidRDefault="00A70DD3" w:rsidP="00A70DD3">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22BCD" w:rsidTr="00622BCD">
        <w:tc>
          <w:tcPr>
            <w:tcW w:w="4788" w:type="dxa"/>
          </w:tcPr>
          <w:p w:rsidR="00622BCD" w:rsidRDefault="00622BCD" w:rsidP="00A70DD3">
            <w:pPr>
              <w:rPr>
                <w:rFonts w:eastAsiaTheme="minorEastAsia"/>
              </w:rPr>
            </w:pPr>
            <w:r>
              <w:rPr>
                <w:noProof/>
              </w:rPr>
              <w:drawing>
                <wp:inline distT="0" distB="0" distL="0" distR="0" wp14:anchorId="165E5950" wp14:editId="3C9502B1">
                  <wp:extent cx="2790825" cy="2000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tcPr>
          <w:p w:rsidR="00622BCD" w:rsidRDefault="00622BCD" w:rsidP="00622BCD">
            <w:pPr>
              <w:rPr>
                <w:rFonts w:eastAsiaTheme="minorEastAsia"/>
                <w:sz w:val="20"/>
              </w:rPr>
            </w:pPr>
          </w:p>
          <w:p w:rsidR="00622BCD" w:rsidRDefault="00622BCD" w:rsidP="00622BCD">
            <w:pPr>
              <w:rPr>
                <w:rFonts w:eastAsiaTheme="minorEastAsia"/>
                <w:sz w:val="20"/>
              </w:rPr>
            </w:pPr>
          </w:p>
          <w:p w:rsidR="00622BCD" w:rsidRDefault="00622BCD" w:rsidP="00622BCD">
            <w:pPr>
              <w:rPr>
                <w:rFonts w:eastAsiaTheme="minorEastAsia"/>
              </w:rPr>
            </w:pPr>
            <w:r w:rsidRPr="00622BCD">
              <w:rPr>
                <w:rFonts w:eastAsiaTheme="minorEastAsia"/>
                <w:sz w:val="20"/>
              </w:rPr>
              <w:t xml:space="preserve">A graphical depiction of the grid-based, Monte Carlo approximation.  We define a grid of points </w:t>
            </w:r>
            <m:oMath>
              <m:r>
                <w:rPr>
                  <w:rFonts w:ascii="Cambria Math" w:eastAsiaTheme="minorEastAsia" w:hAnsi="Cambria Math"/>
                  <w:sz w:val="20"/>
                </w:rPr>
                <m:t>(t,W)</m:t>
              </m:r>
            </m:oMath>
            <w:r w:rsidRPr="00622BCD">
              <w:rPr>
                <w:rFonts w:eastAsiaTheme="minorEastAsia"/>
                <w:sz w:val="20"/>
              </w:rPr>
              <w:t xml:space="preserve"> and, taking any point on that grid, can simulate random asset returns and resulting values of </w:t>
            </w:r>
            <w:proofErr w:type="gramStart"/>
            <w:r w:rsidRPr="00622BCD">
              <w:rPr>
                <w:rFonts w:eastAsiaTheme="minorEastAsia"/>
                <w:sz w:val="20"/>
              </w:rPr>
              <w:t xml:space="preserve">wealth </w:t>
            </w:r>
            <w:proofErr w:type="gramEnd"/>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t+1</m:t>
                  </m:r>
                </m:sub>
              </m:sSub>
            </m:oMath>
            <w:r w:rsidRPr="00622BCD">
              <w:rPr>
                <w:rFonts w:eastAsiaTheme="minorEastAsia"/>
                <w:sz w:val="20"/>
              </w:rPr>
              <w:t xml:space="preserve">.  If the expected utility of wealth at point </w:t>
            </w:r>
            <m:oMath>
              <m:r>
                <w:rPr>
                  <w:rFonts w:ascii="Cambria Math" w:eastAsiaTheme="minorEastAsia" w:hAnsi="Cambria Math"/>
                  <w:sz w:val="20"/>
                </w:rPr>
                <m:t>(t+1,</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t+1</m:t>
                  </m:r>
                </m:sub>
              </m:sSub>
              <m:r>
                <w:rPr>
                  <w:rFonts w:ascii="Cambria Math" w:eastAsiaTheme="minorEastAsia" w:hAnsi="Cambria Math"/>
                  <w:sz w:val="20"/>
                </w:rPr>
                <m:t>)</m:t>
              </m:r>
            </m:oMath>
            <w:r w:rsidRPr="00622BCD">
              <w:rPr>
                <w:rFonts w:eastAsiaTheme="minorEastAsia"/>
                <w:sz w:val="20"/>
              </w:rPr>
              <w:t xml:space="preserve"> is known or can be estimated, we c </w:t>
            </w:r>
            <w:proofErr w:type="gramStart"/>
            <w:r w:rsidRPr="00622BCD">
              <w:rPr>
                <w:rFonts w:eastAsiaTheme="minorEastAsia"/>
                <w:sz w:val="20"/>
              </w:rPr>
              <w:t>an</w:t>
            </w:r>
            <w:proofErr w:type="gramEnd"/>
            <w:r w:rsidRPr="00622BCD">
              <w:rPr>
                <w:rFonts w:eastAsiaTheme="minorEastAsia"/>
                <w:sz w:val="20"/>
              </w:rPr>
              <w:t xml:space="preserve"> determine the optimal portfolio allocation at </w:t>
            </w:r>
            <m:oMath>
              <m:r>
                <w:rPr>
                  <w:rFonts w:ascii="Cambria Math" w:eastAsiaTheme="minorEastAsia" w:hAnsi="Cambria Math"/>
                  <w:sz w:val="20"/>
                </w:rPr>
                <m:t>(t,W)</m:t>
              </m:r>
            </m:oMath>
            <w:r w:rsidRPr="00622BCD">
              <w:rPr>
                <w:rFonts w:eastAsiaTheme="minorEastAsia"/>
                <w:sz w:val="20"/>
              </w:rPr>
              <w:t xml:space="preserve"> to maximize the expected utility.</w:t>
            </w:r>
          </w:p>
        </w:tc>
      </w:tr>
    </w:tbl>
    <w:p w:rsidR="00896F30" w:rsidRDefault="00896F30" w:rsidP="00A70DD3">
      <w:pPr>
        <w:rPr>
          <w:rFonts w:eastAsiaTheme="minorEastAsia"/>
        </w:rPr>
      </w:pPr>
    </w:p>
    <w:p w:rsidR="00D82C93" w:rsidRDefault="00A70DD3" w:rsidP="00A70DD3">
      <w:pPr>
        <w:rPr>
          <w:rFonts w:eastAsiaTheme="minorEastAsia"/>
        </w:rPr>
      </w:pPr>
      <w:r>
        <w:rPr>
          <w:rFonts w:eastAsiaTheme="minorEastAsia"/>
        </w:rPr>
        <w:t xml:space="preserve">In general, the solution to optimal control problems can be difficult to find.  However, in our case we are lucky that the utility function only depends on our final state and not on any of the intervening states.  In this case the utility at time </w:t>
      </w:r>
      <w:r w:rsidRPr="00A70DD3">
        <w:rPr>
          <w:rFonts w:eastAsiaTheme="minorEastAsia"/>
          <w:i/>
        </w:rPr>
        <w:t>T</w:t>
      </w:r>
      <w:r>
        <w:rPr>
          <w:rFonts w:eastAsiaTheme="minorEastAsia"/>
        </w:rPr>
        <w:t xml:space="preserve"> can be found directly, and the utility at time </w:t>
      </w:r>
      <m:oMath>
        <m:r>
          <w:rPr>
            <w:rFonts w:ascii="Cambria Math" w:eastAsiaTheme="minorEastAsia" w:hAnsi="Cambria Math"/>
          </w:rPr>
          <m:t>T-1</m:t>
        </m:r>
      </m:oMath>
      <w:r>
        <w:rPr>
          <w:rFonts w:eastAsiaTheme="minorEastAsia"/>
        </w:rPr>
        <w:t xml:space="preserve"> can be estimated using Monte Carlo techniques.  The problem at time </w:t>
      </w:r>
      <m:oMath>
        <m:r>
          <w:rPr>
            <w:rFonts w:ascii="Cambria Math" w:eastAsiaTheme="minorEastAsia" w:hAnsi="Cambria Math"/>
          </w:rPr>
          <m:t>T-1</m:t>
        </m:r>
      </m:oMath>
      <w:r>
        <w:rPr>
          <w:rFonts w:eastAsiaTheme="minorEastAsia"/>
        </w:rPr>
        <w:t xml:space="preserve"> is to find the portfolio for a given point </w:t>
      </w:r>
      <m:oMath>
        <m:r>
          <w:rPr>
            <w:rFonts w:ascii="Cambria Math" w:eastAsiaTheme="minorEastAsia" w:hAnsi="Cambria Math"/>
          </w:rPr>
          <m:t>(T-1,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m:t>
        </m:r>
      </m:oMath>
      <w:r>
        <w:rPr>
          <w:rFonts w:eastAsiaTheme="minorEastAsia"/>
        </w:rPr>
        <w:t xml:space="preserve"> which maximizes t</w:t>
      </w:r>
      <w:r w:rsidR="00D82C93">
        <w:rPr>
          <w:rFonts w:eastAsiaTheme="minorEastAsia"/>
        </w:rPr>
        <w:t xml:space="preserve">he expected utility at time </w:t>
      </w:r>
      <w:r w:rsidR="00D82C93" w:rsidRPr="00D82C93">
        <w:rPr>
          <w:rFonts w:eastAsiaTheme="minorEastAsia"/>
          <w:i/>
        </w:rPr>
        <w:t>T</w:t>
      </w:r>
      <w:r w:rsidR="00D82C93">
        <w:rPr>
          <w:rFonts w:eastAsiaTheme="minorEastAsia"/>
        </w:rPr>
        <w:t>.  A Monte Carlo simulation of asset returns can be used to find the optimal portfolio allocation without diffi</w:t>
      </w:r>
      <w:r w:rsidR="00B16C16">
        <w:rPr>
          <w:rFonts w:eastAsiaTheme="minorEastAsia"/>
        </w:rPr>
        <w:t>culty.  However, when we step back</w:t>
      </w:r>
      <w:r w:rsidR="00D82C93">
        <w:rPr>
          <w:rFonts w:eastAsiaTheme="minorEastAsia"/>
        </w:rPr>
        <w:t xml:space="preserve"> to </w:t>
      </w:r>
      <w:proofErr w:type="gramStart"/>
      <w:r w:rsidR="00D82C93">
        <w:rPr>
          <w:rFonts w:eastAsiaTheme="minorEastAsia"/>
        </w:rPr>
        <w:t xml:space="preserve">time </w:t>
      </w:r>
      <w:proofErr w:type="gramEnd"/>
      <m:oMath>
        <m:r>
          <w:rPr>
            <w:rFonts w:ascii="Cambria Math" w:eastAsiaTheme="minorEastAsia" w:hAnsi="Cambria Math"/>
          </w:rPr>
          <m:t>T-2</m:t>
        </m:r>
      </m:oMath>
      <w:r w:rsidR="00D82C93">
        <w:rPr>
          <w:rFonts w:eastAsiaTheme="minorEastAsia"/>
        </w:rPr>
        <w:t xml:space="preserve">, we will not be able to so easily calculate the expected utility at every possible future point </w:t>
      </w:r>
      <m:oMath>
        <m:r>
          <w:rPr>
            <w:rFonts w:ascii="Cambria Math" w:eastAsiaTheme="minorEastAsia" w:hAnsi="Cambria Math"/>
          </w:rPr>
          <m:t>(T-1,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m:t>
        </m:r>
      </m:oMath>
      <w:r w:rsidR="00D82C93">
        <w:rPr>
          <w:rFonts w:eastAsiaTheme="minorEastAsia"/>
        </w:rPr>
        <w:t>.  Doing so would quickly cause the problem to explode in size and dimension</w:t>
      </w:r>
      <w:r w:rsidR="00B16C16">
        <w:rPr>
          <w:rFonts w:eastAsiaTheme="minorEastAsia"/>
        </w:rPr>
        <w:t xml:space="preserve"> to the point where it becomes intractable</w:t>
      </w:r>
      <w:r w:rsidR="00D82C93">
        <w:rPr>
          <w:rFonts w:eastAsiaTheme="minorEastAsia"/>
        </w:rPr>
        <w:t>.</w:t>
      </w:r>
    </w:p>
    <w:p w:rsidR="00D82C93" w:rsidRDefault="00D82C93" w:rsidP="00A70DD3">
      <w:pPr>
        <w:rPr>
          <w:rFonts w:eastAsiaTheme="minorEastAsia"/>
        </w:rPr>
      </w:pPr>
    </w:p>
    <w:p w:rsidR="00BC4EF9" w:rsidRDefault="00D82C93" w:rsidP="00A70DD3">
      <w:pPr>
        <w:rPr>
          <w:rFonts w:eastAsiaTheme="minorEastAsia"/>
        </w:rPr>
      </w:pPr>
      <w:r>
        <w:rPr>
          <w:rFonts w:eastAsiaTheme="minorEastAsia"/>
        </w:rPr>
        <w:t xml:space="preserve">To avoid this problem, we limit ourselves to calculating the optimal portfolio allocations and expected utilities along the line </w:t>
      </w:r>
      <m:oMath>
        <m:r>
          <w:rPr>
            <w:rFonts w:ascii="Cambria Math" w:eastAsiaTheme="minorEastAsia" w:hAnsi="Cambria Math"/>
          </w:rPr>
          <m:t>T-1</m:t>
        </m:r>
      </m:oMath>
      <w:r>
        <w:rPr>
          <w:rFonts w:eastAsiaTheme="minorEastAsia"/>
        </w:rPr>
        <w:t xml:space="preserve"> to a limited number of points.  Then</w:t>
      </w:r>
      <w:r w:rsidR="00B16C16">
        <w:rPr>
          <w:rFonts w:eastAsiaTheme="minorEastAsia"/>
        </w:rPr>
        <w:t>,</w:t>
      </w:r>
      <w:r>
        <w:rPr>
          <w:rFonts w:eastAsiaTheme="minorEastAsia"/>
        </w:rPr>
        <w:t xml:space="preserve"> when we step back to</w:t>
      </w:r>
      <w:r w:rsidR="00B16C16">
        <w:rPr>
          <w:rFonts w:eastAsiaTheme="minorEastAsia"/>
        </w:rPr>
        <w:t xml:space="preserve"> any point at</w:t>
      </w:r>
      <w:r>
        <w:rPr>
          <w:rFonts w:eastAsiaTheme="minorEastAsia"/>
        </w:rPr>
        <w:t xml:space="preserve"> time </w:t>
      </w:r>
      <m:oMath>
        <m:r>
          <w:rPr>
            <w:rFonts w:ascii="Cambria Math" w:eastAsiaTheme="minorEastAsia" w:hAnsi="Cambria Math"/>
          </w:rPr>
          <m:t>T-2</m:t>
        </m:r>
      </m:oMath>
      <w:r>
        <w:rPr>
          <w:rFonts w:eastAsiaTheme="minorEastAsia"/>
        </w:rPr>
        <w:t xml:space="preserve"> we can again sample a random set of asset returns and calculate the expected utility of any portfolio by interpolating between the estimated utilities at </w:t>
      </w:r>
      <w:proofErr w:type="gramStart"/>
      <w:r>
        <w:rPr>
          <w:rFonts w:eastAsiaTheme="minorEastAsia"/>
        </w:rPr>
        <w:t xml:space="preserve">time </w:t>
      </w:r>
      <w:proofErr w:type="gramEnd"/>
      <m:oMath>
        <m:r>
          <w:rPr>
            <w:rFonts w:ascii="Cambria Math" w:eastAsiaTheme="minorEastAsia" w:hAnsi="Cambria Math"/>
          </w:rPr>
          <m:t>T-1</m:t>
        </m:r>
      </m:oMath>
      <w:r>
        <w:rPr>
          <w:rFonts w:eastAsiaTheme="minorEastAsia"/>
        </w:rPr>
        <w:t>.  This process can be repeated as we move backward through time to calculated optimal portfolios and expected utilities at a series of grid points over the assumed pro</w:t>
      </w:r>
      <w:r w:rsidR="00BC4EF9">
        <w:rPr>
          <w:rFonts w:eastAsiaTheme="minorEastAsia"/>
        </w:rPr>
        <w:t>blem space.</w:t>
      </w:r>
    </w:p>
    <w:p w:rsidR="00BC4EF9" w:rsidRDefault="00BC4EF9" w:rsidP="00A70DD3">
      <w:pPr>
        <w:rPr>
          <w:rFonts w:eastAsiaTheme="minorEastAsia"/>
        </w:rPr>
      </w:pPr>
    </w:p>
    <w:p w:rsidR="00BC4EF9" w:rsidRDefault="00BC4EF9" w:rsidP="00A70DD3">
      <w:pPr>
        <w:rPr>
          <w:rFonts w:eastAsiaTheme="minorEastAsia"/>
        </w:rPr>
      </w:pPr>
      <w:r>
        <w:rPr>
          <w:rFonts w:eastAsiaTheme="minorEastAsia"/>
        </w:rPr>
        <w:lastRenderedPageBreak/>
        <w:t>If we define a grid:</w:t>
      </w:r>
    </w:p>
    <w:p w:rsidR="00BC4EF9" w:rsidRDefault="00BC4EF9" w:rsidP="00A70DD3">
      <w:pPr>
        <w:rPr>
          <w:rFonts w:eastAsiaTheme="minorEastAsia"/>
        </w:rPr>
      </w:pPr>
    </w:p>
    <w:p w:rsidR="00BC4EF9" w:rsidRPr="00A1297C" w:rsidRDefault="00BC310B" w:rsidP="00A1297C">
      <w:pPr>
        <w:ind w:left="720"/>
        <w:rPr>
          <w:rFonts w:eastAsiaTheme="minorEastAsia"/>
        </w:rPr>
      </w:pPr>
      <m:oMathPara>
        <m:oMathParaPr>
          <m:jc m:val="left"/>
        </m:oMathParaP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grid</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 xml:space="preserve"> |  t=</m:t>
              </m:r>
              <m:d>
                <m:dPr>
                  <m:begChr m:val="{"/>
                  <m:endChr m:val="}"/>
                  <m:ctrlPr>
                    <w:rPr>
                      <w:rFonts w:ascii="Cambria Math" w:eastAsiaTheme="minorEastAsia" w:hAnsi="Cambria Math"/>
                      <w:i/>
                    </w:rPr>
                  </m:ctrlPr>
                </m:dPr>
                <m:e>
                  <m:r>
                    <w:rPr>
                      <w:rFonts w:ascii="Cambria Math" w:eastAsiaTheme="minorEastAsia" w:hAnsi="Cambria Math"/>
                    </w:rPr>
                    <m:t>0,1,2,3,…,T</m:t>
                  </m:r>
                </m:e>
              </m:d>
              <m:r>
                <w:rPr>
                  <w:rFonts w:ascii="Cambria Math" w:eastAsiaTheme="minorEastAsia" w:hAnsi="Cambria Math"/>
                </w:rPr>
                <m:t>, W=</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num>
                        <m:den>
                          <m:r>
                            <w:rPr>
                              <w:rFonts w:ascii="Cambria Math" w:eastAsiaTheme="minorEastAsia" w:hAnsi="Cambria Math"/>
                            </w:rPr>
                            <m:t>K</m:t>
                          </m:r>
                        </m:den>
                      </m:f>
                    </m:e>
                  </m:d>
                </m:e>
                <m:sub>
                  <m:r>
                    <w:rPr>
                      <w:rFonts w:ascii="Cambria Math" w:eastAsiaTheme="minorEastAsia" w:hAnsi="Cambria Math"/>
                    </w:rPr>
                    <m:t>k={0,1,2,…,K}</m:t>
                  </m:r>
                </m:sub>
              </m:sSub>
            </m:e>
          </m:d>
        </m:oMath>
      </m:oMathPara>
    </w:p>
    <w:p w:rsidR="00BC4EF9" w:rsidRDefault="00BC4EF9" w:rsidP="00A70DD3">
      <w:pPr>
        <w:rPr>
          <w:rFonts w:eastAsiaTheme="minorEastAsia"/>
        </w:rPr>
      </w:pPr>
    </w:p>
    <w:p w:rsidR="00BC4EF9" w:rsidRDefault="00BC4EF9" w:rsidP="00A70DD3">
      <w:pPr>
        <w:rPr>
          <w:rFonts w:eastAsiaTheme="minorEastAsia"/>
        </w:rPr>
      </w:pPr>
      <w:proofErr w:type="gramStart"/>
      <w:r>
        <w:rPr>
          <w:rFonts w:eastAsiaTheme="minorEastAsia"/>
        </w:rPr>
        <w:t>the</w:t>
      </w:r>
      <w:proofErr w:type="gramEnd"/>
      <w:r>
        <w:rPr>
          <w:rFonts w:eastAsiaTheme="minorEastAsia"/>
        </w:rPr>
        <w:t xml:space="preserve"> result of the above process will be a set of approximations to the optimal control function at each point on this grid:</w:t>
      </w:r>
    </w:p>
    <w:p w:rsidR="00BC4EF9" w:rsidRDefault="00BC4EF9" w:rsidP="00A70DD3">
      <w:pPr>
        <w:rPr>
          <w:rFonts w:eastAsiaTheme="minorEastAsia"/>
        </w:rPr>
      </w:pPr>
    </w:p>
    <w:p w:rsidR="00D82C93" w:rsidRPr="00BC4EF9" w:rsidRDefault="00BC310B" w:rsidP="00BC4EF9">
      <w:pPr>
        <w:ind w:left="720"/>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π</m:t>
              </m:r>
            </m:e>
          </m:acc>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grid</m:t>
              </m:r>
            </m:sub>
          </m:sSub>
        </m:oMath>
      </m:oMathPara>
    </w:p>
    <w:p w:rsidR="00BC4EF9" w:rsidRDefault="00BC4EF9" w:rsidP="00A70DD3">
      <w:pPr>
        <w:rPr>
          <w:rFonts w:eastAsiaTheme="minorEastAsia"/>
        </w:rPr>
      </w:pPr>
    </w:p>
    <w:p w:rsidR="00BC4EF9" w:rsidRDefault="00A1297C" w:rsidP="00A70DD3">
      <w:pPr>
        <w:rPr>
          <w:rFonts w:eastAsiaTheme="minorEastAsia"/>
        </w:rPr>
      </w:pPr>
      <w:r>
        <w:rPr>
          <w:rFonts w:eastAsiaTheme="minorEastAsia"/>
        </w:rPr>
        <w:t xml:space="preserve">From this we can interpolate the optimal control function </w:t>
      </w:r>
      <m:oMath>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π</m:t>
                </m:r>
              </m:e>
            </m:acc>
          </m:e>
          <m:sub>
            <m:r>
              <m:rPr>
                <m:sty m:val="bi"/>
              </m:rPr>
              <w:rPr>
                <w:rFonts w:ascii="Cambria Math" w:hAnsi="Cambria Math"/>
              </w:rPr>
              <m:t>t</m:t>
            </m:r>
          </m:sub>
        </m:sSub>
      </m:oMath>
      <w:r>
        <w:rPr>
          <w:rFonts w:eastAsiaTheme="minorEastAsia"/>
          <w:b/>
        </w:rPr>
        <w:t xml:space="preserve"> </w:t>
      </w:r>
      <w:r>
        <w:rPr>
          <w:rFonts w:eastAsiaTheme="minorEastAsia"/>
        </w:rPr>
        <w:t xml:space="preserve">for any </w:t>
      </w:r>
      <w:proofErr w:type="gramStart"/>
      <w:r>
        <w:rPr>
          <w:rFonts w:eastAsiaTheme="minorEastAsia"/>
        </w:rPr>
        <w:t xml:space="preserve">point </w:t>
      </w:r>
      <m:oMath>
        <m:d>
          <m:dPr>
            <m:begChr m:val="{"/>
            <m:endChr m:val="}"/>
            <m:ctrlPr>
              <w:rPr>
                <w:rFonts w:ascii="Cambria Math" w:eastAsiaTheme="minorEastAsia" w:hAnsi="Cambria Math"/>
                <w:i/>
              </w:rPr>
            </m:ctrlPr>
          </m:dPr>
          <m:e>
            <w:proofErr w:type="gramEnd"/>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 xml:space="preserve"> | 0≤t≤T,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MAX</m:t>
                </m:r>
              </m:sub>
            </m:sSub>
          </m:e>
        </m:d>
      </m:oMath>
      <w:r>
        <w:rPr>
          <w:rFonts w:eastAsiaTheme="minorEastAsia"/>
        </w:rPr>
        <w:t xml:space="preserve"> .  We will also be able to save the expected utilities at each point on the</w:t>
      </w:r>
      <w:r w:rsidR="00530413">
        <w:rPr>
          <w:rFonts w:eastAsiaTheme="minorEastAsia"/>
        </w:rPr>
        <w:t xml:space="preserve"> grid so that we can estimate</w:t>
      </w:r>
      <w:r>
        <w:rPr>
          <w:rFonts w:eastAsiaTheme="minorEastAsia"/>
        </w:rPr>
        <w:t xml:space="preserve"> values of:</w:t>
      </w:r>
    </w:p>
    <w:p w:rsidR="00D82C93" w:rsidRDefault="00D82C93" w:rsidP="00A70DD3">
      <w:pPr>
        <w:rPr>
          <w:rFonts w:eastAsiaTheme="minorEastAsia"/>
        </w:rPr>
      </w:pPr>
    </w:p>
    <w:p w:rsidR="00D82C93" w:rsidRPr="00896F30" w:rsidRDefault="00BC310B" w:rsidP="00896F30">
      <w:pPr>
        <w:ind w:left="720"/>
        <w:rPr>
          <w:rFonts w:eastAsiaTheme="minorEastAsia"/>
          <w:b/>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=E(U</m:t>
          </m:r>
          <m:d>
            <m:dPr>
              <m:ctrlPr>
                <w:rPr>
                  <w:rFonts w:ascii="Cambria Math" w:hAnsi="Cambria Math"/>
                  <w:b/>
                </w:rPr>
              </m:ctrlPr>
            </m:dPr>
            <m:e>
              <m:sSub>
                <m:sSubPr>
                  <m:ctrlPr>
                    <w:rPr>
                      <w:rFonts w:ascii="Cambria Math" w:hAnsi="Cambria Math"/>
                      <w:b/>
                    </w:rPr>
                  </m:ctrlPr>
                </m:sSubPr>
                <m:e>
                  <m:r>
                    <m:rPr>
                      <m:sty m:val="b"/>
                    </m:rPr>
                    <w:rPr>
                      <w:rFonts w:ascii="Cambria Math" w:hAnsi="Cambria Math"/>
                    </w:rPr>
                    <m:t>π</m:t>
                  </m:r>
                </m:e>
                <m:sub>
                  <m:r>
                    <m:rPr>
                      <m:sty m:val="bi"/>
                    </m:rPr>
                    <w:rPr>
                      <w:rFonts w:ascii="Cambria Math" w:hAnsi="Cambria Math"/>
                    </w:rPr>
                    <m:t>t</m:t>
                  </m:r>
                </m:sub>
              </m:sSub>
            </m:e>
          </m:d>
          <m:r>
            <m:rPr>
              <m:sty m:val="bi"/>
            </m:rPr>
            <w:rPr>
              <w:rFonts w:ascii="Cambria Math" w:hAnsi="Cambria Math"/>
            </w:rPr>
            <m:t xml:space="preserve"> | </m:t>
          </m:r>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m:rPr>
              <m:sty m:val="bi"/>
            </m:rPr>
            <w:rPr>
              <w:rFonts w:ascii="Cambria Math" w:hAnsi="Cambria Math"/>
            </w:rPr>
            <m:t>)</m:t>
          </m:r>
        </m:oMath>
      </m:oMathPara>
    </w:p>
    <w:p w:rsidR="00BC4EF9" w:rsidRDefault="00BC4EF9" w:rsidP="00A70DD3">
      <w:pPr>
        <w:rPr>
          <w:rFonts w:eastAsiaTheme="minorEastAsia"/>
          <w:b/>
        </w:rPr>
      </w:pPr>
    </w:p>
    <w:p w:rsidR="00A1297C" w:rsidRDefault="00A1297C" w:rsidP="00A70DD3">
      <w:pPr>
        <w:rPr>
          <w:rFonts w:eastAsiaTheme="minorEastAsia"/>
        </w:rPr>
      </w:pPr>
      <w:proofErr w:type="gramStart"/>
      <w:r w:rsidRPr="00A1297C">
        <w:rPr>
          <w:rFonts w:eastAsiaTheme="minorEastAsia"/>
        </w:rPr>
        <w:t>that</w:t>
      </w:r>
      <w:proofErr w:type="gramEnd"/>
      <w:r w:rsidRPr="00A1297C">
        <w:rPr>
          <w:rFonts w:eastAsiaTheme="minorEastAsia"/>
        </w:rPr>
        <w:t xml:space="preserve"> is, the expected utility of the optimal control function given the starting point </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oMath>
      <w:r>
        <w:rPr>
          <w:rFonts w:eastAsiaTheme="minorEastAsia"/>
        </w:rPr>
        <w:t xml:space="preserve">.  However, in practice we will also be able to estimate the value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oMath>
      <w:r>
        <w:rPr>
          <w:rFonts w:eastAsiaTheme="minorEastAsia"/>
        </w:rPr>
        <w:t xml:space="preserve"> using Monte Ca</w:t>
      </w:r>
      <w:r w:rsidR="00530413">
        <w:rPr>
          <w:rFonts w:eastAsiaTheme="minorEastAsia"/>
        </w:rPr>
        <w:t>rlo simulations once we have our</w:t>
      </w:r>
      <w:r>
        <w:rPr>
          <w:rFonts w:eastAsiaTheme="minorEastAsia"/>
        </w:rPr>
        <w:t xml:space="preserve"> estimate of the optimal control function.  This will provide expected utilities that can be made as accurate as necessary by increasing the number of runs in the Monte Carlo simulation.</w:t>
      </w:r>
    </w:p>
    <w:p w:rsidR="00A1297C" w:rsidRDefault="00A1297C" w:rsidP="00A70DD3">
      <w:pPr>
        <w:rPr>
          <w:rFonts w:eastAsiaTheme="minorEastAsia"/>
        </w:rPr>
      </w:pPr>
    </w:p>
    <w:p w:rsidR="00A1297C" w:rsidRPr="00011A62" w:rsidRDefault="00622BCD" w:rsidP="00A70DD3">
      <w:pPr>
        <w:rPr>
          <w:rStyle w:val="SubtleEmphasis"/>
        </w:rPr>
      </w:pPr>
      <w:r w:rsidRPr="00011A62">
        <w:rPr>
          <w:rStyle w:val="SubtleEmphasis"/>
        </w:rPr>
        <w:t>A Note on Problem Size and Number of Assets</w:t>
      </w:r>
    </w:p>
    <w:p w:rsidR="00BC4EF9" w:rsidRDefault="00BC4EF9" w:rsidP="00A70DD3">
      <w:pPr>
        <w:rPr>
          <w:rFonts w:eastAsiaTheme="minorEastAsia"/>
        </w:rPr>
      </w:pPr>
    </w:p>
    <w:p w:rsidR="00A70DD3" w:rsidRDefault="00622BCD" w:rsidP="00A70DD3">
      <w:pPr>
        <w:rPr>
          <w:rFonts w:eastAsiaTheme="minorEastAsia"/>
        </w:rPr>
      </w:pPr>
      <w:r>
        <w:rPr>
          <w:rFonts w:eastAsiaTheme="minorEastAsia"/>
        </w:rPr>
        <w:t>There are three factors that determine the size of the computational problem needed to estimate the optimal control function:</w:t>
      </w:r>
    </w:p>
    <w:p w:rsidR="00622BCD" w:rsidRDefault="00622BCD" w:rsidP="00A70DD3">
      <w:pPr>
        <w:rPr>
          <w:rFonts w:eastAsiaTheme="minorEastAsia"/>
        </w:rPr>
      </w:pPr>
    </w:p>
    <w:p w:rsidR="00622BCD" w:rsidRDefault="00622BCD" w:rsidP="00622BCD">
      <w:pPr>
        <w:pStyle w:val="ListParagraph"/>
        <w:numPr>
          <w:ilvl w:val="0"/>
          <w:numId w:val="1"/>
        </w:numPr>
        <w:rPr>
          <w:rFonts w:eastAsiaTheme="minorEastAsia"/>
        </w:rPr>
      </w:pPr>
      <w:r>
        <w:rPr>
          <w:rFonts w:eastAsiaTheme="minorEastAsia"/>
        </w:rPr>
        <w:t>The size of the grid (the number of years simulated and the range an</w:t>
      </w:r>
      <w:r w:rsidR="00B16C16">
        <w:rPr>
          <w:rFonts w:eastAsiaTheme="minorEastAsia"/>
        </w:rPr>
        <w:t>d precision of the wealth points sampled</w:t>
      </w:r>
      <w:r>
        <w:rPr>
          <w:rFonts w:eastAsiaTheme="minorEastAsia"/>
        </w:rPr>
        <w:t xml:space="preserve"> at each point in time)</w:t>
      </w:r>
    </w:p>
    <w:p w:rsidR="00622BCD" w:rsidRDefault="00C0651C" w:rsidP="00622BCD">
      <w:pPr>
        <w:pStyle w:val="ListParagraph"/>
        <w:numPr>
          <w:ilvl w:val="0"/>
          <w:numId w:val="1"/>
        </w:numPr>
        <w:rPr>
          <w:rFonts w:eastAsiaTheme="minorEastAsia"/>
        </w:rPr>
      </w:pPr>
      <w:r>
        <w:rPr>
          <w:rFonts w:eastAsiaTheme="minorEastAsia"/>
        </w:rPr>
        <w:t>The number of random samples (random asset returns) used in the Monte Carlo optimization at each point.</w:t>
      </w:r>
    </w:p>
    <w:p w:rsidR="00C0651C" w:rsidRDefault="00C0651C" w:rsidP="00622BCD">
      <w:pPr>
        <w:pStyle w:val="ListParagraph"/>
        <w:numPr>
          <w:ilvl w:val="0"/>
          <w:numId w:val="1"/>
        </w:numPr>
        <w:rPr>
          <w:rFonts w:eastAsiaTheme="minorEastAsia"/>
        </w:rPr>
      </w:pPr>
      <w:r>
        <w:rPr>
          <w:rFonts w:eastAsiaTheme="minorEastAsia"/>
        </w:rPr>
        <w:t>The number of assets</w:t>
      </w:r>
    </w:p>
    <w:p w:rsidR="00C0651C" w:rsidRDefault="00C0651C" w:rsidP="00C0651C">
      <w:pPr>
        <w:rPr>
          <w:rFonts w:eastAsiaTheme="minorEastAsia"/>
        </w:rPr>
      </w:pPr>
    </w:p>
    <w:p w:rsidR="00C0651C" w:rsidRDefault="00C0651C" w:rsidP="00C0651C">
      <w:pPr>
        <w:rPr>
          <w:rFonts w:eastAsiaTheme="minorEastAsia"/>
        </w:rPr>
      </w:pPr>
      <w:r>
        <w:rPr>
          <w:rFonts w:eastAsiaTheme="minorEastAsia"/>
        </w:rPr>
        <w:t xml:space="preserve">While the problem scales linearly as we add new grid points or increase the number of random samples in the Monte Carlo optimization, adding new assets causes the problem to explode much faster.  This is primarily because adding a new asset requires us to increase the number of random samples needed to capture the dynamics of the asset returns.  If portfolios only include one risky asset and a risk-free asset with a deterministic return, we might find that an arbitrarily chosen number of </w:t>
      </w:r>
      <w:r w:rsidRPr="00C0651C">
        <w:rPr>
          <w:rFonts w:eastAsiaTheme="minorEastAsia"/>
          <w:i/>
        </w:rPr>
        <w:t>R</w:t>
      </w:r>
      <w:r>
        <w:rPr>
          <w:rFonts w:eastAsiaTheme="minorEastAsia"/>
        </w:rPr>
        <w:t xml:space="preserve"> samples </w:t>
      </w:r>
      <w:proofErr w:type="gramStart"/>
      <w:r>
        <w:rPr>
          <w:rFonts w:eastAsiaTheme="minorEastAsia"/>
        </w:rPr>
        <w:t>is</w:t>
      </w:r>
      <w:proofErr w:type="gramEnd"/>
      <w:r>
        <w:rPr>
          <w:rFonts w:eastAsiaTheme="minorEastAsia"/>
        </w:rPr>
        <w:t xml:space="preserve"> enough to represent the possible returns on the risky asset.  However, if we include two risky assets we will likely need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samples of returns to provide the same precision in our simulation.  Even a problem involving 2 risky assets can quickly exceed the computing power of a standard desktop computer.</w:t>
      </w:r>
    </w:p>
    <w:p w:rsidR="00C0651C" w:rsidRDefault="00C0651C" w:rsidP="00C0651C">
      <w:pPr>
        <w:rPr>
          <w:rFonts w:eastAsiaTheme="minorEastAsia"/>
        </w:rPr>
      </w:pPr>
    </w:p>
    <w:p w:rsidR="00344E61" w:rsidRDefault="00344E61" w:rsidP="00C0651C">
      <w:pPr>
        <w:rPr>
          <w:rFonts w:eastAsiaTheme="minorEastAsia"/>
        </w:rPr>
      </w:pPr>
      <w:r>
        <w:rPr>
          <w:rFonts w:eastAsiaTheme="minorEastAsia"/>
        </w:rPr>
        <w:t>This problem can be solved if we restrict ourselves to the Markowitz model and remember that portfolio return and variance can be calculated as:</w:t>
      </w:r>
    </w:p>
    <w:p w:rsidR="00344E61" w:rsidRDefault="00344E61" w:rsidP="00C0651C">
      <w:pPr>
        <w:rPr>
          <w:rFonts w:eastAsiaTheme="minorEastAsia"/>
        </w:rPr>
      </w:pPr>
    </w:p>
    <w:p w:rsidR="00344E61" w:rsidRPr="00E10456" w:rsidRDefault="00E10456" w:rsidP="00E10456">
      <w:pPr>
        <w:ind w:left="720"/>
        <w:rPr>
          <w:rFonts w:eastAsiaTheme="minorEastAsia"/>
          <w:b/>
        </w:rPr>
      </w:pPr>
      <m:oMathPara>
        <m:oMathParaPr>
          <m:jc m:val="left"/>
        </m:oMathParaPr>
        <m:oMath>
          <m:r>
            <w:rPr>
              <w:rFonts w:ascii="Cambria Math" w:eastAsiaTheme="minorEastAsia" w:hAnsi="Cambria Math"/>
            </w:rPr>
            <w:lastRenderedPageBreak/>
            <m:t>r=</m:t>
          </m:r>
          <m:r>
            <m:rPr>
              <m:sty m:val="b"/>
            </m:rPr>
            <w:rPr>
              <w:rFonts w:ascii="Cambria Math" w:eastAsiaTheme="minorEastAsia" w:hAnsi="Cambria Math"/>
            </w:rPr>
            <m:t>π∙μ</m:t>
          </m:r>
        </m:oMath>
      </m:oMathPara>
    </w:p>
    <w:p w:rsidR="00E10456" w:rsidRDefault="00E10456" w:rsidP="00E10456">
      <w:pPr>
        <w:ind w:left="720"/>
        <w:rPr>
          <w:rFonts w:eastAsiaTheme="minorEastAsia"/>
        </w:rPr>
      </w:pPr>
    </w:p>
    <w:p w:rsidR="00E10456" w:rsidRPr="00E10456" w:rsidRDefault="00BC310B" w:rsidP="00E10456">
      <w:pPr>
        <w:ind w:left="720"/>
        <w:rPr>
          <w:rFonts w:eastAsiaTheme="minorEastAsia"/>
        </w:rPr>
      </w:pPr>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
                </w:rPr>
              </m:ctrlPr>
            </m:sSupPr>
            <m:e>
              <m:r>
                <m:rPr>
                  <m:sty m:val="b"/>
                </m:rPr>
                <w:rPr>
                  <w:rFonts w:ascii="Cambria Math" w:eastAsiaTheme="minorEastAsia" w:hAnsi="Cambria Math"/>
                </w:rPr>
                <m:t>π</m:t>
              </m:r>
            </m:e>
            <m:sup>
              <m:r>
                <m:rPr>
                  <m:sty m:val="b"/>
                </m:rPr>
                <w:rPr>
                  <w:rFonts w:ascii="Cambria Math" w:hAnsi="Cambria Math"/>
                </w:rPr>
                <m:t>T</m:t>
              </m:r>
            </m:sup>
          </m:sSup>
          <m:r>
            <m:rPr>
              <m:sty m:val="b"/>
            </m:rPr>
            <w:rPr>
              <w:rFonts w:ascii="Cambria Math" w:hAnsi="Cambria Math"/>
            </w:rPr>
            <m:t xml:space="preserve">Σ </m:t>
          </m:r>
          <m:r>
            <m:rPr>
              <m:sty m:val="b"/>
            </m:rPr>
            <w:rPr>
              <w:rFonts w:ascii="Cambria Math" w:eastAsiaTheme="minorEastAsia" w:hAnsi="Cambria Math"/>
            </w:rPr>
            <m:t>π</m:t>
          </m:r>
        </m:oMath>
      </m:oMathPara>
    </w:p>
    <w:p w:rsidR="00344E61" w:rsidRDefault="00344E61" w:rsidP="00C0651C">
      <w:pPr>
        <w:rPr>
          <w:rFonts w:eastAsiaTheme="minorEastAsia"/>
        </w:rPr>
      </w:pPr>
    </w:p>
    <w:p w:rsidR="00E10456" w:rsidRDefault="00E10456" w:rsidP="00C0651C">
      <w:pPr>
        <w:rPr>
          <w:rFonts w:eastAsiaTheme="minorEastAsia"/>
        </w:rPr>
      </w:pPr>
      <w:r>
        <w:rPr>
          <w:rFonts w:eastAsiaTheme="minorEastAsia"/>
        </w:rPr>
        <w:t>This means that we can simulate the returns of this portfolio by taking sample returns (</w:t>
      </w:r>
      <w:r w:rsidRPr="003349AE">
        <w:rPr>
          <w:rFonts w:eastAsiaTheme="minorEastAsia"/>
          <w:i/>
        </w:rPr>
        <w:t>x</w:t>
      </w:r>
      <w:r>
        <w:rPr>
          <w:rFonts w:eastAsiaTheme="minorEastAsia"/>
        </w:rPr>
        <w:t>) from a normal distribution and transform them to the desired scale with:</w:t>
      </w:r>
    </w:p>
    <w:p w:rsidR="00E10456" w:rsidRDefault="00E10456" w:rsidP="00C0651C">
      <w:pPr>
        <w:rPr>
          <w:rFonts w:eastAsiaTheme="minorEastAsia"/>
        </w:rPr>
      </w:pPr>
    </w:p>
    <w:p w:rsidR="00E10456" w:rsidRPr="00E10456" w:rsidRDefault="00BC310B" w:rsidP="00E10456">
      <w:pPr>
        <w:ind w:left="72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=r+xσ</m:t>
          </m:r>
        </m:oMath>
      </m:oMathPara>
    </w:p>
    <w:p w:rsidR="00E10456" w:rsidRDefault="00E10456" w:rsidP="00C0651C">
      <w:pPr>
        <w:rPr>
          <w:rFonts w:eastAsiaTheme="minorEastAsia"/>
        </w:rPr>
      </w:pPr>
    </w:p>
    <w:p w:rsidR="00E10456" w:rsidRDefault="00E10456" w:rsidP="00C0651C">
      <w:pPr>
        <w:rPr>
          <w:rFonts w:eastAsiaTheme="minorEastAsia"/>
        </w:rPr>
      </w:pPr>
      <w:r>
        <w:rPr>
          <w:rFonts w:eastAsiaTheme="minorEastAsia"/>
        </w:rPr>
        <w:t>To save time we can even sample from the normal distribution once and re-use the same sample set for all points on the grid, applying the transformation above for each possible portfolio.</w:t>
      </w:r>
    </w:p>
    <w:p w:rsidR="00E10456" w:rsidRDefault="00E10456" w:rsidP="00C0651C">
      <w:pPr>
        <w:rPr>
          <w:rFonts w:eastAsiaTheme="minorEastAsia"/>
        </w:rPr>
      </w:pPr>
    </w:p>
    <w:p w:rsidR="00E10456" w:rsidRDefault="003349AE" w:rsidP="00C0651C">
      <w:pPr>
        <w:rPr>
          <w:rFonts w:eastAsiaTheme="minorEastAsia"/>
        </w:rPr>
      </w:pPr>
      <w:r>
        <w:rPr>
          <w:rFonts w:eastAsiaTheme="minorEastAsia"/>
        </w:rPr>
        <w:t xml:space="preserve">We can also simplify the problem by limiting </w:t>
      </w:r>
      <w:r w:rsidR="001B071D">
        <w:rPr>
          <w:rFonts w:eastAsiaTheme="minorEastAsia"/>
        </w:rPr>
        <w:t xml:space="preserve">ourselves to portfolios that lie on the efficient frontier.  In this case we are assuming that these portfolios (which have superior risk and return profiles in a Markowitz market) will always dominate other portfolios in our optimization.  The efficient frontier is unchanging and can be pre-calculated before performing the optimization.  It can also be represented as a parameter curve with a </w:t>
      </w:r>
      <w:r w:rsidR="00011A62">
        <w:rPr>
          <w:rFonts w:eastAsiaTheme="minorEastAsia"/>
        </w:rPr>
        <w:t xml:space="preserve">single parameter varying from 0 to 1 as we traverse the curve.  Portfolio optimization at each point in the grid-based solver then becomes an optimization involving only a single parameter instead of </w:t>
      </w:r>
      <m:oMath>
        <m:r>
          <w:rPr>
            <w:rFonts w:ascii="Cambria Math" w:eastAsiaTheme="minorEastAsia" w:hAnsi="Cambria Math"/>
          </w:rPr>
          <m:t>N</m:t>
        </m:r>
      </m:oMath>
      <w:r w:rsidR="00011A62">
        <w:rPr>
          <w:rFonts w:eastAsiaTheme="minorEastAsia"/>
        </w:rPr>
        <w:t xml:space="preserve"> (</w:t>
      </w:r>
      <w:proofErr w:type="gramStart"/>
      <w:r w:rsidR="00011A62">
        <w:rPr>
          <w:rFonts w:eastAsiaTheme="minorEastAsia"/>
        </w:rPr>
        <w:t xml:space="preserve">or </w:t>
      </w:r>
      <w:proofErr w:type="gramEnd"/>
      <m:oMath>
        <m:r>
          <w:rPr>
            <w:rFonts w:ascii="Cambria Math" w:eastAsiaTheme="minorEastAsia" w:hAnsi="Cambria Math"/>
          </w:rPr>
          <m:t>N-1</m:t>
        </m:r>
      </m:oMath>
      <w:r w:rsidR="00011A62">
        <w:rPr>
          <w:rFonts w:eastAsiaTheme="minorEastAsia"/>
        </w:rPr>
        <w:t>) parameters.  This offers substantial performance increases even for markets with as little as three assets.</w:t>
      </w:r>
    </w:p>
    <w:p w:rsidR="00F97CD4" w:rsidRDefault="00F97CD4">
      <w:pPr>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365"/>
      </w:tblGrid>
      <w:tr w:rsidR="001B071D" w:rsidTr="001B071D">
        <w:tc>
          <w:tcPr>
            <w:tcW w:w="4788" w:type="dxa"/>
          </w:tcPr>
          <w:p w:rsidR="001B071D" w:rsidRDefault="00302E1C">
            <w:pPr>
              <w:rPr>
                <w:rFonts w:eastAsiaTheme="minorEastAsia"/>
                <w:b/>
              </w:rPr>
            </w:pPr>
            <w:r>
              <w:rPr>
                <w:rFonts w:eastAsiaTheme="minorEastAsia"/>
                <w:b/>
                <w:noProof/>
              </w:rPr>
              <w:drawing>
                <wp:inline distT="0" distB="0" distL="0" distR="0" wp14:anchorId="2E8B0681">
                  <wp:extent cx="3171825" cy="2069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978" cy="2071809"/>
                          </a:xfrm>
                          <a:prstGeom prst="rect">
                            <a:avLst/>
                          </a:prstGeom>
                          <a:noFill/>
                        </pic:spPr>
                      </pic:pic>
                    </a:graphicData>
                  </a:graphic>
                </wp:inline>
              </w:drawing>
            </w:r>
          </w:p>
        </w:tc>
        <w:tc>
          <w:tcPr>
            <w:tcW w:w="4788" w:type="dxa"/>
          </w:tcPr>
          <w:p w:rsidR="001B071D" w:rsidRDefault="001B071D">
            <w:pPr>
              <w:rPr>
                <w:rFonts w:eastAsiaTheme="minorEastAsia"/>
                <w:sz w:val="20"/>
              </w:rPr>
            </w:pPr>
          </w:p>
          <w:p w:rsidR="001B071D" w:rsidRDefault="001B071D">
            <w:pPr>
              <w:rPr>
                <w:rFonts w:eastAsiaTheme="minorEastAsia"/>
                <w:sz w:val="20"/>
              </w:rPr>
            </w:pPr>
          </w:p>
          <w:p w:rsidR="001B071D" w:rsidRDefault="001B071D">
            <w:pPr>
              <w:rPr>
                <w:rFonts w:eastAsiaTheme="minorEastAsia"/>
                <w:sz w:val="20"/>
              </w:rPr>
            </w:pPr>
          </w:p>
          <w:p w:rsidR="001B071D" w:rsidRPr="001B071D" w:rsidRDefault="001B071D">
            <w:pPr>
              <w:rPr>
                <w:rFonts w:eastAsiaTheme="minorEastAsia"/>
              </w:rPr>
            </w:pPr>
            <w:r w:rsidRPr="001B071D">
              <w:rPr>
                <w:rFonts w:eastAsiaTheme="minorEastAsia"/>
                <w:sz w:val="20"/>
              </w:rPr>
              <w:t>The efficient frontier for a market with three assets.  Instead of performing an optimization of an n-asset portfolio (which would require having n-1 free variables), we can calculate the efficient frontier and form a parametric line representing it.  The optimization then involves only a single, bounded variable.</w:t>
            </w:r>
          </w:p>
        </w:tc>
      </w:tr>
    </w:tbl>
    <w:p w:rsidR="001B071D" w:rsidRDefault="001B071D">
      <w:pPr>
        <w:rPr>
          <w:rFonts w:eastAsiaTheme="minorEastAsia"/>
          <w:b/>
        </w:rPr>
      </w:pPr>
    </w:p>
    <w:p w:rsidR="007D7E8D" w:rsidRDefault="007D7E8D">
      <w:pPr>
        <w:rPr>
          <w:rFonts w:eastAsiaTheme="minorEastAsia"/>
          <w:b/>
        </w:rPr>
      </w:pPr>
      <w:r>
        <w:rPr>
          <w:rFonts w:eastAsiaTheme="minorEastAsia"/>
          <w:b/>
        </w:rPr>
        <w:br w:type="page"/>
      </w:r>
    </w:p>
    <w:p w:rsidR="00011A62" w:rsidRDefault="00011A62">
      <w:pPr>
        <w:rPr>
          <w:rFonts w:eastAsiaTheme="minorEastAsia"/>
          <w:b/>
        </w:rPr>
      </w:pPr>
      <w:r>
        <w:rPr>
          <w:rFonts w:eastAsiaTheme="minorEastAsia"/>
          <w:b/>
        </w:rPr>
        <w:lastRenderedPageBreak/>
        <w:t>Results</w:t>
      </w:r>
    </w:p>
    <w:p w:rsidR="00011A62" w:rsidRDefault="00011A62">
      <w:pPr>
        <w:rPr>
          <w:rFonts w:eastAsiaTheme="minorEastAsia"/>
          <w:b/>
        </w:rPr>
      </w:pPr>
    </w:p>
    <w:p w:rsidR="007D7E8D" w:rsidRDefault="00011A62" w:rsidP="00011A62">
      <w:pPr>
        <w:rPr>
          <w:rFonts w:eastAsiaTheme="minorEastAsia"/>
        </w:rPr>
      </w:pPr>
      <w:r>
        <w:rPr>
          <w:rFonts w:eastAsiaTheme="minorEastAsia"/>
        </w:rPr>
        <w:t xml:space="preserve">In this section we will demonstrate the results of this approach by analyzing the problems of both sustainable withdrawal rates and required contribution rates for retirement portfolios.  In both cases we will show </w:t>
      </w:r>
      <w:r w:rsidR="007D7E8D">
        <w:rPr>
          <w:rFonts w:eastAsiaTheme="minorEastAsia"/>
        </w:rPr>
        <w:t>that the optimal control approach provides improved performance for an investor saving for retirement.  We will also provide guidelines and benchmarks that investors can use to manage their retirement portfolios both before and during retirement.  We will make use of the following simple market models</w:t>
      </w:r>
      <w:r w:rsidR="00935588">
        <w:rPr>
          <w:rFonts w:eastAsiaTheme="minorEastAsia"/>
        </w:rPr>
        <w:t xml:space="preserve">, defined by their expected returns and covariance matrixes and </w:t>
      </w:r>
      <w:r w:rsidR="00442682">
        <w:rPr>
          <w:rFonts w:eastAsiaTheme="minorEastAsia"/>
        </w:rPr>
        <w:t>created from the Ibbotson data set using inflation-adjusted, annual</w:t>
      </w:r>
      <w:r w:rsidR="00935588">
        <w:rPr>
          <w:rFonts w:eastAsiaTheme="minorEastAsia"/>
        </w:rPr>
        <w:t xml:space="preserve"> returns</w:t>
      </w:r>
      <w:r w:rsidR="007D7E8D">
        <w:rPr>
          <w:rFonts w:eastAsiaTheme="minorEastAsia"/>
        </w:rPr>
        <w:t>:</w:t>
      </w:r>
    </w:p>
    <w:p w:rsidR="007D7E8D" w:rsidRDefault="007D7E8D" w:rsidP="00011A62">
      <w:pPr>
        <w:rPr>
          <w:rFonts w:eastAsiaTheme="minorEastAsia"/>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410"/>
      </w:tblGrid>
      <w:tr w:rsidR="007D7E8D" w:rsidTr="00302E1C">
        <w:tc>
          <w:tcPr>
            <w:tcW w:w="4320" w:type="dxa"/>
          </w:tcPr>
          <w:p w:rsidR="007D7E8D" w:rsidRDefault="007D7E8D" w:rsidP="00011A62">
            <w:pPr>
              <w:rPr>
                <w:rFonts w:eastAsiaTheme="minorEastAsia"/>
              </w:rPr>
            </w:pPr>
            <w:r>
              <w:rPr>
                <w:rFonts w:eastAsiaTheme="minorEastAsia"/>
              </w:rPr>
              <w:t xml:space="preserve">Market A: Two Assets </w:t>
            </w:r>
          </w:p>
          <w:p w:rsidR="007D7E8D" w:rsidRDefault="007D7E8D" w:rsidP="00011A62">
            <w:pPr>
              <w:rPr>
                <w:rFonts w:eastAsiaTheme="minorEastAsia"/>
              </w:rPr>
            </w:pPr>
            <w:r>
              <w:rPr>
                <w:rFonts w:eastAsiaTheme="minorEastAsia"/>
              </w:rPr>
              <w:t>(Bonds &amp; Stocks)</w:t>
            </w:r>
          </w:p>
          <w:p w:rsidR="007D7E8D" w:rsidRDefault="007D7E8D" w:rsidP="00011A62">
            <w:pPr>
              <w:rPr>
                <w:rFonts w:eastAsiaTheme="minorEastAsia"/>
              </w:rPr>
            </w:pPr>
          </w:p>
        </w:tc>
        <w:tc>
          <w:tcPr>
            <w:tcW w:w="4410" w:type="dxa"/>
          </w:tcPr>
          <w:p w:rsidR="007D7E8D" w:rsidRDefault="007D7E8D" w:rsidP="00011A62">
            <w:pPr>
              <w:rPr>
                <w:rFonts w:eastAsiaTheme="minorEastAsia"/>
              </w:rPr>
            </w:pPr>
            <w:r>
              <w:rPr>
                <w:rFonts w:eastAsiaTheme="minorEastAsia"/>
              </w:rPr>
              <w:t>Market B: Three Assets</w:t>
            </w:r>
          </w:p>
          <w:p w:rsidR="007D7E8D" w:rsidRDefault="007D7E8D" w:rsidP="00011A62">
            <w:pPr>
              <w:rPr>
                <w:rFonts w:eastAsiaTheme="minorEastAsia"/>
              </w:rPr>
            </w:pPr>
            <w:r>
              <w:rPr>
                <w:rFonts w:eastAsiaTheme="minorEastAsia"/>
              </w:rPr>
              <w:t>(T-Bills, Bonds, &amp; Stocks)</w:t>
            </w:r>
          </w:p>
        </w:tc>
      </w:tr>
      <w:tr w:rsidR="007D7E8D" w:rsidTr="00302E1C">
        <w:tc>
          <w:tcPr>
            <w:tcW w:w="4320" w:type="dxa"/>
          </w:tcPr>
          <w:p w:rsidR="007D7E8D" w:rsidRPr="003B7D45" w:rsidRDefault="007D7E8D" w:rsidP="00E32180">
            <w:pPr>
              <w:ind w:left="342"/>
              <w:rPr>
                <w:rFonts w:eastAsiaTheme="minorEastAsia"/>
                <w:sz w:val="20"/>
              </w:rPr>
            </w:pPr>
            <m:oMathPara>
              <m:oMathParaPr>
                <m:jc m:val="left"/>
              </m:oMathParaPr>
              <m:oMath>
                <m:r>
                  <m:rPr>
                    <m:sty m:val="b"/>
                  </m:rPr>
                  <w:rPr>
                    <w:rFonts w:ascii="Cambria Math" w:eastAsiaTheme="minorEastAsia" w:hAnsi="Cambria Math"/>
                    <w:sz w:val="20"/>
                  </w:rPr>
                  <m:t>μ</m:t>
                </m:r>
                <m:r>
                  <m:rPr>
                    <m:sty m:val="bi"/>
                  </m:rPr>
                  <w:rPr>
                    <w:rFonts w:ascii="Cambria Math" w:eastAsiaTheme="minorEastAsia" w:hAnsi="Cambria Math"/>
                    <w:sz w:val="20"/>
                  </w:rPr>
                  <m:t>=</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m>
                          <m:mPr>
                            <m:mcs>
                              <m:mc>
                                <m:mcPr>
                                  <m:count m:val="2"/>
                                  <m:mcJc m:val="center"/>
                                </m:mcPr>
                              </m:mc>
                            </m:mcs>
                            <m:ctrlPr>
                              <w:rPr>
                                <w:rFonts w:ascii="Cambria Math" w:eastAsiaTheme="minorEastAsia" w:hAnsi="Cambria Math"/>
                                <w:i/>
                                <w:sz w:val="20"/>
                              </w:rPr>
                            </m:ctrlPr>
                          </m:mPr>
                          <m:mr>
                            <m:e>
                              <m:r>
                                <w:rPr>
                                  <w:rFonts w:ascii="Cambria Math" w:eastAsiaTheme="minorEastAsia" w:hAnsi="Cambria Math"/>
                                  <w:sz w:val="20"/>
                                </w:rPr>
                                <m:t>.0288</m:t>
                              </m:r>
                            </m:e>
                            <m:e>
                              <m:r>
                                <w:rPr>
                                  <w:rFonts w:ascii="Cambria Math" w:eastAsiaTheme="minorEastAsia" w:hAnsi="Cambria Math"/>
                                  <w:sz w:val="20"/>
                                </w:rPr>
                                <m:t>.0864</m:t>
                              </m:r>
                            </m:e>
                          </m:mr>
                        </m:m>
                      </m:e>
                    </m:d>
                  </m:e>
                  <m:sup>
                    <m:r>
                      <w:rPr>
                        <w:rFonts w:ascii="Cambria Math" w:eastAsiaTheme="minorEastAsia" w:hAnsi="Cambria Math"/>
                        <w:sz w:val="20"/>
                      </w:rPr>
                      <m:t>T</m:t>
                    </m:r>
                  </m:sup>
                </m:sSup>
              </m:oMath>
            </m:oMathPara>
          </w:p>
          <w:p w:rsidR="007D7E8D" w:rsidRPr="003B7D45" w:rsidRDefault="007D7E8D" w:rsidP="00E32180">
            <w:pPr>
              <w:ind w:left="342"/>
              <w:rPr>
                <w:rFonts w:eastAsiaTheme="minorEastAsia"/>
                <w:b/>
                <w:sz w:val="20"/>
              </w:rPr>
            </w:pPr>
          </w:p>
          <w:p w:rsidR="007D7E8D" w:rsidRPr="003B7D45" w:rsidRDefault="007D7E8D" w:rsidP="00E32180">
            <w:pPr>
              <w:ind w:left="342"/>
              <w:rPr>
                <w:rFonts w:eastAsiaTheme="minorEastAsia"/>
                <w:b/>
                <w:sz w:val="20"/>
              </w:rPr>
            </w:pPr>
            <m:oMathPara>
              <m:oMathParaPr>
                <m:jc m:val="left"/>
              </m:oMathParaPr>
              <m:oMath>
                <m:r>
                  <m:rPr>
                    <m:sty m:val="b"/>
                  </m:rPr>
                  <w:rPr>
                    <w:rFonts w:ascii="Cambria Math" w:eastAsiaTheme="minorEastAsia" w:hAnsi="Cambria Math"/>
                    <w:sz w:val="20"/>
                  </w:rPr>
                  <m:t>Σ</m:t>
                </m:r>
                <m:r>
                  <m:rPr>
                    <m:sty m:val="bi"/>
                  </m:rP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m>
                      <m:mPr>
                        <m:mcs>
                          <m:mc>
                            <m:mcPr>
                              <m:count m:val="2"/>
                              <m:mcJc m:val="center"/>
                            </m:mcPr>
                          </m:mc>
                        </m:mcs>
                        <m:ctrlPr>
                          <w:rPr>
                            <w:rFonts w:ascii="Cambria Math" w:eastAsiaTheme="minorEastAsia" w:hAnsi="Cambria Math"/>
                            <w:i/>
                            <w:sz w:val="20"/>
                          </w:rPr>
                        </m:ctrlPr>
                      </m:mPr>
                      <m:mr>
                        <m:e>
                          <m:r>
                            <w:rPr>
                              <w:rFonts w:ascii="Cambria Math" w:eastAsiaTheme="minorEastAsia" w:hAnsi="Cambria Math"/>
                              <w:sz w:val="20"/>
                            </w:rPr>
                            <m:t>.011423</m:t>
                          </m:r>
                        </m:e>
                        <m:e>
                          <m:r>
                            <w:rPr>
                              <w:rFonts w:ascii="Cambria Math" w:eastAsiaTheme="minorEastAsia" w:hAnsi="Cambria Math"/>
                              <w:sz w:val="20"/>
                            </w:rPr>
                            <m:t>.002334</m:t>
                          </m:r>
                        </m:e>
                      </m:mr>
                      <m:mr>
                        <m:e>
                          <m:r>
                            <w:rPr>
                              <w:rFonts w:ascii="Cambria Math" w:eastAsiaTheme="minorEastAsia" w:hAnsi="Cambria Math"/>
                              <w:sz w:val="20"/>
                            </w:rPr>
                            <m:t>.002334</m:t>
                          </m:r>
                        </m:e>
                        <m:e>
                          <m:r>
                            <w:rPr>
                              <w:rFonts w:ascii="Cambria Math" w:eastAsiaTheme="minorEastAsia" w:hAnsi="Cambria Math"/>
                              <w:sz w:val="20"/>
                            </w:rPr>
                            <m:t>.042067</m:t>
                          </m:r>
                        </m:e>
                      </m:mr>
                    </m:m>
                    <m:r>
                      <w:rPr>
                        <w:rFonts w:ascii="Cambria Math" w:eastAsiaTheme="minorEastAsia" w:hAnsi="Cambria Math"/>
                        <w:sz w:val="20"/>
                      </w:rPr>
                      <m:t xml:space="preserve"> </m:t>
                    </m:r>
                  </m:e>
                </m:d>
              </m:oMath>
            </m:oMathPara>
          </w:p>
          <w:p w:rsidR="007D7E8D" w:rsidRDefault="007D7E8D" w:rsidP="00011A62">
            <w:pPr>
              <w:rPr>
                <w:rFonts w:eastAsiaTheme="minorEastAsia"/>
              </w:rPr>
            </w:pPr>
          </w:p>
        </w:tc>
        <w:tc>
          <w:tcPr>
            <w:tcW w:w="4410" w:type="dxa"/>
          </w:tcPr>
          <w:p w:rsidR="007D7E8D" w:rsidRPr="003B7D45" w:rsidRDefault="007D7E8D" w:rsidP="00E32180">
            <w:pPr>
              <w:ind w:left="342"/>
              <w:rPr>
                <w:rFonts w:eastAsiaTheme="minorEastAsia"/>
                <w:sz w:val="20"/>
              </w:rPr>
            </w:pPr>
            <m:oMathPara>
              <m:oMathParaPr>
                <m:jc m:val="left"/>
              </m:oMathParaPr>
              <m:oMath>
                <m:r>
                  <m:rPr>
                    <m:sty m:val="b"/>
                  </m:rPr>
                  <w:rPr>
                    <w:rFonts w:ascii="Cambria Math" w:eastAsiaTheme="minorEastAsia" w:hAnsi="Cambria Math"/>
                    <w:sz w:val="20"/>
                  </w:rPr>
                  <m:t>μ</m:t>
                </m:r>
                <m:r>
                  <m:rPr>
                    <m:sty m:val="bi"/>
                  </m:rPr>
                  <w:rPr>
                    <w:rFonts w:ascii="Cambria Math" w:eastAsiaTheme="minorEastAsia" w:hAnsi="Cambria Math"/>
                    <w:sz w:val="20"/>
                  </w:rPr>
                  <m:t>=</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sz w:val="20"/>
                              </w:rPr>
                            </m:ctrlPr>
                          </m:mPr>
                          <m:mr>
                            <m:e>
                              <m:r>
                                <w:rPr>
                                  <w:rFonts w:ascii="Cambria Math" w:eastAsiaTheme="minorEastAsia" w:hAnsi="Cambria Math"/>
                                  <w:sz w:val="20"/>
                                </w:rPr>
                                <m:t>.0072</m:t>
                              </m:r>
                              <m:ctrlPr>
                                <w:rPr>
                                  <w:rFonts w:ascii="Cambria Math" w:eastAsia="Cambria Math" w:hAnsi="Cambria Math" w:cs="Cambria Math"/>
                                  <w:i/>
                                  <w:sz w:val="20"/>
                                </w:rPr>
                              </m:ctrlPr>
                            </m:e>
                            <m:e>
                              <m:r>
                                <w:rPr>
                                  <w:rFonts w:ascii="Cambria Math" w:eastAsiaTheme="minorEastAsia" w:hAnsi="Cambria Math"/>
                                  <w:sz w:val="20"/>
                                </w:rPr>
                                <m:t>.0288</m:t>
                              </m:r>
                            </m:e>
                            <m:e>
                              <m:r>
                                <w:rPr>
                                  <w:rFonts w:ascii="Cambria Math" w:eastAsiaTheme="minorEastAsia" w:hAnsi="Cambria Math"/>
                                  <w:sz w:val="20"/>
                                </w:rPr>
                                <m:t>.0864</m:t>
                              </m:r>
                            </m:e>
                          </m:mr>
                        </m:m>
                      </m:e>
                    </m:d>
                  </m:e>
                  <m:sup>
                    <m:r>
                      <w:rPr>
                        <w:rFonts w:ascii="Cambria Math" w:eastAsiaTheme="minorEastAsia" w:hAnsi="Cambria Math"/>
                        <w:sz w:val="20"/>
                      </w:rPr>
                      <m:t>T</m:t>
                    </m:r>
                  </m:sup>
                </m:sSup>
              </m:oMath>
            </m:oMathPara>
          </w:p>
          <w:p w:rsidR="007D7E8D" w:rsidRPr="003B7D45" w:rsidRDefault="007D7E8D" w:rsidP="00E32180">
            <w:pPr>
              <w:ind w:left="342"/>
              <w:rPr>
                <w:rFonts w:eastAsiaTheme="minorEastAsia"/>
                <w:b/>
                <w:sz w:val="20"/>
              </w:rPr>
            </w:pPr>
          </w:p>
          <w:p w:rsidR="007D7E8D" w:rsidRPr="003B7D45" w:rsidRDefault="007D7E8D" w:rsidP="00E32180">
            <w:pPr>
              <w:ind w:left="342"/>
              <w:rPr>
                <w:rFonts w:eastAsiaTheme="minorEastAsia"/>
                <w:b/>
                <w:sz w:val="20"/>
              </w:rPr>
            </w:pPr>
            <m:oMathPara>
              <m:oMathParaPr>
                <m:jc m:val="left"/>
              </m:oMathParaPr>
              <m:oMath>
                <m:r>
                  <m:rPr>
                    <m:sty m:val="b"/>
                  </m:rPr>
                  <w:rPr>
                    <w:rFonts w:ascii="Cambria Math" w:eastAsiaTheme="minorEastAsia" w:hAnsi="Cambria Math"/>
                    <w:sz w:val="20"/>
                  </w:rPr>
                  <m:t>Σ</m:t>
                </m:r>
                <m:r>
                  <m:rPr>
                    <m:sty m:val="bi"/>
                  </m:rP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m>
                      <m:mPr>
                        <m:mcs>
                          <m:mc>
                            <m:mcPr>
                              <m:count m:val="3"/>
                              <m:mcJc m:val="center"/>
                            </m:mcPr>
                          </m:mc>
                        </m:mcs>
                        <m:ctrlPr>
                          <w:rPr>
                            <w:rFonts w:ascii="Cambria Math" w:eastAsiaTheme="minorEastAsia" w:hAnsi="Cambria Math"/>
                            <w:i/>
                            <w:sz w:val="20"/>
                          </w:rPr>
                        </m:ctrlPr>
                      </m:mPr>
                      <m:mr>
                        <m:e>
                          <m:r>
                            <w:rPr>
                              <w:rFonts w:ascii="Cambria Math" w:eastAsiaTheme="minorEastAsia" w:hAnsi="Cambria Math"/>
                              <w:sz w:val="20"/>
                            </w:rPr>
                            <m:t>.001533</m:t>
                          </m:r>
                          <m:ctrlPr>
                            <w:rPr>
                              <w:rFonts w:ascii="Cambria Math" w:eastAsia="Cambria Math" w:hAnsi="Cambria Math" w:cs="Cambria Math"/>
                              <w:i/>
                              <w:sz w:val="20"/>
                            </w:rPr>
                          </m:ctrlPr>
                        </m:e>
                        <m:e>
                          <m:r>
                            <w:rPr>
                              <w:rFonts w:ascii="Cambria Math" w:eastAsia="Cambria Math" w:hAnsi="Cambria Math" w:cs="Cambria Math"/>
                              <w:sz w:val="20"/>
                            </w:rPr>
                            <m:t>.002333</m:t>
                          </m:r>
                          <m:ctrlPr>
                            <w:rPr>
                              <w:rFonts w:ascii="Cambria Math" w:eastAsia="Cambria Math" w:hAnsi="Cambria Math" w:cs="Cambria Math"/>
                              <w:i/>
                              <w:sz w:val="20"/>
                            </w:rPr>
                          </m:ctrlPr>
                        </m:e>
                        <m:e>
                          <m:r>
                            <w:rPr>
                              <w:rFonts w:ascii="Cambria Math" w:eastAsia="Cambria Math" w:hAnsi="Cambria Math" w:cs="Cambria Math"/>
                              <w:sz w:val="20"/>
                            </w:rPr>
                            <m:t>.000783</m:t>
                          </m:r>
                          <m:ctrlPr>
                            <w:rPr>
                              <w:rFonts w:ascii="Cambria Math" w:eastAsia="Cambria Math" w:hAnsi="Cambria Math" w:cs="Cambria Math"/>
                              <w:i/>
                              <w:sz w:val="20"/>
                            </w:rPr>
                          </m:ctrlPr>
                        </m:e>
                      </m:mr>
                      <m:mr>
                        <m:e>
                          <m:r>
                            <w:rPr>
                              <w:rFonts w:ascii="Cambria Math" w:eastAsia="Cambria Math" w:hAnsi="Cambria Math" w:cs="Cambria Math"/>
                              <w:sz w:val="20"/>
                            </w:rPr>
                            <m:t>.002333</m:t>
                          </m:r>
                          <m:ctrlPr>
                            <w:rPr>
                              <w:rFonts w:ascii="Cambria Math" w:eastAsia="Cambria Math" w:hAnsi="Cambria Math" w:cs="Cambria Math"/>
                              <w:i/>
                              <w:sz w:val="20"/>
                            </w:rPr>
                          </m:ctrlPr>
                        </m:e>
                        <m:e>
                          <m:r>
                            <w:rPr>
                              <w:rFonts w:ascii="Cambria Math" w:eastAsiaTheme="minorEastAsia" w:hAnsi="Cambria Math"/>
                              <w:sz w:val="20"/>
                            </w:rPr>
                            <m:t>.011423</m:t>
                          </m:r>
                        </m:e>
                        <m:e>
                          <m:r>
                            <w:rPr>
                              <w:rFonts w:ascii="Cambria Math" w:eastAsiaTheme="minorEastAsia" w:hAnsi="Cambria Math"/>
                              <w:sz w:val="20"/>
                            </w:rPr>
                            <m:t>.002334</m:t>
                          </m:r>
                        </m:e>
                      </m:mr>
                      <m:mr>
                        <m:e>
                          <m:r>
                            <w:rPr>
                              <w:rFonts w:ascii="Cambria Math" w:eastAsiaTheme="minorEastAsia" w:hAnsi="Cambria Math"/>
                              <w:sz w:val="20"/>
                            </w:rPr>
                            <m:t>.000783</m:t>
                          </m:r>
                          <m:ctrlPr>
                            <w:rPr>
                              <w:rFonts w:ascii="Cambria Math" w:eastAsia="Cambria Math" w:hAnsi="Cambria Math" w:cs="Cambria Math"/>
                              <w:i/>
                              <w:sz w:val="20"/>
                            </w:rPr>
                          </m:ctrlPr>
                        </m:e>
                        <m:e>
                          <m:r>
                            <w:rPr>
                              <w:rFonts w:ascii="Cambria Math" w:eastAsiaTheme="minorEastAsia" w:hAnsi="Cambria Math"/>
                              <w:sz w:val="20"/>
                            </w:rPr>
                            <m:t>.002334</m:t>
                          </m:r>
                        </m:e>
                        <m:e>
                          <m:r>
                            <w:rPr>
                              <w:rFonts w:ascii="Cambria Math" w:eastAsiaTheme="minorEastAsia" w:hAnsi="Cambria Math"/>
                              <w:sz w:val="20"/>
                            </w:rPr>
                            <m:t>.042067</m:t>
                          </m:r>
                        </m:e>
                      </m:mr>
                    </m:m>
                    <m:r>
                      <w:rPr>
                        <w:rFonts w:ascii="Cambria Math" w:eastAsiaTheme="minorEastAsia" w:hAnsi="Cambria Math"/>
                        <w:sz w:val="20"/>
                      </w:rPr>
                      <m:t xml:space="preserve"> </m:t>
                    </m:r>
                  </m:e>
                </m:d>
              </m:oMath>
            </m:oMathPara>
          </w:p>
          <w:p w:rsidR="007D7E8D" w:rsidRDefault="007D7E8D" w:rsidP="00011A62">
            <w:pPr>
              <w:rPr>
                <w:rFonts w:eastAsiaTheme="minorEastAsia"/>
              </w:rPr>
            </w:pPr>
          </w:p>
        </w:tc>
      </w:tr>
    </w:tbl>
    <w:p w:rsidR="007D7E8D" w:rsidRDefault="007D7E8D" w:rsidP="00011A62">
      <w:pPr>
        <w:rPr>
          <w:rFonts w:eastAsiaTheme="minorEastAsia"/>
        </w:rPr>
      </w:pPr>
    </w:p>
    <w:p w:rsidR="00442682" w:rsidRDefault="00442682" w:rsidP="00011A62">
      <w:pPr>
        <w:rPr>
          <w:rFonts w:eastAsiaTheme="minorEastAsia"/>
        </w:rPr>
      </w:pPr>
      <w:r>
        <w:rPr>
          <w:rFonts w:eastAsiaTheme="minorEastAsia"/>
        </w:rPr>
        <w:t>The assets included these models are:</w:t>
      </w:r>
    </w:p>
    <w:p w:rsidR="00442682" w:rsidRDefault="00442682" w:rsidP="00011A62">
      <w:pPr>
        <w:rPr>
          <w:rFonts w:eastAsiaTheme="minorEastAsia"/>
        </w:rPr>
      </w:pPr>
    </w:p>
    <w:p w:rsidR="00442682" w:rsidRDefault="00442682" w:rsidP="00442682">
      <w:pPr>
        <w:pStyle w:val="ListParagraph"/>
        <w:numPr>
          <w:ilvl w:val="0"/>
          <w:numId w:val="3"/>
        </w:numPr>
        <w:rPr>
          <w:rFonts w:eastAsiaTheme="minorEastAsia"/>
        </w:rPr>
      </w:pPr>
      <w:r>
        <w:rPr>
          <w:rFonts w:eastAsiaTheme="minorEastAsia"/>
        </w:rPr>
        <w:t>T-Bills – short-term (30 day) Treasury Bills</w:t>
      </w:r>
    </w:p>
    <w:p w:rsidR="00442682" w:rsidRDefault="00442682" w:rsidP="00442682">
      <w:pPr>
        <w:pStyle w:val="ListParagraph"/>
        <w:numPr>
          <w:ilvl w:val="0"/>
          <w:numId w:val="3"/>
        </w:numPr>
        <w:rPr>
          <w:rFonts w:eastAsiaTheme="minorEastAsia"/>
        </w:rPr>
      </w:pPr>
      <w:r>
        <w:rPr>
          <w:rFonts w:eastAsiaTheme="minorEastAsia"/>
        </w:rPr>
        <w:t>Bonds – long-term (20 years) Treasury Bonds</w:t>
      </w:r>
    </w:p>
    <w:p w:rsidR="00442682" w:rsidRPr="00442682" w:rsidRDefault="00442682" w:rsidP="00442682">
      <w:pPr>
        <w:pStyle w:val="ListParagraph"/>
        <w:numPr>
          <w:ilvl w:val="0"/>
          <w:numId w:val="3"/>
        </w:numPr>
        <w:rPr>
          <w:rFonts w:eastAsiaTheme="minorEastAsia"/>
        </w:rPr>
      </w:pPr>
      <w:r>
        <w:rPr>
          <w:rFonts w:eastAsiaTheme="minorEastAsia"/>
        </w:rPr>
        <w:t>Stocks – The S&amp;P 500</w:t>
      </w:r>
    </w:p>
    <w:p w:rsidR="00442682" w:rsidRDefault="00442682" w:rsidP="00011A62">
      <w:pPr>
        <w:rPr>
          <w:rFonts w:eastAsiaTheme="minorEastAsia"/>
        </w:rPr>
      </w:pPr>
    </w:p>
    <w:p w:rsidR="007D7E8D" w:rsidRPr="00011A62" w:rsidRDefault="007D7E8D" w:rsidP="00011A62">
      <w:pPr>
        <w:rPr>
          <w:rFonts w:eastAsiaTheme="minorEastAsia"/>
        </w:rPr>
      </w:pPr>
      <w:r>
        <w:rPr>
          <w:rFonts w:eastAsiaTheme="minorEastAsia"/>
        </w:rPr>
        <w:t xml:space="preserve">The first model was chosen to mimic the results of the Trinity studies for sustainable portfolio withdrawal rates.  It consists of long-term </w:t>
      </w:r>
      <w:r w:rsidR="00442682">
        <w:rPr>
          <w:rFonts w:eastAsiaTheme="minorEastAsia"/>
        </w:rPr>
        <w:t>bonds and an equity portfolio.  The second model attempts to add a risk-free asset that better represents an investor’s investment choices</w:t>
      </w:r>
      <w:r w:rsidR="008620BB">
        <w:rPr>
          <w:rFonts w:eastAsiaTheme="minorEastAsia"/>
        </w:rPr>
        <w:t>, and offers a low-risk investment alternative.  It should be noted that the T-Bills do not represent a risk-free investment, because the returns on all assets</w:t>
      </w:r>
      <w:r w:rsidR="00442682">
        <w:rPr>
          <w:rFonts w:eastAsiaTheme="minorEastAsia"/>
        </w:rPr>
        <w:t xml:space="preserve"> are being adjusted for inflation.</w:t>
      </w:r>
      <w:r w:rsidR="008620BB">
        <w:rPr>
          <w:rFonts w:eastAsiaTheme="minorEastAsia"/>
        </w:rPr>
        <w:t xml:space="preserve">  The inclusion of TIPS would be the only truly risk-free asset under this model, but these are still too new to consider using in our model.</w:t>
      </w:r>
    </w:p>
    <w:p w:rsidR="00011A62" w:rsidRDefault="00011A62">
      <w:pPr>
        <w:rPr>
          <w:rFonts w:eastAsiaTheme="minorEastAsia"/>
          <w:b/>
        </w:rPr>
      </w:pPr>
    </w:p>
    <w:p w:rsidR="00E10567" w:rsidRPr="00442682" w:rsidRDefault="00F97CD4">
      <w:pPr>
        <w:rPr>
          <w:rFonts w:eastAsiaTheme="minorEastAsia"/>
          <w:i/>
        </w:rPr>
      </w:pPr>
      <w:r w:rsidRPr="00442682">
        <w:rPr>
          <w:rFonts w:eastAsiaTheme="minorEastAsia"/>
          <w:i/>
        </w:rPr>
        <w:t>Sustainable Withdrawal Rates</w:t>
      </w:r>
    </w:p>
    <w:p w:rsidR="00011A62" w:rsidRDefault="00011A62">
      <w:pPr>
        <w:rPr>
          <w:rFonts w:eastAsiaTheme="minorEastAsia"/>
          <w:b/>
        </w:rPr>
      </w:pPr>
    </w:p>
    <w:p w:rsidR="00011A62" w:rsidRDefault="00442682">
      <w:pPr>
        <w:rPr>
          <w:rFonts w:eastAsiaTheme="minorEastAsia"/>
        </w:rPr>
      </w:pPr>
      <w:r>
        <w:rPr>
          <w:rFonts w:eastAsiaTheme="minorEastAsia"/>
        </w:rPr>
        <w:t>We begin by determining a sustainable withdrawal rate from a retirement portfolio.  In this case, we assume that the investor has reached retirement with a portfolio that has a given initial value.  He is then going to withdrawal a fixed percentage of that initial portfolio value during the course of his retirement while investing the remainder of his wealth.  The goal is to make it through retirement without running out of money.</w:t>
      </w:r>
    </w:p>
    <w:p w:rsidR="00442682" w:rsidRDefault="00442682">
      <w:pPr>
        <w:rPr>
          <w:rFonts w:eastAsiaTheme="minorEastAsia"/>
        </w:rPr>
      </w:pPr>
    </w:p>
    <w:p w:rsidR="00442682" w:rsidRDefault="00442682">
      <w:pPr>
        <w:rPr>
          <w:rFonts w:eastAsiaTheme="minorEastAsia"/>
        </w:rPr>
      </w:pPr>
      <w:r>
        <w:rPr>
          <w:rFonts w:eastAsiaTheme="minorEastAsia"/>
        </w:rPr>
        <w:t>The Trinity papers approach this problem by examining the historical performance of portfolios that invest a fixed percentage of their assets in either stocks or bonds, and leave the proportions invested in each asset constant throughout retirement.  They examine five portfolios</w:t>
      </w:r>
      <w:r w:rsidR="00B16C16">
        <w:rPr>
          <w:rFonts w:eastAsiaTheme="minorEastAsia"/>
        </w:rPr>
        <w:t xml:space="preserve"> composed of stocks and bonds with fixed allocations of</w:t>
      </w:r>
      <w:r>
        <w:rPr>
          <w:rFonts w:eastAsiaTheme="minorEastAsia"/>
        </w:rPr>
        <w:t>: 100% stocks, 75% stocks, 50% stocks, 25% stocks, and 100% bonds</w:t>
      </w:r>
      <w:r w:rsidR="00B16C16">
        <w:rPr>
          <w:rFonts w:eastAsiaTheme="minorEastAsia"/>
        </w:rPr>
        <w:t>.  They then</w:t>
      </w:r>
      <w:r w:rsidR="009F28C6">
        <w:rPr>
          <w:rFonts w:eastAsiaTheme="minorEastAsia"/>
        </w:rPr>
        <w:t xml:space="preserve"> examined the performance </w:t>
      </w:r>
      <w:r w:rsidR="00B16C16">
        <w:rPr>
          <w:rFonts w:eastAsiaTheme="minorEastAsia"/>
        </w:rPr>
        <w:t xml:space="preserve">of these portfolios </w:t>
      </w:r>
      <w:r w:rsidR="009F28C6">
        <w:rPr>
          <w:rFonts w:eastAsiaTheme="minorEastAsia"/>
        </w:rPr>
        <w:t xml:space="preserve">over time periods of </w:t>
      </w:r>
      <w:r w:rsidR="009F28C6">
        <w:rPr>
          <w:rFonts w:eastAsiaTheme="minorEastAsia"/>
        </w:rPr>
        <w:lastRenderedPageBreak/>
        <w:t>15, 20, 25, and 30 years</w:t>
      </w:r>
      <w:r w:rsidR="00B16C16">
        <w:rPr>
          <w:rFonts w:eastAsiaTheme="minorEastAsia"/>
        </w:rPr>
        <w:t xml:space="preserve"> with withdrawal rates ranging from 3% to 12%</w:t>
      </w:r>
      <w:r>
        <w:rPr>
          <w:rFonts w:eastAsiaTheme="minorEastAsia"/>
        </w:rPr>
        <w:t xml:space="preserve">.  </w:t>
      </w:r>
      <w:r w:rsidR="00B30867">
        <w:rPr>
          <w:rFonts w:eastAsiaTheme="minorEastAsia"/>
        </w:rPr>
        <w:t>While their approach examined the performance using historical returns, we will produce similar results for the simulated Markowitz models in Tables 1 &amp; 2.</w:t>
      </w:r>
      <w:r w:rsidR="009F28C6">
        <w:rPr>
          <w:rFonts w:eastAsiaTheme="minorEastAsia"/>
        </w:rPr>
        <w:t xml:space="preserve">  Tables 3 &amp; 4 provide a summary of the previous tables </w:t>
      </w:r>
      <w:r w:rsidR="00955390">
        <w:rPr>
          <w:rFonts w:eastAsiaTheme="minorEastAsia"/>
        </w:rPr>
        <w:t xml:space="preserve">by collecting the maximum </w:t>
      </w:r>
      <w:proofErr w:type="spellStart"/>
      <w:r w:rsidR="00955390">
        <w:rPr>
          <w:rFonts w:eastAsiaTheme="minorEastAsia"/>
        </w:rPr>
        <w:t>PoS</w:t>
      </w:r>
      <w:proofErr w:type="spellEnd"/>
      <w:r w:rsidR="009F28C6">
        <w:rPr>
          <w:rFonts w:eastAsiaTheme="minorEastAsia"/>
        </w:rPr>
        <w:t xml:space="preserve"> for each time period / withdrawal rate combination and comparing the results with those obtained by the optimal control method.</w:t>
      </w:r>
    </w:p>
    <w:p w:rsidR="009F28C6" w:rsidRDefault="009F28C6">
      <w:pPr>
        <w:rPr>
          <w:rFonts w:eastAsiaTheme="minorEastAsia"/>
        </w:rPr>
      </w:pPr>
    </w:p>
    <w:p w:rsidR="009F28C6" w:rsidRDefault="009F28C6">
      <w:pPr>
        <w:rPr>
          <w:rFonts w:eastAsiaTheme="minorEastAsia"/>
        </w:rPr>
      </w:pPr>
      <w:r>
        <w:rPr>
          <w:rFonts w:eastAsiaTheme="minorEastAsia"/>
        </w:rPr>
        <w:t xml:space="preserve">We find that for a cautious investor who requires a 99% chance of surviving retirement without running out money, the results are similar for both methods.  In both cases the investor is well-advised to limit himself to a withdrawal rate between 3% and 4% of his initial retirement balance.  We also note that the optimal control </w:t>
      </w:r>
      <w:r w:rsidR="00B16C16">
        <w:rPr>
          <w:rFonts w:eastAsiaTheme="minorEastAsia"/>
        </w:rPr>
        <w:t xml:space="preserve">method provides a 99% </w:t>
      </w:r>
      <w:proofErr w:type="spellStart"/>
      <w:r w:rsidR="00B16C16">
        <w:rPr>
          <w:rFonts w:eastAsiaTheme="minorEastAsia"/>
        </w:rPr>
        <w:t>PoS</w:t>
      </w:r>
      <w:proofErr w:type="spellEnd"/>
      <w:r w:rsidR="00B16C16">
        <w:rPr>
          <w:rFonts w:eastAsiaTheme="minorEastAsia"/>
        </w:rPr>
        <w:t xml:space="preserve"> for a</w:t>
      </w:r>
      <w:r>
        <w:rPr>
          <w:rFonts w:eastAsiaTheme="minorEastAsia"/>
        </w:rPr>
        <w:t xml:space="preserve"> retiree withdrawing 3% over 30 years whereas this had not been possible using the preset, constant allocation portfolios.</w:t>
      </w:r>
    </w:p>
    <w:p w:rsidR="009F28C6" w:rsidRDefault="009F28C6">
      <w:pPr>
        <w:rPr>
          <w:rFonts w:eastAsiaTheme="minorEastAsia"/>
        </w:rPr>
      </w:pPr>
    </w:p>
    <w:p w:rsidR="009F28C6" w:rsidRDefault="009F28C6">
      <w:pPr>
        <w:rPr>
          <w:rFonts w:eastAsiaTheme="minorEastAsia"/>
        </w:rPr>
      </w:pPr>
      <w:r>
        <w:rPr>
          <w:rFonts w:eastAsiaTheme="minorEastAsia"/>
        </w:rPr>
        <w:t xml:space="preserve">The impact on investors who are willing to withdrawal more from their portfolios is much more pronounced.  At withdrawal rates higher than 4% we find that the </w:t>
      </w:r>
      <w:proofErr w:type="spellStart"/>
      <w:r>
        <w:rPr>
          <w:rFonts w:eastAsiaTheme="minorEastAsia"/>
        </w:rPr>
        <w:t>PoS</w:t>
      </w:r>
      <w:proofErr w:type="spellEnd"/>
      <w:r>
        <w:rPr>
          <w:rFonts w:eastAsiaTheme="minorEastAsia"/>
        </w:rPr>
        <w:t xml:space="preserve"> </w:t>
      </w:r>
      <w:proofErr w:type="gramStart"/>
      <w:r>
        <w:rPr>
          <w:rFonts w:eastAsiaTheme="minorEastAsia"/>
        </w:rPr>
        <w:t>increases</w:t>
      </w:r>
      <w:proofErr w:type="gramEnd"/>
      <w:r>
        <w:rPr>
          <w:rFonts w:eastAsiaTheme="minorEastAsia"/>
        </w:rPr>
        <w:t xml:space="preserve"> by as much as 9% using the optimal control methods.  On average, an investor can increase his </w:t>
      </w:r>
      <w:proofErr w:type="spellStart"/>
      <w:r>
        <w:rPr>
          <w:rFonts w:eastAsiaTheme="minorEastAsia"/>
        </w:rPr>
        <w:t>PoS</w:t>
      </w:r>
      <w:proofErr w:type="spellEnd"/>
      <w:r>
        <w:rPr>
          <w:rFonts w:eastAsiaTheme="minorEastAsia"/>
        </w:rPr>
        <w:t xml:space="preserve"> for each time horizon by retirement by 4.5% using these methods.</w:t>
      </w:r>
    </w:p>
    <w:p w:rsidR="009F28C6" w:rsidRDefault="009F28C6">
      <w:pPr>
        <w:rPr>
          <w:rFonts w:eastAsiaTheme="minorEastAsia"/>
        </w:rPr>
      </w:pPr>
    </w:p>
    <w:p w:rsidR="009F28C6" w:rsidRPr="00011A62" w:rsidRDefault="00F57F0F">
      <w:pPr>
        <w:rPr>
          <w:rFonts w:eastAsiaTheme="minorEastAsia"/>
        </w:rPr>
      </w:pPr>
      <w:r>
        <w:rPr>
          <w:rFonts w:eastAsiaTheme="minorEastAsia"/>
        </w:rPr>
        <w:t xml:space="preserve">In the three-asset market the results are similar.  A cautious investor would again be well-advised to limit his retirement withdrawals to between 3% and 4% of his initial retirement balance.  However, we see that withdrawals can actually go as high as 6% for an investor planning a 15-year retirement.  We also see that the average </w:t>
      </w:r>
      <w:proofErr w:type="spellStart"/>
      <w:r>
        <w:rPr>
          <w:rFonts w:eastAsiaTheme="minorEastAsia"/>
        </w:rPr>
        <w:t>PoS</w:t>
      </w:r>
      <w:proofErr w:type="spellEnd"/>
      <w:r>
        <w:rPr>
          <w:rFonts w:eastAsiaTheme="minorEastAsia"/>
        </w:rPr>
        <w:t xml:space="preserve"> performance using the optimal control method in this market is now a 5.4% increase over the results of the preset, constant allocation portfolios.  The performance increases can be attributed to two factors: 1) the ability of the optimal control portfolio to re-allocate the investments during the course of the simulation, and 2) the ability of the optimal control method to select portfolios of any asset allocation instead of limiting ourselves to 5 pre-determined portfolios.</w:t>
      </w:r>
    </w:p>
    <w:p w:rsidR="00B30867" w:rsidRDefault="00B30867">
      <w:pPr>
        <w:rPr>
          <w:rFonts w:eastAsiaTheme="minorEastAsia"/>
          <w:b/>
        </w:rPr>
      </w:pPr>
    </w:p>
    <w:p w:rsidR="003349AE" w:rsidRPr="00F57F0F" w:rsidRDefault="005A0900">
      <w:pPr>
        <w:rPr>
          <w:rFonts w:eastAsiaTheme="minorEastAsia"/>
          <w:i/>
        </w:rPr>
      </w:pPr>
      <w:r>
        <w:rPr>
          <w:rFonts w:eastAsiaTheme="minorEastAsia"/>
          <w:i/>
        </w:rPr>
        <w:t>Funding a Retirement Portfolio</w:t>
      </w:r>
    </w:p>
    <w:p w:rsidR="003349AE" w:rsidRDefault="003349AE">
      <w:pPr>
        <w:rPr>
          <w:rFonts w:eastAsiaTheme="minorEastAsia"/>
          <w:b/>
        </w:rPr>
      </w:pPr>
    </w:p>
    <w:p w:rsidR="009A4120" w:rsidRDefault="00955390">
      <w:pPr>
        <w:rPr>
          <w:rFonts w:eastAsiaTheme="minorEastAsia"/>
        </w:rPr>
      </w:pPr>
      <w:r>
        <w:rPr>
          <w:rFonts w:eastAsiaTheme="minorEastAsia"/>
        </w:rPr>
        <w:t xml:space="preserve">The next problem we address is that of an investor trying to </w:t>
      </w:r>
      <w:r w:rsidR="0018105A">
        <w:rPr>
          <w:rFonts w:eastAsiaTheme="minorEastAsia"/>
        </w:rPr>
        <w:t>adequately fund a retirement portfolio</w:t>
      </w:r>
      <w:r>
        <w:rPr>
          <w:rFonts w:eastAsiaTheme="minorEastAsia"/>
        </w:rPr>
        <w:t>.  In this case, the investor must determine how much t</w:t>
      </w:r>
      <w:r w:rsidR="0018105A">
        <w:rPr>
          <w:rFonts w:eastAsiaTheme="minorEastAsia"/>
        </w:rPr>
        <w:t xml:space="preserve">o contribute to his </w:t>
      </w:r>
      <w:proofErr w:type="spellStart"/>
      <w:r w:rsidR="0018105A">
        <w:rPr>
          <w:rFonts w:eastAsiaTheme="minorEastAsia"/>
        </w:rPr>
        <w:t>retireme</w:t>
      </w:r>
      <w:proofErr w:type="spellEnd"/>
      <w:r w:rsidR="009A4120">
        <w:rPr>
          <w:rFonts w:eastAsiaTheme="minorEastAsia"/>
        </w:rPr>
        <w:t xml:space="preserve"> ea</w:t>
      </w:r>
      <w:r w:rsidR="0018105A">
        <w:rPr>
          <w:rFonts w:eastAsiaTheme="minorEastAsia"/>
        </w:rPr>
        <w:t>ch year and how to allocate the</w:t>
      </w:r>
      <w:r w:rsidR="009A4120">
        <w:rPr>
          <w:rFonts w:eastAsiaTheme="minorEastAsia"/>
        </w:rPr>
        <w:t xml:space="preserve"> portfolio amongst a set of assets.  As an example, we take an investor with an annual salary of $50,000.  We assume that this investor will contribute 10% of his earnings ($5,000) to his retirement portfolio each year until he retires and that he will require 80% of his pre-retirement income ($40,000) when he is in retirement.  We also assume that this investor is expecting a 20 year retir</w:t>
      </w:r>
      <w:r w:rsidR="0067699E">
        <w:rPr>
          <w:rFonts w:eastAsiaTheme="minorEastAsia"/>
        </w:rPr>
        <w:t>ement, and that he requires a 95</w:t>
      </w:r>
      <w:r w:rsidR="009A4120">
        <w:rPr>
          <w:rFonts w:eastAsiaTheme="minorEastAsia"/>
        </w:rPr>
        <w:t>% chance of surviving retirement without running out of money.</w:t>
      </w:r>
      <w:r w:rsidR="00B23CB4">
        <w:rPr>
          <w:rFonts w:eastAsiaTheme="minorEastAsia"/>
        </w:rPr>
        <w:t xml:space="preserve">  </w:t>
      </w:r>
      <w:r w:rsidR="009A4120">
        <w:rPr>
          <w:rFonts w:eastAsiaTheme="minorEastAsia"/>
        </w:rPr>
        <w:t>The investor’s cash flow is given by the function:</w:t>
      </w:r>
    </w:p>
    <w:p w:rsidR="009A4120" w:rsidRDefault="009A4120">
      <w:pPr>
        <w:rPr>
          <w:rFonts w:eastAsiaTheme="minorEastAsia"/>
        </w:rPr>
      </w:pPr>
    </w:p>
    <w:p w:rsidR="009A4120" w:rsidRPr="009A4120" w:rsidRDefault="009A4120" w:rsidP="009A4120">
      <w:pPr>
        <w:ind w:left="720"/>
        <w:rPr>
          <w:rFonts w:eastAsiaTheme="minorEastAsia"/>
        </w:rPr>
      </w:pPr>
      <m:oMathPara>
        <m:oMathParaPr>
          <m:jc m:val="left"/>
        </m:oMathPara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+5,000</m:t>
                    </m:r>
                  </m:e>
                  <m:e>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e>
                </m:mr>
                <m:mr>
                  <m:e>
                    <m:r>
                      <w:rPr>
                        <w:rFonts w:ascii="Cambria Math" w:eastAsiaTheme="minorEastAsia" w:hAnsi="Cambria Math"/>
                      </w:rPr>
                      <m:t>-40,000</m:t>
                    </m:r>
                  </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e>
                </m:mr>
              </m:m>
            </m:e>
          </m:d>
        </m:oMath>
      </m:oMathPara>
    </w:p>
    <w:p w:rsidR="009A4120" w:rsidRDefault="009A4120">
      <w:pPr>
        <w:rPr>
          <w:rFonts w:eastAsiaTheme="minorEastAsia"/>
        </w:rPr>
      </w:pPr>
    </w:p>
    <w:p w:rsidR="00B23CB4" w:rsidRDefault="009A4120">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 xml:space="preserve"> is again the time of retirement, and we </w:t>
      </w:r>
      <w:r w:rsidR="00B23CB4">
        <w:rPr>
          <w:rFonts w:eastAsiaTheme="minorEastAsia"/>
        </w:rPr>
        <w:t>will use Market B in our simulation since it offers a more diverse set of assets for our hypothetical investor.</w:t>
      </w:r>
    </w:p>
    <w:p w:rsidR="00B23CB4" w:rsidRDefault="00B23CB4">
      <w:pPr>
        <w:rPr>
          <w:rFonts w:eastAsiaTheme="minorEastAsia"/>
        </w:rPr>
      </w:pPr>
    </w:p>
    <w:p w:rsidR="00B23CB4" w:rsidRDefault="00B23CB4">
      <w:pPr>
        <w:rPr>
          <w:rFonts w:eastAsiaTheme="minorEastAsia"/>
        </w:rPr>
      </w:pPr>
      <w:r>
        <w:rPr>
          <w:rFonts w:eastAsiaTheme="minorEastAsia"/>
        </w:rPr>
        <w:lastRenderedPageBreak/>
        <w:t xml:space="preserve">We </w:t>
      </w:r>
      <w:r w:rsidR="009A4120">
        <w:rPr>
          <w:rFonts w:eastAsiaTheme="minorEastAsia"/>
        </w:rPr>
        <w:t xml:space="preserve">can solve this problem completely by building a grid-based optimizer </w:t>
      </w:r>
      <w:r w:rsidR="004050AB">
        <w:rPr>
          <w:rFonts w:eastAsiaTheme="minorEastAsia"/>
        </w:rPr>
        <w:t xml:space="preserve">over the relevant time and wealth domain.  </w:t>
      </w:r>
      <w:r>
        <w:rPr>
          <w:rFonts w:eastAsiaTheme="minorEastAsia"/>
        </w:rPr>
        <w:t xml:space="preserve">Determining the grid size can be a bit problematic.  We need to ensure that this grid is large enough in the time and wealth domains to completely capture the range of possibilities in the simulation.  The tables calculated in the previous section can assist us with defining the size of the wealth axis.  We note that a 5% withdrawal rate is sustainable over a 20 year retirement, which implies that our investor will require about $800,000 at the time of retirement to meet his goals.  If his account reaches this balance at any time in the simulation, he should be able to preserve his balance by investing in low-risk assets, thus making the </w:t>
      </w:r>
      <w:proofErr w:type="spellStart"/>
      <w:r>
        <w:rPr>
          <w:rFonts w:eastAsiaTheme="minorEastAsia"/>
        </w:rPr>
        <w:t>PoS</w:t>
      </w:r>
      <w:proofErr w:type="spellEnd"/>
      <w:r>
        <w:rPr>
          <w:rFonts w:eastAsiaTheme="minorEastAsia"/>
        </w:rPr>
        <w:t xml:space="preserve"> for any wealth point above this level equal to 100%.  To be safe, we will extend the grid from 0 to $1,000,000 to encapsulate this space.</w:t>
      </w:r>
    </w:p>
    <w:p w:rsidR="00B23CB4" w:rsidRDefault="00B23CB4">
      <w:pPr>
        <w:rPr>
          <w:rFonts w:eastAsiaTheme="minorEastAsia"/>
        </w:rPr>
      </w:pPr>
    </w:p>
    <w:p w:rsidR="009A4120" w:rsidRDefault="00B23CB4">
      <w:pPr>
        <w:rPr>
          <w:rFonts w:eastAsiaTheme="minorEastAsia"/>
        </w:rPr>
      </w:pPr>
      <w:r>
        <w:rPr>
          <w:rFonts w:eastAsiaTheme="minorEastAsia"/>
        </w:rPr>
        <w:t>We also need to determine how many years to include in the simulation.  Since our grid-based solver works backwards through time we can do this incrementally.  We just need to extend back to a point where the ex</w:t>
      </w:r>
      <w:r w:rsidR="0067699E">
        <w:rPr>
          <w:rFonts w:eastAsiaTheme="minorEastAsia"/>
        </w:rPr>
        <w:t xml:space="preserve">pected </w:t>
      </w:r>
      <w:proofErr w:type="spellStart"/>
      <w:r w:rsidR="0067699E">
        <w:rPr>
          <w:rFonts w:eastAsiaTheme="minorEastAsia"/>
        </w:rPr>
        <w:t>PoS</w:t>
      </w:r>
      <w:proofErr w:type="spellEnd"/>
      <w:r w:rsidR="0067699E">
        <w:rPr>
          <w:rFonts w:eastAsiaTheme="minorEastAsia"/>
        </w:rPr>
        <w:t xml:space="preserve"> of a $0 balance is 95</w:t>
      </w:r>
      <w:r>
        <w:rPr>
          <w:rFonts w:eastAsiaTheme="minorEastAsia"/>
        </w:rPr>
        <w:t>%.  This represents the point in time where the investor must begin investing in order to meet his goals.</w:t>
      </w:r>
      <w:r w:rsidR="00C92378">
        <w:rPr>
          <w:rFonts w:eastAsiaTheme="minorEastAsia"/>
        </w:rPr>
        <w:t xml:space="preserve">  Prior to this point, he does not need to invest anything, and the expected </w:t>
      </w:r>
      <w:proofErr w:type="spellStart"/>
      <w:r w:rsidR="00C92378">
        <w:rPr>
          <w:rFonts w:eastAsiaTheme="minorEastAsia"/>
        </w:rPr>
        <w:t>PoS</w:t>
      </w:r>
      <w:proofErr w:type="spellEnd"/>
      <w:r w:rsidR="00C92378">
        <w:rPr>
          <w:rFonts w:eastAsiaTheme="minorEastAsia"/>
        </w:rPr>
        <w:t xml:space="preserve"> at all points on </w:t>
      </w:r>
      <w:r w:rsidR="0067699E">
        <w:rPr>
          <w:rFonts w:eastAsiaTheme="minorEastAsia"/>
        </w:rPr>
        <w:t>the grid will be greater than 95</w:t>
      </w:r>
      <w:r w:rsidR="00C92378">
        <w:rPr>
          <w:rFonts w:eastAsiaTheme="minorEastAsia"/>
        </w:rPr>
        <w:t>%.  For this simulation we will find that the invest</w:t>
      </w:r>
      <w:r w:rsidR="0067699E">
        <w:rPr>
          <w:rFonts w:eastAsiaTheme="minorEastAsia"/>
        </w:rPr>
        <w:t>or must begin saving at least 49</w:t>
      </w:r>
      <w:r w:rsidR="00C92378">
        <w:rPr>
          <w:rFonts w:eastAsiaTheme="minorEastAsia"/>
        </w:rPr>
        <w:t xml:space="preserve"> years before his retirement, so that the time of our simulation will have to be</w:t>
      </w:r>
      <w:r w:rsidR="0067699E">
        <w:rPr>
          <w:rFonts w:eastAsiaTheme="minorEastAsia"/>
        </w:rPr>
        <w:t xml:space="preserve"> at least 69</w:t>
      </w:r>
      <w:r w:rsidR="004050AB">
        <w:rPr>
          <w:rFonts w:eastAsiaTheme="minorEastAsia"/>
        </w:rPr>
        <w:t xml:space="preserve"> years</w:t>
      </w:r>
      <w:r w:rsidR="00C92378">
        <w:rPr>
          <w:rFonts w:eastAsiaTheme="minorEastAsia"/>
        </w:rPr>
        <w:t xml:space="preserve">.  We </w:t>
      </w:r>
      <w:r w:rsidR="004050AB">
        <w:rPr>
          <w:rFonts w:eastAsiaTheme="minorEastAsia"/>
        </w:rPr>
        <w:t xml:space="preserve">will </w:t>
      </w:r>
      <w:r w:rsidR="00C92378">
        <w:rPr>
          <w:rFonts w:eastAsiaTheme="minorEastAsia"/>
        </w:rPr>
        <w:t>extend this to 70 (</w:t>
      </w:r>
      <w:proofErr w:type="gramStart"/>
      <w:r w:rsidR="004050AB">
        <w:rPr>
          <w:rFonts w:eastAsiaTheme="minorEastAsia"/>
        </w:rPr>
        <w:t xml:space="preserve">with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=50</m:t>
        </m:r>
      </m:oMath>
      <w:r w:rsidR="004050AB">
        <w:rPr>
          <w:rFonts w:eastAsiaTheme="minorEastAsia"/>
        </w:rPr>
        <w:t>)</w:t>
      </w:r>
      <w:r w:rsidR="00C92378">
        <w:rPr>
          <w:rFonts w:eastAsiaTheme="minorEastAsia"/>
        </w:rPr>
        <w:t xml:space="preserve"> just to keep the numbers simple</w:t>
      </w:r>
      <w:r w:rsidR="004050AB">
        <w:rPr>
          <w:rFonts w:eastAsiaTheme="minorEastAsia"/>
        </w:rPr>
        <w:t xml:space="preserve">.  </w:t>
      </w:r>
    </w:p>
    <w:p w:rsidR="00C92378" w:rsidRDefault="00C92378">
      <w:pPr>
        <w:rPr>
          <w:rFonts w:eastAsiaTheme="minorEastAsia"/>
        </w:rPr>
      </w:pPr>
    </w:p>
    <w:p w:rsidR="00F37D1F" w:rsidRDefault="004050AB">
      <w:pPr>
        <w:rPr>
          <w:rFonts w:eastAsiaTheme="minorEastAsia"/>
        </w:rPr>
      </w:pPr>
      <w:r>
        <w:rPr>
          <w:rFonts w:eastAsiaTheme="minorEastAsia"/>
        </w:rPr>
        <w:t xml:space="preserve">Building a grid-based optimizer for the simulation defined above produces estimates of the optimal control function (the optimal portfolio allocation), and the expected utility (the expected </w:t>
      </w:r>
      <w:proofErr w:type="spellStart"/>
      <w:r>
        <w:rPr>
          <w:rFonts w:eastAsiaTheme="minorEastAsia"/>
        </w:rPr>
        <w:t>PoS</w:t>
      </w:r>
      <w:proofErr w:type="spellEnd"/>
      <w:r>
        <w:rPr>
          <w:rFonts w:eastAsiaTheme="minorEastAsia"/>
        </w:rPr>
        <w:t>) for each time and wealth combination.</w:t>
      </w:r>
      <w:r w:rsidR="00F37D1F">
        <w:rPr>
          <w:rFonts w:eastAsiaTheme="minorEastAsia"/>
        </w:rPr>
        <w:t xml:space="preserve">  An interesting (and useful) way to examine this data is to look at each time in the simulation grid and find the minimum amount of wealth an investor must have at that point in time in order to guarantee a fixed </w:t>
      </w:r>
      <w:proofErr w:type="spellStart"/>
      <w:r w:rsidR="00F37D1F">
        <w:rPr>
          <w:rFonts w:eastAsiaTheme="minorEastAsia"/>
        </w:rPr>
        <w:t>PoS</w:t>
      </w:r>
      <w:proofErr w:type="spellEnd"/>
      <w:r w:rsidR="00F37D1F">
        <w:rPr>
          <w:rFonts w:eastAsiaTheme="minorEastAsia"/>
        </w:rPr>
        <w:t xml:space="preserve"> for retirement.  We have as</w:t>
      </w:r>
      <w:r w:rsidR="0067699E">
        <w:rPr>
          <w:rFonts w:eastAsiaTheme="minorEastAsia"/>
        </w:rPr>
        <w:t>sumed our investor requires a 95</w:t>
      </w:r>
      <w:r w:rsidR="00F37D1F">
        <w:rPr>
          <w:rFonts w:eastAsiaTheme="minorEastAsia"/>
        </w:rPr>
        <w:t xml:space="preserve">% </w:t>
      </w:r>
      <w:proofErr w:type="spellStart"/>
      <w:r w:rsidR="00F37D1F">
        <w:rPr>
          <w:rFonts w:eastAsiaTheme="minorEastAsia"/>
        </w:rPr>
        <w:t>PoS</w:t>
      </w:r>
      <w:proofErr w:type="spellEnd"/>
      <w:r w:rsidR="00F37D1F">
        <w:rPr>
          <w:rFonts w:eastAsiaTheme="minorEastAsia"/>
        </w:rPr>
        <w:t xml:space="preserve">, and we can thus look at the minimum suggested account balances at each point in the investor’s life that would be required to meet this goal.  The </w:t>
      </w:r>
      <w:r w:rsidR="0067699E">
        <w:rPr>
          <w:rFonts w:eastAsiaTheme="minorEastAsia"/>
        </w:rPr>
        <w:t xml:space="preserve">results are summarized in Table 5 </w:t>
      </w:r>
      <w:r w:rsidR="00F37D1F">
        <w:rPr>
          <w:rFonts w:eastAsiaTheme="minorEastAsia"/>
        </w:rPr>
        <w:t>where we provide the minimum suggested balance at each point in time and also examine the optimal portfolio allocation for that time and balance.</w:t>
      </w:r>
      <w:r w:rsidR="0067699E">
        <w:rPr>
          <w:rFonts w:eastAsiaTheme="minorEastAsia"/>
        </w:rPr>
        <w:t xml:space="preserve">  The evaluation of the portfolio over time is also illustrated in Figure 1.</w:t>
      </w:r>
    </w:p>
    <w:p w:rsidR="00F37D1F" w:rsidRDefault="00F37D1F">
      <w:pPr>
        <w:rPr>
          <w:rFonts w:eastAsiaTheme="minorEastAsia"/>
        </w:rPr>
      </w:pPr>
    </w:p>
    <w:p w:rsidR="00C92378" w:rsidRDefault="00F37D1F">
      <w:pPr>
        <w:rPr>
          <w:rFonts w:eastAsiaTheme="minorEastAsia"/>
        </w:rPr>
      </w:pPr>
      <w:r>
        <w:rPr>
          <w:rFonts w:eastAsiaTheme="minorEastAsia"/>
        </w:rPr>
        <w:t xml:space="preserve">We find that the investor should </w:t>
      </w:r>
      <w:r w:rsidR="00FE188C">
        <w:rPr>
          <w:rFonts w:eastAsiaTheme="minorEastAsia"/>
        </w:rPr>
        <w:t xml:space="preserve">begin saving 45 to 50 years before retirement (actually 49 years), and that he is required to have $723,823 at retirement (implying a sustainable withdrawal rate of 5.5%.  </w:t>
      </w:r>
      <w:r w:rsidR="00C92378">
        <w:rPr>
          <w:rFonts w:eastAsiaTheme="minorEastAsia"/>
        </w:rPr>
        <w:t xml:space="preserve">We </w:t>
      </w:r>
      <w:r w:rsidR="00FE188C">
        <w:rPr>
          <w:rFonts w:eastAsiaTheme="minorEastAsia"/>
        </w:rPr>
        <w:t xml:space="preserve">also </w:t>
      </w:r>
      <w:r w:rsidR="00C92378">
        <w:rPr>
          <w:rFonts w:eastAsiaTheme="minorEastAsia"/>
        </w:rPr>
        <w:t xml:space="preserve">see that the investor is well-advised to begin by investing 100% in </w:t>
      </w:r>
      <w:r w:rsidR="00FE188C">
        <w:rPr>
          <w:rFonts w:eastAsiaTheme="minorEastAsia"/>
        </w:rPr>
        <w:t>stocks, and aggressively seek</w:t>
      </w:r>
      <w:r w:rsidR="00C92378">
        <w:rPr>
          <w:rFonts w:eastAsiaTheme="minorEastAsia"/>
        </w:rPr>
        <w:t xml:space="preserve"> high returns. </w:t>
      </w:r>
      <w:r w:rsidR="00FE188C">
        <w:rPr>
          <w:rFonts w:eastAsiaTheme="minorEastAsia"/>
        </w:rPr>
        <w:t xml:space="preserve"> When he is 36</w:t>
      </w:r>
      <w:r w:rsidR="00C92378">
        <w:rPr>
          <w:rFonts w:eastAsiaTheme="minorEastAsia"/>
        </w:rPr>
        <w:t xml:space="preserve"> years away from retirement he will begin investing in bonds, and he will not invest anything in T-Bills until he is </w:t>
      </w:r>
      <w:r w:rsidR="00FE188C">
        <w:rPr>
          <w:rFonts w:eastAsiaTheme="minorEastAsia"/>
        </w:rPr>
        <w:t>10</w:t>
      </w:r>
      <w:r w:rsidR="00C92378">
        <w:rPr>
          <w:rFonts w:eastAsiaTheme="minorEastAsia"/>
        </w:rPr>
        <w:t xml:space="preserve"> years from retirement.  </w:t>
      </w:r>
      <w:r w:rsidR="00FE188C">
        <w:rPr>
          <w:rFonts w:eastAsiaTheme="minorEastAsia"/>
        </w:rPr>
        <w:t xml:space="preserve">At </w:t>
      </w:r>
      <w:proofErr w:type="gramStart"/>
      <w:r w:rsidR="00FE188C">
        <w:rPr>
          <w:rFonts w:eastAsiaTheme="minorEastAsia"/>
        </w:rPr>
        <w:t>this point</w:t>
      </w:r>
      <w:r w:rsidR="00C92378">
        <w:rPr>
          <w:rFonts w:eastAsiaTheme="minorEastAsia"/>
        </w:rPr>
        <w:t xml:space="preserve"> T-Bills</w:t>
      </w:r>
      <w:proofErr w:type="gramEnd"/>
      <w:r w:rsidR="00C92378">
        <w:rPr>
          <w:rFonts w:eastAsiaTheme="minorEastAsia"/>
        </w:rPr>
        <w:t xml:space="preserve"> (the lowest risk asset) soon begin to dominate the portfolio as the investor is more concerned with conserving wealth than with reaching for higher returns.  This analysis is much in line with conventional wisdom on the subject as investors are invariably counseled to invest aggressively when young and then steadily move into more conservative, wealth-preserving assets as they age.</w:t>
      </w:r>
    </w:p>
    <w:p w:rsidR="005A0900" w:rsidRDefault="005A0900">
      <w:pPr>
        <w:rPr>
          <w:rFonts w:eastAsiaTheme="minorEastAsia"/>
        </w:rPr>
      </w:pPr>
    </w:p>
    <w:p w:rsidR="00F84AE8" w:rsidRDefault="00F84AE8">
      <w:pPr>
        <w:rPr>
          <w:rFonts w:eastAsiaTheme="minorEastAsia"/>
        </w:rPr>
      </w:pPr>
      <w:r>
        <w:rPr>
          <w:rFonts w:eastAsiaTheme="minorEastAsia"/>
        </w:rPr>
        <w:t xml:space="preserve">The right-most column in Table 5 provides the expected terminal value of the portfolio.  We see that this is around $300,000 for an investor who starts investing at the suggested time point: 49 years before retirement.  This emphasizes the point that the method we are using is planning for a worst-case scenario by ensuring that our portfolio succeeds in all but 5% of circumstances.  </w:t>
      </w:r>
      <w:r>
        <w:rPr>
          <w:rFonts w:eastAsiaTheme="minorEastAsia"/>
        </w:rPr>
        <w:lastRenderedPageBreak/>
        <w:t>However, in the majority of circumstances we will have a surplus in this account which can be withdrawn or left to posterity.</w:t>
      </w:r>
    </w:p>
    <w:p w:rsidR="00F84AE8" w:rsidRDefault="00F84AE8">
      <w:pPr>
        <w:rPr>
          <w:rFonts w:eastAsiaTheme="minorEastAsia"/>
        </w:rPr>
      </w:pPr>
    </w:p>
    <w:p w:rsidR="00120E32" w:rsidRPr="00120E32" w:rsidRDefault="00120E32">
      <w:pPr>
        <w:rPr>
          <w:rFonts w:eastAsiaTheme="minorEastAsia"/>
          <w:i/>
        </w:rPr>
      </w:pPr>
      <w:r w:rsidRPr="00120E32">
        <w:rPr>
          <w:rFonts w:eastAsiaTheme="minorEastAsia"/>
          <w:i/>
        </w:rPr>
        <w:t>A Comparison with Fixed Return Planning</w:t>
      </w:r>
    </w:p>
    <w:p w:rsidR="00120E32" w:rsidRDefault="00120E32">
      <w:pPr>
        <w:rPr>
          <w:rFonts w:eastAsiaTheme="minorEastAsia"/>
        </w:rPr>
      </w:pPr>
    </w:p>
    <w:p w:rsidR="005A0900" w:rsidRDefault="00120E32">
      <w:pPr>
        <w:rPr>
          <w:rFonts w:eastAsiaTheme="minorEastAsia"/>
        </w:rPr>
      </w:pPr>
      <w:r>
        <w:rPr>
          <w:rFonts w:eastAsiaTheme="minorEastAsia"/>
        </w:rPr>
        <w:t>The results of the previous section</w:t>
      </w:r>
      <w:r w:rsidR="005A0900">
        <w:rPr>
          <w:rFonts w:eastAsiaTheme="minorEastAsia"/>
        </w:rPr>
        <w:t xml:space="preserve"> are a set of investment guidelines for our hypothetical investor, advising him on how much he should have saved for retirement at each point in his life and also advising him on the optimal alloca</w:t>
      </w:r>
      <w:r w:rsidR="00FE188C">
        <w:rPr>
          <w:rFonts w:eastAsiaTheme="minorEastAsia"/>
        </w:rPr>
        <w:t>tion of his portfolio in</w:t>
      </w:r>
      <w:r w:rsidR="005A0900">
        <w:rPr>
          <w:rFonts w:eastAsiaTheme="minorEastAsia"/>
        </w:rPr>
        <w:t xml:space="preserve"> the hypothetical market we examined.  It is interesting to compare these results with other planning tools, specifically that of assuming a fixed return on one’s assets.  This type of planning is easy to do, but it can be disastrous to an investor with the above goals.  If we assume that our investments earn a fixed rate of return, we are eliminating the elements of risk from our investment, and thus </w:t>
      </w:r>
      <w:r w:rsidR="00FE188C">
        <w:rPr>
          <w:rFonts w:eastAsiaTheme="minorEastAsia"/>
        </w:rPr>
        <w:t>the possibility of ruin is entirely ignored</w:t>
      </w:r>
      <w:r w:rsidR="005A0900">
        <w:rPr>
          <w:rFonts w:eastAsiaTheme="minorEastAsia"/>
        </w:rPr>
        <w:t>.  We also have to determine a suitable rate of return to use, and this can be difficult as well.</w:t>
      </w:r>
    </w:p>
    <w:p w:rsidR="005A0900" w:rsidRDefault="005A0900">
      <w:pPr>
        <w:rPr>
          <w:rFonts w:eastAsiaTheme="minorEastAsia"/>
        </w:rPr>
      </w:pPr>
    </w:p>
    <w:p w:rsidR="00120E32" w:rsidRDefault="005A0900">
      <w:pPr>
        <w:rPr>
          <w:rFonts w:eastAsiaTheme="minorEastAsia"/>
        </w:rPr>
      </w:pPr>
      <w:r>
        <w:rPr>
          <w:rFonts w:eastAsiaTheme="minorEastAsia"/>
        </w:rPr>
        <w:t xml:space="preserve">A truly risk-free investment in our simulation would have a return of less than 0.72% (the return on T-bills), and even using this rate to plan for retirement implies that an investor has zero chance of saving enough for retirement.  He would be required to save for 102 years in order to fund the 20 year retirement described above.  If we instead assume a return of 8.64% (the return on the S&amp;P 500) in this planning process, we will be told that we only need to save for 26 years to fund our retirement, and we run the risk of almost certainly underfunding our </w:t>
      </w:r>
      <w:r w:rsidR="00120E32">
        <w:rPr>
          <w:rFonts w:eastAsiaTheme="minorEastAsia"/>
        </w:rPr>
        <w:t>retirement using these numbers.</w:t>
      </w:r>
    </w:p>
    <w:p w:rsidR="00120E32" w:rsidRDefault="00120E32">
      <w:pPr>
        <w:rPr>
          <w:rFonts w:eastAsiaTheme="minorEastAsia"/>
        </w:rPr>
      </w:pPr>
    </w:p>
    <w:p w:rsidR="008620BB" w:rsidRDefault="005A0900">
      <w:pPr>
        <w:rPr>
          <w:rFonts w:eastAsiaTheme="minorEastAsia"/>
        </w:rPr>
      </w:pPr>
      <w:r>
        <w:rPr>
          <w:rFonts w:eastAsiaTheme="minorEastAsia"/>
        </w:rPr>
        <w:t>Table 6 shows a comparison of minimum suggested balances using various fixed rates of return and Figure 2 illustrates these sam</w:t>
      </w:r>
      <w:r w:rsidR="00120E32">
        <w:rPr>
          <w:rFonts w:eastAsiaTheme="minorEastAsia"/>
        </w:rPr>
        <w:t xml:space="preserve">e values.  </w:t>
      </w:r>
      <w:r>
        <w:rPr>
          <w:rFonts w:eastAsiaTheme="minorEastAsia"/>
        </w:rPr>
        <w:t>We find that a reasonable expectation for retur</w:t>
      </w:r>
      <w:r w:rsidR="00FE188C">
        <w:rPr>
          <w:rFonts w:eastAsiaTheme="minorEastAsia"/>
        </w:rPr>
        <w:t>ns is somewhere between 1% and 3%, and that while the 3</w:t>
      </w:r>
      <w:r>
        <w:rPr>
          <w:rFonts w:eastAsiaTheme="minorEastAsia"/>
        </w:rPr>
        <w:t xml:space="preserve">% return provides a good approximation of the required portfolio balances early in life, these expectations need to be reduced downwards towards 1% as we near retirement.  Using the wrong </w:t>
      </w:r>
      <w:r w:rsidR="00120E32">
        <w:rPr>
          <w:rFonts w:eastAsiaTheme="minorEastAsia"/>
        </w:rPr>
        <w:t>return at any point in this calculation will cause an investor to significantly underfund or overfund a retirement portfolio.</w:t>
      </w:r>
      <w:r w:rsidR="00FE188C">
        <w:rPr>
          <w:rFonts w:eastAsiaTheme="minorEastAsia"/>
        </w:rPr>
        <w:t xml:space="preserve">  As an example, an investor assuming an 8% return on his investments would be told that he only need</w:t>
      </w:r>
      <w:r w:rsidR="00BE10F1">
        <w:rPr>
          <w:rFonts w:eastAsiaTheme="minorEastAsia"/>
        </w:rPr>
        <w:t>s</w:t>
      </w:r>
      <w:r w:rsidR="00FE188C">
        <w:rPr>
          <w:rFonts w:eastAsiaTheme="minorEastAsia"/>
        </w:rPr>
        <w:t xml:space="preserve"> to accumulate $8,559 by the time he is 25 years from retirement – when in fact the required balance is $239,135 for a 95% success rate.</w:t>
      </w:r>
      <w:r w:rsidR="00BE10F1">
        <w:rPr>
          <w:rFonts w:eastAsiaTheme="minorEastAsia"/>
        </w:rPr>
        <w:t xml:space="preserve">  Below-average investment returns would be disastrous for </w:t>
      </w:r>
      <w:proofErr w:type="gramStart"/>
      <w:r w:rsidR="00BE10F1">
        <w:rPr>
          <w:rFonts w:eastAsiaTheme="minorEastAsia"/>
        </w:rPr>
        <w:t>the this</w:t>
      </w:r>
      <w:proofErr w:type="gramEnd"/>
      <w:r w:rsidR="00BE10F1">
        <w:rPr>
          <w:rFonts w:eastAsiaTheme="minorEastAsia"/>
        </w:rPr>
        <w:t xml:space="preserve"> investor.</w:t>
      </w:r>
    </w:p>
    <w:p w:rsidR="008620BB" w:rsidRDefault="008620BB">
      <w:pPr>
        <w:rPr>
          <w:rFonts w:eastAsiaTheme="minorEastAsia"/>
        </w:rPr>
      </w:pPr>
    </w:p>
    <w:p w:rsidR="005A0900" w:rsidRDefault="00120E32">
      <w:pPr>
        <w:rPr>
          <w:rFonts w:eastAsiaTheme="minorEastAsia"/>
        </w:rPr>
      </w:pPr>
      <w:r>
        <w:rPr>
          <w:rFonts w:eastAsiaTheme="minorEastAsia"/>
        </w:rPr>
        <w:t>The optimal control method offer</w:t>
      </w:r>
      <w:r w:rsidR="00BE10F1">
        <w:rPr>
          <w:rFonts w:eastAsiaTheme="minorEastAsia"/>
        </w:rPr>
        <w:t>s</w:t>
      </w:r>
      <w:r>
        <w:rPr>
          <w:rFonts w:eastAsiaTheme="minorEastAsia"/>
        </w:rPr>
        <w:t xml:space="preserve"> a significant improvement by incorporating risk into</w:t>
      </w:r>
      <w:r w:rsidR="00BE10F1">
        <w:rPr>
          <w:rFonts w:eastAsiaTheme="minorEastAsia"/>
        </w:rPr>
        <w:t xml:space="preserve"> the model and also allowing an</w:t>
      </w:r>
      <w:r>
        <w:rPr>
          <w:rFonts w:eastAsiaTheme="minorEastAsia"/>
        </w:rPr>
        <w:t xml:space="preserve"> investor to respond to that risk by allocating his portfolio in different ways.  In practice, while it still may be possible to use the fixed return model, it should be modified to use different expect</w:t>
      </w:r>
      <w:r w:rsidR="00BE10F1">
        <w:rPr>
          <w:rFonts w:eastAsiaTheme="minorEastAsia"/>
        </w:rPr>
        <w:t>ed returns (ranging from 1% to 3</w:t>
      </w:r>
      <w:r>
        <w:rPr>
          <w:rFonts w:eastAsiaTheme="minorEastAsia"/>
        </w:rPr>
        <w:t>%) at different points in time.  It may also be possible to approximate the optimal portfolio from the target returns of the optimal control method (ranging from 0.72% to 8.64%) and constructing Markowitz optimal portfolios for each target return.  This would be a much less computationally expensive process than using the optimal control grid calculations</w:t>
      </w:r>
      <w:r w:rsidR="00BE10F1">
        <w:rPr>
          <w:rFonts w:eastAsiaTheme="minorEastAsia"/>
        </w:rPr>
        <w:t>, but it would simply be trying to reproduce the benchmarks created by the optimal control method</w:t>
      </w:r>
      <w:r>
        <w:rPr>
          <w:rFonts w:eastAsiaTheme="minorEastAsia"/>
        </w:rPr>
        <w:t>.</w:t>
      </w:r>
    </w:p>
    <w:p w:rsidR="004050AB" w:rsidRDefault="004050AB">
      <w:pPr>
        <w:rPr>
          <w:rFonts w:eastAsiaTheme="minorEastAsia"/>
        </w:rPr>
      </w:pPr>
    </w:p>
    <w:p w:rsidR="00F84AE8" w:rsidRDefault="00F84AE8">
      <w:pPr>
        <w:rPr>
          <w:rFonts w:eastAsiaTheme="minorEastAsia"/>
          <w:b/>
        </w:rPr>
      </w:pPr>
      <w:r>
        <w:rPr>
          <w:rFonts w:eastAsiaTheme="minorEastAsia"/>
          <w:b/>
        </w:rPr>
        <w:br w:type="page"/>
      </w:r>
    </w:p>
    <w:p w:rsidR="009A4120" w:rsidRPr="008620BB" w:rsidRDefault="008620BB">
      <w:pPr>
        <w:rPr>
          <w:rFonts w:eastAsiaTheme="minorEastAsia"/>
          <w:b/>
        </w:rPr>
      </w:pPr>
      <w:r w:rsidRPr="008620BB">
        <w:rPr>
          <w:rFonts w:eastAsiaTheme="minorEastAsia"/>
          <w:b/>
        </w:rPr>
        <w:lastRenderedPageBreak/>
        <w:t>Summary</w:t>
      </w:r>
    </w:p>
    <w:p w:rsidR="008620BB" w:rsidRDefault="008620BB">
      <w:pPr>
        <w:rPr>
          <w:rFonts w:eastAsiaTheme="minorEastAsia"/>
        </w:rPr>
      </w:pPr>
    </w:p>
    <w:p w:rsidR="008620BB" w:rsidRDefault="00A62F5D">
      <w:pPr>
        <w:rPr>
          <w:rFonts w:eastAsiaTheme="minorEastAsia"/>
        </w:rPr>
      </w:pPr>
      <w:r>
        <w:rPr>
          <w:rFonts w:eastAsiaTheme="minorEastAsia"/>
        </w:rPr>
        <w:t>This paper has described a grid-based method for approximating the optimal control solution for an investor saving for retirement with the goal of withdrawing a fixed, annual amount during retirement.  We have assumed that the investor is trying to maximize the probability of survival (</w:t>
      </w:r>
      <w:proofErr w:type="spellStart"/>
      <w:r>
        <w:rPr>
          <w:rFonts w:eastAsiaTheme="minorEastAsia"/>
        </w:rPr>
        <w:t>PoS</w:t>
      </w:r>
      <w:proofErr w:type="spellEnd"/>
      <w:r>
        <w:rPr>
          <w:rFonts w:eastAsiaTheme="minorEastAsia"/>
        </w:rPr>
        <w:t>), or the probability of making it through retirement without running out of money.  We have used this method to analyze sustainable withdrawal rates during retirement and found results that largely agree with those of the Trinity studies, i.e. that a withdrawal rate of 4% - 5% of an investor’s initial retirement portfolio is sustainable over a typical retirement period.  We have also been able to improve the results of the Trinity study by allowing an investor to re-allocate his p</w:t>
      </w:r>
      <w:r w:rsidR="00F87420">
        <w:rPr>
          <w:rFonts w:eastAsiaTheme="minorEastAsia"/>
        </w:rPr>
        <w:t>ortfolio over time.</w:t>
      </w:r>
    </w:p>
    <w:p w:rsidR="00F87420" w:rsidRDefault="00F87420">
      <w:pPr>
        <w:rPr>
          <w:rFonts w:eastAsiaTheme="minorEastAsia"/>
        </w:rPr>
      </w:pPr>
    </w:p>
    <w:p w:rsidR="00F87420" w:rsidRDefault="00F87420">
      <w:pPr>
        <w:rPr>
          <w:rFonts w:eastAsiaTheme="minorEastAsia"/>
        </w:rPr>
      </w:pPr>
      <w:r>
        <w:rPr>
          <w:rFonts w:eastAsiaTheme="minorEastAsia"/>
        </w:rPr>
        <w:t>We also extended our analysis out to the years before retirement as an investor is trying to adequately fund a retirement portfolio.  We examined a hypothetical investor and used the optimal control method to determine the time at which this investor should begin saving for retirement, the minimum balance an investor is required to have at each point in time in order to meet his goals, and the optimal allocation of assets in this portfolio at each time.  We have shown that the optimal allocation of assets follows conventional wisdom – i.e., that an investor should aggressively seek high returns early in life while later moving into more conservative assets as they near retirement – and we have also provided exact numbers that could be used to guide this investor throughout life.</w:t>
      </w:r>
    </w:p>
    <w:p w:rsidR="00F87420" w:rsidRDefault="00F87420">
      <w:pPr>
        <w:rPr>
          <w:rFonts w:eastAsiaTheme="minorEastAsia"/>
        </w:rPr>
      </w:pPr>
    </w:p>
    <w:p w:rsidR="00F87420" w:rsidRDefault="00F87420">
      <w:pPr>
        <w:rPr>
          <w:rFonts w:eastAsiaTheme="minorEastAsia"/>
        </w:rPr>
      </w:pPr>
      <w:r>
        <w:rPr>
          <w:rFonts w:eastAsiaTheme="minorEastAsia"/>
        </w:rPr>
        <w:t xml:space="preserve">It is also important to remember that the numbers used in this paper (the investment amounts, withdrawal amounts, portfolio balances, and asset returns) are all adjusted for inflation, and that that all of these numbers should be adjusted </w:t>
      </w:r>
      <w:r w:rsidR="00BE10F1">
        <w:rPr>
          <w:rFonts w:eastAsiaTheme="minorEastAsia"/>
        </w:rPr>
        <w:t>for inflation in practice.  The</w:t>
      </w:r>
      <w:r>
        <w:rPr>
          <w:rFonts w:eastAsiaTheme="minorEastAsia"/>
        </w:rPr>
        <w:t xml:space="preserve"> hypothetical required minimum balance for our investor at retirement ($</w:t>
      </w:r>
      <w:r w:rsidR="00BE10F1">
        <w:rPr>
          <w:rFonts w:eastAsiaTheme="minorEastAsia"/>
        </w:rPr>
        <w:t>720,823</w:t>
      </w:r>
      <w:r>
        <w:rPr>
          <w:rFonts w:eastAsiaTheme="minorEastAsia"/>
        </w:rPr>
        <w:t>) is in present dollars.  For an investor retiring today, this number would be an accurate goal.  However, for an investor retiring in 20 years (and assuming fixed inflation of 2%) this numb</w:t>
      </w:r>
      <w:r w:rsidR="00BE10F1">
        <w:rPr>
          <w:rFonts w:eastAsiaTheme="minorEastAsia"/>
        </w:rPr>
        <w:t>er would be closer to $1,071,106</w:t>
      </w:r>
      <w:r>
        <w:rPr>
          <w:rFonts w:eastAsiaTheme="minorEastAsia"/>
        </w:rPr>
        <w:t>.  For an investor retiring in 3</w:t>
      </w:r>
      <w:r w:rsidR="00BE10F1">
        <w:rPr>
          <w:rFonts w:eastAsiaTheme="minorEastAsia"/>
        </w:rPr>
        <w:t>0 years this would be $1,305,672</w:t>
      </w:r>
      <w:r>
        <w:rPr>
          <w:rFonts w:eastAsiaTheme="minorEastAsia"/>
        </w:rPr>
        <w:t>.</w:t>
      </w:r>
      <w:r w:rsidR="00C21EED">
        <w:rPr>
          <w:rFonts w:eastAsiaTheme="minorEastAsia"/>
        </w:rPr>
        <w:t xml:space="preserve">  The tables in this paper do not include these results (since they differ depending on one’s age and assumption), and simplify calculations by dealing with everything in terms of present dollar amounts.  The results will still hold, however, as long as one adjusts their contributions, withdrawals, and balances for inflation as it is observed each year.</w:t>
      </w:r>
    </w:p>
    <w:p w:rsidR="00C21EED" w:rsidRDefault="00C21EED">
      <w:pPr>
        <w:rPr>
          <w:rFonts w:eastAsiaTheme="minorEastAsia"/>
        </w:rPr>
      </w:pPr>
    </w:p>
    <w:p w:rsidR="00D404F5" w:rsidRDefault="00C21EED">
      <w:pPr>
        <w:rPr>
          <w:rFonts w:eastAsiaTheme="minorEastAsia"/>
        </w:rPr>
      </w:pPr>
      <w:r>
        <w:rPr>
          <w:rFonts w:eastAsiaTheme="minorEastAsia"/>
        </w:rPr>
        <w:t>In the practical application of this model there are several possibilities (and needs) for extension.  First, and most obviously, the expected retirement duration, income, and the amount one will contribute for retirement should be tailored to suit an individual investor.  The hypothetical investor in this paper had a constant level of income over his working life and always invested 10% of it into the retirement portfolio.  In practice, an increasing level of income would be more appropriate, and perhaps one would also want to vary the contribution to the retirement portfolio as well.  It also would be desirable for the income le</w:t>
      </w:r>
      <w:r w:rsidR="00BE10F1">
        <w:rPr>
          <w:rFonts w:eastAsiaTheme="minorEastAsia"/>
        </w:rPr>
        <w:t>vel to be a stochastic variable</w:t>
      </w:r>
      <w:r>
        <w:rPr>
          <w:rFonts w:eastAsiaTheme="minorEastAsia"/>
        </w:rPr>
        <w:t xml:space="preserve"> that could</w:t>
      </w:r>
      <w:r w:rsidR="00BE10F1">
        <w:rPr>
          <w:rFonts w:eastAsiaTheme="minorEastAsia"/>
        </w:rPr>
        <w:t xml:space="preserve"> be modeled to</w:t>
      </w:r>
      <w:r>
        <w:rPr>
          <w:rFonts w:eastAsiaTheme="minorEastAsia"/>
        </w:rPr>
        <w:t xml:space="preserve"> include the risks of unemployment or periods of lo</w:t>
      </w:r>
      <w:r w:rsidR="00D404F5">
        <w:rPr>
          <w:rFonts w:eastAsiaTheme="minorEastAsia"/>
        </w:rPr>
        <w:t>w earnings in the calculation.</w:t>
      </w:r>
    </w:p>
    <w:p w:rsidR="00D404F5" w:rsidRDefault="00D404F5">
      <w:pPr>
        <w:rPr>
          <w:rFonts w:eastAsiaTheme="minorEastAsia"/>
        </w:rPr>
      </w:pPr>
    </w:p>
    <w:p w:rsidR="00C21EED" w:rsidRDefault="00C21EED">
      <w:pPr>
        <w:rPr>
          <w:rFonts w:eastAsiaTheme="minorEastAsia"/>
        </w:rPr>
      </w:pPr>
      <w:r>
        <w:rPr>
          <w:rFonts w:eastAsiaTheme="minorEastAsia"/>
        </w:rPr>
        <w:t xml:space="preserve">It would also be advisable to model an investor’s lifespan as a stochastic variable and to include the possibility that the investor lives longer than the assumed retirement period – or that he/she doesn’t even make it to the planned retirement at all. Unfortunately, this means we will not know </w:t>
      </w:r>
      <w:r>
        <w:rPr>
          <w:rFonts w:eastAsiaTheme="minorEastAsia"/>
        </w:rPr>
        <w:lastRenderedPageBreak/>
        <w:t>at the end of the simulation time frame if the investor is alive or dead, and thus we cannot work backwards in time to calculate the optimal control grid and cannot apply the optimal control grid method as described.</w:t>
      </w:r>
      <w:r w:rsidR="00D404F5">
        <w:rPr>
          <w:rFonts w:eastAsiaTheme="minorEastAsia"/>
        </w:rPr>
        <w:t xml:space="preserve">  To overcome this problem an investor would be well-advised to plan on a retirement period that makes sense to them, and then insure themselves against the possibility of out-living that time period by purchasing a longevity annuity at the time of retirement.  This will provide a steady stream of income beyond the range of the simulation considered here, and the only modification required is to increase the required cash outflow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404F5">
        <w:rPr>
          <w:rFonts w:eastAsiaTheme="minorEastAsia"/>
        </w:rPr>
        <w:t xml:space="preserve"> by the expected purchase price of the annuity.</w:t>
      </w:r>
    </w:p>
    <w:p w:rsidR="00D404F5" w:rsidRDefault="00D404F5">
      <w:pPr>
        <w:rPr>
          <w:rFonts w:eastAsiaTheme="minorEastAsia"/>
        </w:rPr>
      </w:pPr>
    </w:p>
    <w:p w:rsidR="00F87420" w:rsidRDefault="00F84AE8">
      <w:pPr>
        <w:rPr>
          <w:rFonts w:eastAsiaTheme="minorEastAsia"/>
        </w:rPr>
      </w:pPr>
      <w:r>
        <w:rPr>
          <w:rFonts w:eastAsiaTheme="minorEastAsia"/>
        </w:rPr>
        <w:t>Finally, it would</w:t>
      </w:r>
      <w:r w:rsidR="00D404F5">
        <w:rPr>
          <w:rFonts w:eastAsiaTheme="minorEastAsia"/>
        </w:rPr>
        <w:t xml:space="preserve"> also be interesting to investigate the relationships between this model – where an investor must self-fund their own retirement and guarantee a certain </w:t>
      </w:r>
      <w:proofErr w:type="spellStart"/>
      <w:r w:rsidR="00D404F5">
        <w:rPr>
          <w:rFonts w:eastAsiaTheme="minorEastAsia"/>
        </w:rPr>
        <w:t>PoS</w:t>
      </w:r>
      <w:proofErr w:type="spellEnd"/>
      <w:r w:rsidR="00D404F5">
        <w:rPr>
          <w:rFonts w:eastAsiaTheme="minorEastAsia"/>
        </w:rPr>
        <w:t xml:space="preserve"> – versus that of a traditional pension or defined-benefit plan.  In the former, an investor must protect themselves against a worst-ca</w:t>
      </w:r>
      <w:r w:rsidR="00BE10F1">
        <w:rPr>
          <w:rFonts w:eastAsiaTheme="minorEastAsia"/>
        </w:rPr>
        <w:t>se scenario by guaranteeing a 95</w:t>
      </w:r>
      <w:r w:rsidR="00D404F5">
        <w:rPr>
          <w:rFonts w:eastAsiaTheme="minorEastAsia"/>
        </w:rPr>
        <w:t xml:space="preserve">% </w:t>
      </w:r>
      <w:proofErr w:type="spellStart"/>
      <w:r w:rsidR="00D404F5">
        <w:rPr>
          <w:rFonts w:eastAsiaTheme="minorEastAsia"/>
        </w:rPr>
        <w:t>PoS.</w:t>
      </w:r>
      <w:proofErr w:type="spellEnd"/>
      <w:r w:rsidR="00D404F5">
        <w:rPr>
          <w:rFonts w:eastAsiaTheme="minorEastAsia"/>
        </w:rPr>
        <w:t xml:space="preserve">  In doing so, they will almost certainly reach the end of life with a surplus account balance with an expected value of </w:t>
      </w:r>
      <w:r>
        <w:rPr>
          <w:rFonts w:eastAsiaTheme="minorEastAsia"/>
        </w:rPr>
        <w:t>about $300,000</w:t>
      </w:r>
      <w:r w:rsidR="00D404F5">
        <w:rPr>
          <w:rFonts w:eastAsiaTheme="minorEastAsia"/>
        </w:rPr>
        <w:t xml:space="preserve">.  </w:t>
      </w:r>
      <w:r>
        <w:rPr>
          <w:rFonts w:eastAsiaTheme="minorEastAsia"/>
        </w:rPr>
        <w:t xml:space="preserve">This amount exceeds the entire sum that our hypothetical investor contributed to his retirement account.  </w:t>
      </w:r>
      <w:r w:rsidR="00177CD8">
        <w:rPr>
          <w:rFonts w:eastAsiaTheme="minorEastAsia"/>
        </w:rPr>
        <w:t xml:space="preserve">In a shared plan, this excess amount could be used to fund </w:t>
      </w:r>
      <w:r>
        <w:rPr>
          <w:rFonts w:eastAsiaTheme="minorEastAsia"/>
        </w:rPr>
        <w:t xml:space="preserve">another retirement account or cover </w:t>
      </w:r>
      <w:r w:rsidR="00177CD8">
        <w:rPr>
          <w:rFonts w:eastAsiaTheme="minorEastAsia"/>
        </w:rPr>
        <w:t>shortfalls and deficits in other investors’ accounts</w:t>
      </w:r>
      <w:r>
        <w:rPr>
          <w:rFonts w:eastAsiaTheme="minorEastAsia"/>
        </w:rPr>
        <w:t>.  The diversification of risk would allow a shared plan</w:t>
      </w:r>
      <w:r w:rsidR="00177CD8">
        <w:rPr>
          <w:rFonts w:eastAsiaTheme="minorEastAsia"/>
        </w:rPr>
        <w:t xml:space="preserve"> to obtain the same </w:t>
      </w:r>
      <w:proofErr w:type="spellStart"/>
      <w:r w:rsidR="00177CD8">
        <w:rPr>
          <w:rFonts w:eastAsiaTheme="minorEastAsia"/>
        </w:rPr>
        <w:t>PoS</w:t>
      </w:r>
      <w:proofErr w:type="spellEnd"/>
      <w:r w:rsidR="00177CD8">
        <w:rPr>
          <w:rFonts w:eastAsiaTheme="minorEastAsia"/>
        </w:rPr>
        <w:t xml:space="preserve"> for </w:t>
      </w:r>
      <w:r>
        <w:rPr>
          <w:rFonts w:eastAsiaTheme="minorEastAsia"/>
        </w:rPr>
        <w:t>its members</w:t>
      </w:r>
      <w:r w:rsidR="00177CD8">
        <w:rPr>
          <w:rFonts w:eastAsiaTheme="minorEastAsia"/>
        </w:rPr>
        <w:t xml:space="preserve"> </w:t>
      </w:r>
      <w:r>
        <w:rPr>
          <w:rFonts w:eastAsiaTheme="minorEastAsia"/>
        </w:rPr>
        <w:t xml:space="preserve">with a lower level of required contributions.  </w:t>
      </w:r>
      <w:r w:rsidR="00177CD8">
        <w:rPr>
          <w:rFonts w:eastAsiaTheme="minorEastAsia"/>
        </w:rPr>
        <w:t>This would offer a strong argument in favor of shared retirement plans that would allow investors to exchange their expectations of account surpluses for lower required contributions while still obtaining their desired retirement income.</w:t>
      </w:r>
    </w:p>
    <w:p w:rsidR="00F87420" w:rsidRDefault="00F87420">
      <w:pPr>
        <w:rPr>
          <w:rFonts w:eastAsiaTheme="minorEastAsia"/>
        </w:rPr>
      </w:pPr>
    </w:p>
    <w:p w:rsidR="009A4120" w:rsidRPr="009A4120" w:rsidRDefault="009A4120" w:rsidP="009A4120">
      <w:pPr>
        <w:ind w:left="720"/>
        <w:rPr>
          <w:rFonts w:eastAsiaTheme="minorEastAsia"/>
        </w:rPr>
      </w:pPr>
    </w:p>
    <w:p w:rsidR="00120E32" w:rsidRDefault="00120E32">
      <w:pPr>
        <w:rPr>
          <w:b/>
        </w:rPr>
      </w:pPr>
      <w:r>
        <w:rPr>
          <w:b/>
        </w:rPr>
        <w:br w:type="page"/>
      </w:r>
    </w:p>
    <w:p w:rsidR="009F28C6" w:rsidRDefault="00F57F0F">
      <w:pPr>
        <w:rPr>
          <w:b/>
        </w:rPr>
      </w:pPr>
      <w:r>
        <w:rPr>
          <w:b/>
        </w:rPr>
        <w:lastRenderedPageBreak/>
        <w:t xml:space="preserve">Appendix: </w:t>
      </w:r>
      <w:r w:rsidR="00955390">
        <w:rPr>
          <w:b/>
        </w:rPr>
        <w:t>Tables and Figures</w:t>
      </w:r>
    </w:p>
    <w:p w:rsidR="009F28C6" w:rsidRDefault="009F28C6">
      <w:pPr>
        <w:rPr>
          <w:b/>
        </w:rPr>
      </w:pPr>
    </w:p>
    <w:p w:rsidR="00925353" w:rsidRPr="009F28C6" w:rsidRDefault="00873986">
      <w:pPr>
        <w:rPr>
          <w:i/>
        </w:rPr>
      </w:pPr>
      <w:r w:rsidRPr="009F28C6">
        <w:rPr>
          <w:i/>
        </w:rPr>
        <w:t>Table 1</w:t>
      </w:r>
    </w:p>
    <w:p w:rsidR="00475FD9" w:rsidRPr="009F28C6" w:rsidRDefault="00475FD9">
      <w:pPr>
        <w:rPr>
          <w:sz w:val="22"/>
        </w:rPr>
      </w:pPr>
      <w:r w:rsidRPr="009F28C6">
        <w:rPr>
          <w:sz w:val="22"/>
        </w:rPr>
        <w:t xml:space="preserve">Portfolio </w:t>
      </w:r>
      <w:r w:rsidR="00873986" w:rsidRPr="009F28C6">
        <w:rPr>
          <w:sz w:val="22"/>
        </w:rPr>
        <w:t>Success Rate with Inflation Adjusted Annual Withdrawals</w:t>
      </w:r>
    </w:p>
    <w:p w:rsidR="00475FD9" w:rsidRPr="009F28C6" w:rsidRDefault="00B30867">
      <w:pPr>
        <w:rPr>
          <w:sz w:val="22"/>
        </w:rPr>
      </w:pPr>
      <w:r w:rsidRPr="009F28C6">
        <w:rPr>
          <w:sz w:val="22"/>
        </w:rPr>
        <w:t>Market A: Stocks &amp; Bonds</w:t>
      </w:r>
    </w:p>
    <w:p w:rsidR="00873986" w:rsidRDefault="00873986"/>
    <w:tbl>
      <w:tblPr>
        <w:tblW w:w="81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0"/>
        <w:gridCol w:w="700"/>
        <w:gridCol w:w="700"/>
        <w:gridCol w:w="700"/>
        <w:gridCol w:w="600"/>
        <w:gridCol w:w="600"/>
        <w:gridCol w:w="600"/>
        <w:gridCol w:w="600"/>
        <w:gridCol w:w="600"/>
        <w:gridCol w:w="600"/>
        <w:gridCol w:w="600"/>
      </w:tblGrid>
      <w:tr w:rsidR="00873986" w:rsidRPr="003C7F80" w:rsidTr="00873986">
        <w:trPr>
          <w:trHeight w:val="300"/>
        </w:trPr>
        <w:tc>
          <w:tcPr>
            <w:tcW w:w="1840" w:type="dxa"/>
            <w:tcBorders>
              <w:top w:val="nil"/>
              <w:left w:val="nil"/>
              <w:bottom w:val="single" w:sz="4" w:space="0" w:color="auto"/>
              <w:right w:val="single" w:sz="4" w:space="0" w:color="auto"/>
            </w:tcBorders>
            <w:shd w:val="clear" w:color="auto" w:fill="auto"/>
            <w:noWrap/>
            <w:vAlign w:val="bottom"/>
          </w:tcPr>
          <w:p w:rsidR="00873986" w:rsidRPr="003C7F80" w:rsidRDefault="00873986" w:rsidP="003C7F80">
            <w:pPr>
              <w:rPr>
                <w:rFonts w:ascii="Calibri" w:eastAsia="Times New Roman" w:hAnsi="Calibri" w:cs="Calibri"/>
                <w:color w:val="000000"/>
                <w:sz w:val="20"/>
                <w:szCs w:val="20"/>
              </w:rPr>
            </w:pPr>
          </w:p>
        </w:tc>
        <w:tc>
          <w:tcPr>
            <w:tcW w:w="6300" w:type="dxa"/>
            <w:gridSpan w:val="10"/>
            <w:tcBorders>
              <w:top w:val="single" w:sz="4" w:space="0" w:color="auto"/>
              <w:left w:val="single" w:sz="4" w:space="0" w:color="auto"/>
              <w:bottom w:val="single" w:sz="4" w:space="0" w:color="auto"/>
            </w:tcBorders>
            <w:shd w:val="clear" w:color="auto" w:fill="auto"/>
            <w:noWrap/>
            <w:vAlign w:val="bottom"/>
          </w:tcPr>
          <w:p w:rsidR="00873986" w:rsidRPr="003C7F80" w:rsidRDefault="00873986" w:rsidP="00873986">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Annualized Withdrawal Rate as a % of Initial Portfolio Value</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Payout Period</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11%</w:t>
            </w: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100 % Stocks</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r>
      <w:tr w:rsidR="003C7F80" w:rsidRPr="003C7F80" w:rsidTr="00873986">
        <w:trPr>
          <w:trHeight w:val="300"/>
        </w:trPr>
        <w:tc>
          <w:tcPr>
            <w:tcW w:w="1840" w:type="dxa"/>
            <w:tcBorders>
              <w:top w:val="single" w:sz="4" w:space="0" w:color="auto"/>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81</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71</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60</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87</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78</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67</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17</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18</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3C7F80" w:rsidRPr="003C7F80" w:rsidTr="00873986">
        <w:trPr>
          <w:trHeight w:val="300"/>
        </w:trPr>
        <w:tc>
          <w:tcPr>
            <w:tcW w:w="1840" w:type="dxa"/>
            <w:tcBorders>
              <w:top w:val="nil"/>
              <w:bottom w:val="single" w:sz="4" w:space="0" w:color="auto"/>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85</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62</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14</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75% Stocks</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r>
      <w:tr w:rsidR="003C7F80" w:rsidRPr="003C7F80" w:rsidTr="00873986">
        <w:trPr>
          <w:trHeight w:val="300"/>
        </w:trPr>
        <w:tc>
          <w:tcPr>
            <w:tcW w:w="1840" w:type="dxa"/>
            <w:tcBorders>
              <w:top w:val="single" w:sz="4" w:space="0" w:color="auto"/>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93</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85</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73</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45</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32</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21</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97</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67</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37</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93</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r>
      <w:tr w:rsidR="003C7F80" w:rsidRPr="003C7F80" w:rsidTr="00873986">
        <w:trPr>
          <w:trHeight w:val="300"/>
        </w:trPr>
        <w:tc>
          <w:tcPr>
            <w:tcW w:w="1840" w:type="dxa"/>
            <w:tcBorders>
              <w:top w:val="nil"/>
              <w:bottom w:val="single" w:sz="4" w:space="0" w:color="auto"/>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97</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89</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77</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19</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50% Stocks</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r>
      <w:tr w:rsidR="003C7F80" w:rsidRPr="003C7F80" w:rsidTr="00873986">
        <w:trPr>
          <w:trHeight w:val="300"/>
        </w:trPr>
        <w:tc>
          <w:tcPr>
            <w:tcW w:w="1840" w:type="dxa"/>
            <w:tcBorders>
              <w:top w:val="single" w:sz="4" w:space="0" w:color="auto"/>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88</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73</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53</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r>
      <w:tr w:rsidR="003C7F80" w:rsidRPr="003C7F80" w:rsidTr="00873986">
        <w:trPr>
          <w:trHeight w:val="300"/>
        </w:trPr>
        <w:tc>
          <w:tcPr>
            <w:tcW w:w="1840" w:type="dxa"/>
            <w:tcBorders>
              <w:top w:val="nil"/>
              <w:bottom w:val="single" w:sz="4" w:space="0" w:color="auto"/>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91</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53</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32</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17</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25% Stocks</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r>
      <w:tr w:rsidR="003C7F80" w:rsidRPr="003C7F80" w:rsidTr="00873986">
        <w:trPr>
          <w:trHeight w:val="300"/>
        </w:trPr>
        <w:tc>
          <w:tcPr>
            <w:tcW w:w="1840" w:type="dxa"/>
            <w:tcBorders>
              <w:top w:val="single" w:sz="4" w:space="0" w:color="auto"/>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63</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19</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77</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nil"/>
              <w:bottom w:val="single" w:sz="4" w:space="0" w:color="auto"/>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87</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62</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34</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14</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100% Bonds</w:t>
            </w:r>
          </w:p>
        </w:tc>
        <w:tc>
          <w:tcPr>
            <w:tcW w:w="700" w:type="dxa"/>
            <w:tcBorders>
              <w:top w:val="single" w:sz="4" w:space="0" w:color="auto"/>
              <w:left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3C7F80" w:rsidRPr="003C7F80" w:rsidRDefault="003C7F80" w:rsidP="003C7F80">
            <w:pPr>
              <w:rPr>
                <w:rFonts w:ascii="Calibri" w:eastAsia="Times New Roman" w:hAnsi="Calibri" w:cs="Calibri"/>
                <w:color w:val="000000"/>
                <w:sz w:val="20"/>
                <w:szCs w:val="20"/>
              </w:rPr>
            </w:pPr>
          </w:p>
        </w:tc>
      </w:tr>
      <w:tr w:rsidR="003C7F80" w:rsidRPr="003C7F80" w:rsidTr="00873986">
        <w:trPr>
          <w:trHeight w:val="300"/>
        </w:trPr>
        <w:tc>
          <w:tcPr>
            <w:tcW w:w="1840" w:type="dxa"/>
            <w:tcBorders>
              <w:top w:val="single" w:sz="4" w:space="0" w:color="auto"/>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97</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87</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68</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600" w:type="dxa"/>
            <w:tcBorders>
              <w:top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95</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53</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nil"/>
              <w:bottom w:val="nil"/>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81</w:t>
            </w:r>
          </w:p>
        </w:tc>
        <w:tc>
          <w:tcPr>
            <w:tcW w:w="7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28</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nil"/>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r w:rsidR="003C7F80" w:rsidRPr="003C7F80" w:rsidTr="00873986">
        <w:trPr>
          <w:trHeight w:val="300"/>
        </w:trPr>
        <w:tc>
          <w:tcPr>
            <w:tcW w:w="1840" w:type="dxa"/>
            <w:tcBorders>
              <w:top w:val="nil"/>
              <w:bottom w:val="single" w:sz="4" w:space="0" w:color="auto"/>
              <w:right w:val="single" w:sz="4" w:space="0" w:color="auto"/>
            </w:tcBorders>
            <w:shd w:val="clear" w:color="auto" w:fill="auto"/>
            <w:noWrap/>
            <w:vAlign w:val="bottom"/>
            <w:hideMark/>
          </w:tcPr>
          <w:p w:rsidR="003C7F80" w:rsidRPr="003C7F80" w:rsidRDefault="003C7F80" w:rsidP="00873986">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90</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65</w:t>
            </w:r>
          </w:p>
        </w:tc>
        <w:tc>
          <w:tcPr>
            <w:tcW w:w="7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36</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3C7F80" w:rsidRPr="003C7F80" w:rsidRDefault="003C7F80" w:rsidP="003C7F80">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0</w:t>
            </w:r>
          </w:p>
        </w:tc>
      </w:tr>
    </w:tbl>
    <w:p w:rsidR="00C07859" w:rsidRDefault="00C07859"/>
    <w:p w:rsidR="00873986" w:rsidRDefault="00873986" w:rsidP="00873986">
      <w:pPr>
        <w:rPr>
          <w:rFonts w:eastAsiaTheme="minorEastAsia"/>
          <w:b/>
        </w:rPr>
      </w:pPr>
    </w:p>
    <w:p w:rsidR="00873986" w:rsidRDefault="00873986">
      <w:r>
        <w:br w:type="page"/>
      </w:r>
    </w:p>
    <w:p w:rsidR="00475FD9" w:rsidRPr="009F28C6" w:rsidRDefault="00475FD9">
      <w:pPr>
        <w:rPr>
          <w:i/>
        </w:rPr>
      </w:pPr>
      <w:r w:rsidRPr="009F28C6">
        <w:rPr>
          <w:i/>
        </w:rPr>
        <w:lastRenderedPageBreak/>
        <w:t>Table 2</w:t>
      </w:r>
    </w:p>
    <w:p w:rsidR="00092E8F" w:rsidRPr="009F28C6" w:rsidRDefault="00092E8F" w:rsidP="00092E8F">
      <w:pPr>
        <w:rPr>
          <w:sz w:val="22"/>
        </w:rPr>
      </w:pPr>
      <w:r w:rsidRPr="009F28C6">
        <w:rPr>
          <w:sz w:val="22"/>
        </w:rPr>
        <w:t>Portfolio Success Rate with Inflation Adjusted Annual Withdrawals</w:t>
      </w:r>
    </w:p>
    <w:p w:rsidR="00092E8F" w:rsidRPr="009F28C6" w:rsidRDefault="00092E8F" w:rsidP="00092E8F">
      <w:pPr>
        <w:rPr>
          <w:sz w:val="22"/>
        </w:rPr>
      </w:pPr>
      <w:r w:rsidRPr="009F28C6">
        <w:rPr>
          <w:sz w:val="22"/>
        </w:rPr>
        <w:t xml:space="preserve">Market B: </w:t>
      </w:r>
      <w:r w:rsidR="00B30867" w:rsidRPr="009F28C6">
        <w:rPr>
          <w:sz w:val="22"/>
        </w:rPr>
        <w:t>Stocks, Bonds, &amp; T-Bills</w:t>
      </w:r>
    </w:p>
    <w:p w:rsidR="00092E8F" w:rsidRDefault="00092E8F">
      <w:pPr>
        <w:rPr>
          <w:b/>
        </w:rPr>
      </w:pPr>
    </w:p>
    <w:tbl>
      <w:tblPr>
        <w:tblW w:w="81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0"/>
        <w:gridCol w:w="700"/>
        <w:gridCol w:w="700"/>
        <w:gridCol w:w="700"/>
        <w:gridCol w:w="600"/>
        <w:gridCol w:w="600"/>
        <w:gridCol w:w="600"/>
        <w:gridCol w:w="600"/>
        <w:gridCol w:w="600"/>
        <w:gridCol w:w="600"/>
        <w:gridCol w:w="600"/>
      </w:tblGrid>
      <w:tr w:rsidR="00092E8F" w:rsidRPr="003C7F80" w:rsidTr="007D7E8D">
        <w:trPr>
          <w:trHeight w:val="300"/>
        </w:trPr>
        <w:tc>
          <w:tcPr>
            <w:tcW w:w="1840" w:type="dxa"/>
            <w:tcBorders>
              <w:top w:val="nil"/>
              <w:left w:val="nil"/>
              <w:bottom w:val="single" w:sz="4" w:space="0" w:color="auto"/>
              <w:right w:val="single" w:sz="4" w:space="0" w:color="auto"/>
            </w:tcBorders>
            <w:shd w:val="clear" w:color="auto" w:fill="auto"/>
            <w:noWrap/>
            <w:vAlign w:val="bottom"/>
          </w:tcPr>
          <w:p w:rsidR="00092E8F" w:rsidRPr="003C7F80" w:rsidRDefault="00092E8F" w:rsidP="007D7E8D">
            <w:pPr>
              <w:rPr>
                <w:rFonts w:ascii="Calibri" w:eastAsia="Times New Roman" w:hAnsi="Calibri" w:cs="Calibri"/>
                <w:color w:val="000000"/>
                <w:sz w:val="20"/>
                <w:szCs w:val="20"/>
              </w:rPr>
            </w:pPr>
          </w:p>
        </w:tc>
        <w:tc>
          <w:tcPr>
            <w:tcW w:w="6300" w:type="dxa"/>
            <w:gridSpan w:val="10"/>
            <w:tcBorders>
              <w:top w:val="single" w:sz="4" w:space="0" w:color="auto"/>
              <w:left w:val="single" w:sz="4" w:space="0" w:color="auto"/>
              <w:bottom w:val="single" w:sz="4" w:space="0" w:color="auto"/>
            </w:tcBorders>
            <w:shd w:val="clear" w:color="auto" w:fill="auto"/>
            <w:noWrap/>
            <w:vAlign w:val="bottom"/>
          </w:tcPr>
          <w:p w:rsidR="00092E8F" w:rsidRPr="003C7F80" w:rsidRDefault="00092E8F" w:rsidP="007D7E8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Annualized Withdrawal Rate as a % of Initial Portfolio Value</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Payout Period</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11%</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B30867" w:rsidP="007D7E8D">
            <w:pPr>
              <w:rPr>
                <w:rFonts w:ascii="Calibri" w:eastAsia="Times New Roman" w:hAnsi="Calibri" w:cs="Calibri"/>
                <w:color w:val="000000"/>
                <w:sz w:val="20"/>
                <w:szCs w:val="20"/>
              </w:rPr>
            </w:pPr>
            <w:r>
              <w:rPr>
                <w:rFonts w:ascii="Calibri" w:eastAsia="Times New Roman" w:hAnsi="Calibri" w:cs="Calibri"/>
                <w:color w:val="000000"/>
                <w:sz w:val="20"/>
                <w:szCs w:val="20"/>
              </w:rPr>
              <w:t>100 % Investment</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98</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94</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81</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71</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98</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94</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87</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78</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66</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17</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89</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57</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18</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12</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94</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86</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75</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63</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39</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29</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14</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B30867">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 xml:space="preserve">75% </w:t>
            </w:r>
            <w:r w:rsidR="00B30867">
              <w:rPr>
                <w:rFonts w:ascii="Calibri" w:eastAsia="Times New Roman" w:hAnsi="Calibri" w:cs="Calibri"/>
                <w:color w:val="000000"/>
                <w:sz w:val="20"/>
                <w:szCs w:val="20"/>
              </w:rPr>
              <w:t>Investment</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98</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94</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86</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73</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58</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42</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27</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17</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98</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66</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98</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90</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77</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41</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26</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15</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B30867">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 xml:space="preserve">50% </w:t>
            </w:r>
            <w:r w:rsidR="00B30867">
              <w:rPr>
                <w:rFonts w:ascii="Calibri" w:eastAsia="Times New Roman" w:hAnsi="Calibri" w:cs="Calibri"/>
                <w:color w:val="000000"/>
                <w:sz w:val="20"/>
                <w:szCs w:val="20"/>
              </w:rPr>
              <w:t>Investment</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97</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87</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68</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44</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23</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57</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90</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69</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18</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B30867">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 xml:space="preserve">25% </w:t>
            </w:r>
            <w:r w:rsidR="00B30867">
              <w:rPr>
                <w:rFonts w:ascii="Calibri" w:eastAsia="Times New Roman" w:hAnsi="Calibri" w:cs="Calibri"/>
                <w:color w:val="000000"/>
                <w:sz w:val="20"/>
                <w:szCs w:val="20"/>
              </w:rPr>
              <w:t>Investment</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84</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45</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12</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82</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33</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B30867">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 xml:space="preserve">100% </w:t>
            </w:r>
            <w:r w:rsidR="00B30867">
              <w:rPr>
                <w:rFonts w:ascii="Calibri" w:eastAsia="Times New Roman" w:hAnsi="Calibri" w:cs="Calibri"/>
                <w:color w:val="000000"/>
                <w:sz w:val="20"/>
                <w:szCs w:val="20"/>
              </w:rPr>
              <w:t>Investment</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48</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75</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0</w:t>
            </w:r>
          </w:p>
        </w:tc>
      </w:tr>
    </w:tbl>
    <w:p w:rsidR="00B30867" w:rsidRDefault="00B30867">
      <w:pPr>
        <w:rPr>
          <w:b/>
        </w:rPr>
      </w:pPr>
    </w:p>
    <w:p w:rsidR="00B30867" w:rsidRDefault="00B30867">
      <w:pPr>
        <w:rPr>
          <w:b/>
        </w:rPr>
      </w:pPr>
      <w:r>
        <w:rPr>
          <w:b/>
        </w:rPr>
        <w:br w:type="page"/>
      </w:r>
    </w:p>
    <w:p w:rsidR="00873986" w:rsidRPr="009F28C6" w:rsidRDefault="00475FD9">
      <w:pPr>
        <w:rPr>
          <w:i/>
        </w:rPr>
      </w:pPr>
      <w:r w:rsidRPr="009F28C6">
        <w:rPr>
          <w:i/>
        </w:rPr>
        <w:lastRenderedPageBreak/>
        <w:t>Table 3</w:t>
      </w:r>
    </w:p>
    <w:p w:rsidR="00475FD9" w:rsidRPr="009F28C6" w:rsidRDefault="00475FD9" w:rsidP="00475FD9">
      <w:pPr>
        <w:rPr>
          <w:sz w:val="22"/>
        </w:rPr>
      </w:pPr>
      <w:r w:rsidRPr="009F28C6">
        <w:rPr>
          <w:sz w:val="22"/>
        </w:rPr>
        <w:t>Portfolio Success Rate with Inflation Adjusted Annual Withdrawals</w:t>
      </w:r>
    </w:p>
    <w:p w:rsidR="00475FD9" w:rsidRPr="009F28C6" w:rsidRDefault="00475FD9" w:rsidP="00475FD9">
      <w:pPr>
        <w:rPr>
          <w:sz w:val="22"/>
        </w:rPr>
      </w:pPr>
      <w:r w:rsidRPr="009F28C6">
        <w:rPr>
          <w:sz w:val="22"/>
        </w:rPr>
        <w:t>Comparison of Trinity Portfolios with Optimal Portfolios</w:t>
      </w:r>
    </w:p>
    <w:p w:rsidR="00475FD9" w:rsidRPr="009F28C6" w:rsidRDefault="00475FD9" w:rsidP="00475FD9">
      <w:pPr>
        <w:rPr>
          <w:sz w:val="22"/>
        </w:rPr>
      </w:pPr>
      <w:r w:rsidRPr="009F28C6">
        <w:rPr>
          <w:sz w:val="22"/>
        </w:rPr>
        <w:t xml:space="preserve">Market A: </w:t>
      </w:r>
      <w:r w:rsidR="00B30867" w:rsidRPr="009F28C6">
        <w:rPr>
          <w:sz w:val="22"/>
        </w:rPr>
        <w:t>Stocks &amp; Bonds</w:t>
      </w:r>
    </w:p>
    <w:p w:rsidR="00873986" w:rsidRDefault="00873986"/>
    <w:tbl>
      <w:tblPr>
        <w:tblW w:w="81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0"/>
        <w:gridCol w:w="700"/>
        <w:gridCol w:w="700"/>
        <w:gridCol w:w="700"/>
        <w:gridCol w:w="600"/>
        <w:gridCol w:w="600"/>
        <w:gridCol w:w="600"/>
        <w:gridCol w:w="600"/>
        <w:gridCol w:w="600"/>
        <w:gridCol w:w="600"/>
        <w:gridCol w:w="600"/>
      </w:tblGrid>
      <w:tr w:rsidR="00873986" w:rsidRPr="003C7F80" w:rsidTr="007D7E8D">
        <w:trPr>
          <w:trHeight w:val="300"/>
        </w:trPr>
        <w:tc>
          <w:tcPr>
            <w:tcW w:w="1840" w:type="dxa"/>
            <w:tcBorders>
              <w:top w:val="nil"/>
              <w:left w:val="nil"/>
              <w:bottom w:val="single" w:sz="4" w:space="0" w:color="auto"/>
              <w:right w:val="single" w:sz="4" w:space="0" w:color="auto"/>
            </w:tcBorders>
            <w:shd w:val="clear" w:color="auto" w:fill="auto"/>
            <w:noWrap/>
            <w:vAlign w:val="bottom"/>
          </w:tcPr>
          <w:p w:rsidR="00873986" w:rsidRPr="003C7F80" w:rsidRDefault="00873986" w:rsidP="007D7E8D">
            <w:pPr>
              <w:rPr>
                <w:rFonts w:ascii="Calibri" w:eastAsia="Times New Roman" w:hAnsi="Calibri" w:cs="Calibri"/>
                <w:color w:val="000000"/>
                <w:sz w:val="20"/>
                <w:szCs w:val="20"/>
              </w:rPr>
            </w:pPr>
          </w:p>
        </w:tc>
        <w:tc>
          <w:tcPr>
            <w:tcW w:w="6300" w:type="dxa"/>
            <w:gridSpan w:val="10"/>
            <w:tcBorders>
              <w:top w:val="single" w:sz="4" w:space="0" w:color="auto"/>
              <w:left w:val="single" w:sz="4" w:space="0" w:color="auto"/>
              <w:bottom w:val="single" w:sz="4" w:space="0" w:color="auto"/>
            </w:tcBorders>
            <w:shd w:val="clear" w:color="auto" w:fill="auto"/>
            <w:noWrap/>
            <w:vAlign w:val="bottom"/>
          </w:tcPr>
          <w:p w:rsidR="00873986" w:rsidRPr="003C7F80" w:rsidRDefault="00873986" w:rsidP="007D7E8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Annualized Withdrawal Rate as a % of Initial Portfolio Value</w:t>
            </w:r>
          </w:p>
        </w:tc>
      </w:tr>
      <w:tr w:rsidR="00873986"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Payout Period</w:t>
            </w:r>
          </w:p>
        </w:tc>
        <w:tc>
          <w:tcPr>
            <w:tcW w:w="700" w:type="dxa"/>
            <w:tcBorders>
              <w:top w:val="single" w:sz="4" w:space="0" w:color="auto"/>
              <w:left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11%</w:t>
            </w: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873986"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Composite</w:t>
            </w:r>
          </w:p>
        </w:tc>
        <w:tc>
          <w:tcPr>
            <w:tcW w:w="700" w:type="dxa"/>
            <w:tcBorders>
              <w:top w:val="single" w:sz="4" w:space="0" w:color="auto"/>
              <w:left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r>
      <w:tr w:rsidR="00873986"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88</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73</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60</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49</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r>
      <w:tr w:rsidR="00873986" w:rsidRPr="003C7F80" w:rsidTr="007D7E8D">
        <w:trPr>
          <w:trHeight w:val="300"/>
        </w:trPr>
        <w:tc>
          <w:tcPr>
            <w:tcW w:w="1840" w:type="dxa"/>
            <w:tcBorders>
              <w:top w:val="nil"/>
              <w:bottom w:val="nil"/>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94</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82</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67</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55</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43</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33</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17</w:t>
            </w:r>
          </w:p>
        </w:tc>
      </w:tr>
      <w:tr w:rsidR="00873986" w:rsidRPr="003C7F80" w:rsidTr="007D7E8D">
        <w:trPr>
          <w:trHeight w:val="300"/>
        </w:trPr>
        <w:tc>
          <w:tcPr>
            <w:tcW w:w="1840" w:type="dxa"/>
            <w:tcBorders>
              <w:top w:val="nil"/>
              <w:bottom w:val="nil"/>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96</w:t>
            </w:r>
          </w:p>
        </w:tc>
        <w:tc>
          <w:tcPr>
            <w:tcW w:w="7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85</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70</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56</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45</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34</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25</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18</w:t>
            </w:r>
          </w:p>
        </w:tc>
        <w:tc>
          <w:tcPr>
            <w:tcW w:w="600" w:type="dxa"/>
            <w:tcBorders>
              <w:top w:val="nil"/>
              <w:bottom w:val="nil"/>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873986"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91</w:t>
            </w:r>
          </w:p>
        </w:tc>
        <w:tc>
          <w:tcPr>
            <w:tcW w:w="7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77</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62</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50</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21</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14</w:t>
            </w:r>
          </w:p>
        </w:tc>
        <w:tc>
          <w:tcPr>
            <w:tcW w:w="600" w:type="dxa"/>
            <w:tcBorders>
              <w:top w:val="nil"/>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r>
      <w:tr w:rsidR="00873986"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Optimal</w:t>
            </w:r>
          </w:p>
        </w:tc>
        <w:tc>
          <w:tcPr>
            <w:tcW w:w="700" w:type="dxa"/>
            <w:tcBorders>
              <w:top w:val="single" w:sz="4" w:space="0" w:color="auto"/>
              <w:left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873986" w:rsidRPr="003C7F80" w:rsidRDefault="00873986" w:rsidP="007D7E8D">
            <w:pPr>
              <w:rPr>
                <w:rFonts w:ascii="Calibri" w:eastAsia="Times New Roman" w:hAnsi="Calibri" w:cs="Calibri"/>
                <w:color w:val="000000"/>
                <w:sz w:val="20"/>
                <w:szCs w:val="20"/>
              </w:rPr>
            </w:pPr>
          </w:p>
        </w:tc>
      </w:tr>
      <w:tr w:rsidR="00873986" w:rsidRPr="003C7F80" w:rsidTr="007D7E8D">
        <w:trPr>
          <w:trHeight w:val="300"/>
        </w:trPr>
        <w:tc>
          <w:tcPr>
            <w:tcW w:w="1840" w:type="dxa"/>
            <w:tcBorders>
              <w:top w:val="single" w:sz="4" w:space="0" w:color="auto"/>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93</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82</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70</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57</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45</w:t>
            </w:r>
          </w:p>
        </w:tc>
        <w:tc>
          <w:tcPr>
            <w:tcW w:w="600" w:type="dxa"/>
            <w:tcBorders>
              <w:top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34</w:t>
            </w:r>
          </w:p>
        </w:tc>
      </w:tr>
      <w:tr w:rsidR="00873986" w:rsidRPr="003C7F80" w:rsidTr="007D7E8D">
        <w:trPr>
          <w:trHeight w:val="300"/>
        </w:trPr>
        <w:tc>
          <w:tcPr>
            <w:tcW w:w="1840" w:type="dxa"/>
            <w:tcBorders>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left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97</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89</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76</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63</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50</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38</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28</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20</w:t>
            </w:r>
          </w:p>
        </w:tc>
      </w:tr>
      <w:tr w:rsidR="00873986" w:rsidRPr="003C7F80" w:rsidTr="007D7E8D">
        <w:trPr>
          <w:trHeight w:val="300"/>
        </w:trPr>
        <w:tc>
          <w:tcPr>
            <w:tcW w:w="1840" w:type="dxa"/>
            <w:tcBorders>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left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100</w:t>
            </w:r>
          </w:p>
        </w:tc>
        <w:tc>
          <w:tcPr>
            <w:tcW w:w="7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98</w:t>
            </w:r>
          </w:p>
        </w:tc>
        <w:tc>
          <w:tcPr>
            <w:tcW w:w="7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91</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78</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65</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51</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39</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29</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20</w:t>
            </w:r>
          </w:p>
        </w:tc>
        <w:tc>
          <w:tcPr>
            <w:tcW w:w="600" w:type="dxa"/>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14</w:t>
            </w:r>
          </w:p>
        </w:tc>
      </w:tr>
      <w:tr w:rsidR="00873986" w:rsidRPr="003C7F80" w:rsidTr="007D7E8D">
        <w:trPr>
          <w:trHeight w:val="300"/>
        </w:trPr>
        <w:tc>
          <w:tcPr>
            <w:tcW w:w="1840" w:type="dxa"/>
            <w:tcBorders>
              <w:right w:val="single" w:sz="4" w:space="0" w:color="auto"/>
            </w:tcBorders>
            <w:shd w:val="clear" w:color="auto" w:fill="auto"/>
            <w:noWrap/>
            <w:vAlign w:val="bottom"/>
            <w:hideMark/>
          </w:tcPr>
          <w:p w:rsidR="00873986" w:rsidRPr="003C7F80" w:rsidRDefault="00873986"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left w:val="single" w:sz="4" w:space="0" w:color="auto"/>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99</w:t>
            </w:r>
          </w:p>
        </w:tc>
        <w:tc>
          <w:tcPr>
            <w:tcW w:w="7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95</w:t>
            </w:r>
          </w:p>
        </w:tc>
        <w:tc>
          <w:tcPr>
            <w:tcW w:w="7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85</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71</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57</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44</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33</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24</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17</w:t>
            </w:r>
          </w:p>
        </w:tc>
        <w:tc>
          <w:tcPr>
            <w:tcW w:w="600" w:type="dxa"/>
            <w:tcBorders>
              <w:bottom w:val="single" w:sz="4" w:space="0" w:color="auto"/>
            </w:tcBorders>
            <w:shd w:val="clear" w:color="auto" w:fill="auto"/>
            <w:noWrap/>
            <w:vAlign w:val="bottom"/>
            <w:hideMark/>
          </w:tcPr>
          <w:p w:rsidR="00873986" w:rsidRPr="003C7F80" w:rsidRDefault="00873986"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11</w:t>
            </w:r>
          </w:p>
        </w:tc>
      </w:tr>
    </w:tbl>
    <w:p w:rsidR="00092E8F" w:rsidRDefault="00092E8F"/>
    <w:p w:rsidR="009F28C6" w:rsidRDefault="009F28C6"/>
    <w:p w:rsidR="00475FD9" w:rsidRPr="009F28C6" w:rsidRDefault="00475FD9">
      <w:pPr>
        <w:rPr>
          <w:i/>
        </w:rPr>
      </w:pPr>
      <w:r w:rsidRPr="009F28C6">
        <w:rPr>
          <w:i/>
        </w:rPr>
        <w:t>Table 4</w:t>
      </w:r>
    </w:p>
    <w:p w:rsidR="00092E8F" w:rsidRPr="009F28C6" w:rsidRDefault="00092E8F" w:rsidP="00092E8F">
      <w:pPr>
        <w:rPr>
          <w:sz w:val="22"/>
        </w:rPr>
      </w:pPr>
      <w:r w:rsidRPr="009F28C6">
        <w:rPr>
          <w:sz w:val="22"/>
        </w:rPr>
        <w:t>Portfolio Success Rate with Inflation Adjusted Annual Withdrawals</w:t>
      </w:r>
    </w:p>
    <w:p w:rsidR="00092E8F" w:rsidRPr="009F28C6" w:rsidRDefault="00092E8F" w:rsidP="00092E8F">
      <w:pPr>
        <w:rPr>
          <w:sz w:val="22"/>
        </w:rPr>
      </w:pPr>
      <w:r w:rsidRPr="009F28C6">
        <w:rPr>
          <w:sz w:val="22"/>
        </w:rPr>
        <w:t>Comparison of Trinity Portfolios with Optimal Portfolios</w:t>
      </w:r>
    </w:p>
    <w:p w:rsidR="00475FD9" w:rsidRPr="009F28C6" w:rsidRDefault="00092E8F">
      <w:pPr>
        <w:rPr>
          <w:sz w:val="22"/>
        </w:rPr>
      </w:pPr>
      <w:r w:rsidRPr="009F28C6">
        <w:rPr>
          <w:sz w:val="22"/>
        </w:rPr>
        <w:t xml:space="preserve">Market B: </w:t>
      </w:r>
      <w:r w:rsidR="00B30867" w:rsidRPr="009F28C6">
        <w:rPr>
          <w:sz w:val="22"/>
        </w:rPr>
        <w:t>Stocks, Bonds &amp; T-Bills</w:t>
      </w:r>
    </w:p>
    <w:p w:rsidR="00475FD9" w:rsidRDefault="00475FD9"/>
    <w:tbl>
      <w:tblPr>
        <w:tblW w:w="81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0"/>
        <w:gridCol w:w="700"/>
        <w:gridCol w:w="700"/>
        <w:gridCol w:w="700"/>
        <w:gridCol w:w="600"/>
        <w:gridCol w:w="600"/>
        <w:gridCol w:w="600"/>
        <w:gridCol w:w="600"/>
        <w:gridCol w:w="600"/>
        <w:gridCol w:w="600"/>
        <w:gridCol w:w="600"/>
      </w:tblGrid>
      <w:tr w:rsidR="00092E8F" w:rsidRPr="003C7F80" w:rsidTr="007D7E8D">
        <w:trPr>
          <w:trHeight w:val="300"/>
        </w:trPr>
        <w:tc>
          <w:tcPr>
            <w:tcW w:w="1840" w:type="dxa"/>
            <w:tcBorders>
              <w:top w:val="nil"/>
              <w:left w:val="nil"/>
              <w:bottom w:val="single" w:sz="4" w:space="0" w:color="auto"/>
              <w:right w:val="single" w:sz="4" w:space="0" w:color="auto"/>
            </w:tcBorders>
            <w:shd w:val="clear" w:color="auto" w:fill="auto"/>
            <w:noWrap/>
            <w:vAlign w:val="bottom"/>
          </w:tcPr>
          <w:p w:rsidR="00092E8F" w:rsidRPr="003C7F80" w:rsidRDefault="00092E8F" w:rsidP="007D7E8D">
            <w:pPr>
              <w:rPr>
                <w:rFonts w:ascii="Calibri" w:eastAsia="Times New Roman" w:hAnsi="Calibri" w:cs="Calibri"/>
                <w:color w:val="000000"/>
                <w:sz w:val="20"/>
                <w:szCs w:val="20"/>
              </w:rPr>
            </w:pPr>
          </w:p>
        </w:tc>
        <w:tc>
          <w:tcPr>
            <w:tcW w:w="6300" w:type="dxa"/>
            <w:gridSpan w:val="10"/>
            <w:tcBorders>
              <w:top w:val="single" w:sz="4" w:space="0" w:color="auto"/>
              <w:left w:val="single" w:sz="4" w:space="0" w:color="auto"/>
              <w:bottom w:val="single" w:sz="4" w:space="0" w:color="auto"/>
            </w:tcBorders>
            <w:shd w:val="clear" w:color="auto" w:fill="auto"/>
            <w:noWrap/>
            <w:vAlign w:val="bottom"/>
          </w:tcPr>
          <w:p w:rsidR="00092E8F" w:rsidRPr="003C7F80" w:rsidRDefault="00092E8F" w:rsidP="007D7E8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Annualized Withdrawal Rate as a % of Initial Portfolio Value</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Payout Period</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3%</w:t>
            </w: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4%</w:t>
            </w: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5%</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6%</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7%</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8%</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9%</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10%</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11%</w:t>
            </w: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jc w:val="right"/>
              <w:rPr>
                <w:rFonts w:ascii="Calibri" w:eastAsia="Times New Roman" w:hAnsi="Calibri" w:cs="Calibri"/>
                <w:color w:val="000000"/>
                <w:sz w:val="20"/>
                <w:szCs w:val="20"/>
              </w:rPr>
            </w:pPr>
            <w:r w:rsidRPr="003C7F80">
              <w:rPr>
                <w:rFonts w:ascii="Calibri" w:eastAsia="Times New Roman" w:hAnsi="Calibri" w:cs="Calibri"/>
                <w:color w:val="000000"/>
                <w:sz w:val="20"/>
                <w:szCs w:val="20"/>
              </w:rPr>
              <w:t>12%</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Composite</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87</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73</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60</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39</w:t>
            </w:r>
          </w:p>
        </w:tc>
        <w:tc>
          <w:tcPr>
            <w:tcW w:w="600" w:type="dxa"/>
            <w:tcBorders>
              <w:top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30</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82</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66</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33</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17</w:t>
            </w:r>
          </w:p>
        </w:tc>
      </w:tr>
      <w:tr w:rsidR="00092E8F" w:rsidRPr="003C7F80" w:rsidTr="007D7E8D">
        <w:trPr>
          <w:trHeight w:val="300"/>
        </w:trPr>
        <w:tc>
          <w:tcPr>
            <w:tcW w:w="1840" w:type="dxa"/>
            <w:tcBorders>
              <w:top w:val="nil"/>
              <w:bottom w:val="nil"/>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top w:val="nil"/>
              <w:left w:val="single" w:sz="4" w:space="0" w:color="auto"/>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7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69</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57</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34</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25</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18</w:t>
            </w:r>
          </w:p>
        </w:tc>
        <w:tc>
          <w:tcPr>
            <w:tcW w:w="600" w:type="dxa"/>
            <w:tcBorders>
              <w:top w:val="nil"/>
              <w:bottom w:val="nil"/>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12</w:t>
            </w:r>
          </w:p>
        </w:tc>
      </w:tr>
      <w:tr w:rsidR="00092E8F" w:rsidRPr="003C7F80" w:rsidTr="007D7E8D">
        <w:trPr>
          <w:trHeight w:val="300"/>
        </w:trPr>
        <w:tc>
          <w:tcPr>
            <w:tcW w:w="1840" w:type="dxa"/>
            <w:tcBorders>
              <w:top w:val="nil"/>
              <w:bottom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90</w:t>
            </w:r>
          </w:p>
        </w:tc>
        <w:tc>
          <w:tcPr>
            <w:tcW w:w="7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77</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63</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50</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39</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29</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14</w:t>
            </w:r>
          </w:p>
        </w:tc>
        <w:tc>
          <w:tcPr>
            <w:tcW w:w="600" w:type="dxa"/>
            <w:tcBorders>
              <w:top w:val="nil"/>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w:t>
            </w:r>
          </w:p>
        </w:tc>
      </w:tr>
      <w:tr w:rsidR="00092E8F" w:rsidRPr="003C7F80" w:rsidTr="007D7E8D">
        <w:trPr>
          <w:trHeight w:val="300"/>
        </w:trPr>
        <w:tc>
          <w:tcPr>
            <w:tcW w:w="1840" w:type="dxa"/>
            <w:tcBorders>
              <w:top w:val="single" w:sz="4" w:space="0" w:color="auto"/>
              <w:bottom w:val="single" w:sz="4" w:space="0" w:color="auto"/>
              <w:right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r w:rsidRPr="003C7F80">
              <w:rPr>
                <w:rFonts w:ascii="Calibri" w:eastAsia="Times New Roman" w:hAnsi="Calibri" w:cs="Calibri"/>
                <w:color w:val="000000"/>
                <w:sz w:val="20"/>
                <w:szCs w:val="20"/>
              </w:rPr>
              <w:t>Optimal</w:t>
            </w:r>
          </w:p>
        </w:tc>
        <w:tc>
          <w:tcPr>
            <w:tcW w:w="700" w:type="dxa"/>
            <w:tcBorders>
              <w:top w:val="single" w:sz="4" w:space="0" w:color="auto"/>
              <w:left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7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c>
          <w:tcPr>
            <w:tcW w:w="600" w:type="dxa"/>
            <w:tcBorders>
              <w:top w:val="single" w:sz="4" w:space="0" w:color="auto"/>
              <w:bottom w:val="single" w:sz="4" w:space="0" w:color="auto"/>
            </w:tcBorders>
            <w:shd w:val="clear" w:color="auto" w:fill="auto"/>
            <w:noWrap/>
            <w:vAlign w:val="bottom"/>
            <w:hideMark/>
          </w:tcPr>
          <w:p w:rsidR="00092E8F" w:rsidRPr="003C7F80" w:rsidRDefault="00092E8F" w:rsidP="007D7E8D">
            <w:pPr>
              <w:rPr>
                <w:rFonts w:ascii="Calibri" w:eastAsia="Times New Roman" w:hAnsi="Calibri" w:cs="Calibri"/>
                <w:color w:val="000000"/>
                <w:sz w:val="20"/>
                <w:szCs w:val="20"/>
              </w:rPr>
            </w:pPr>
          </w:p>
        </w:tc>
      </w:tr>
      <w:tr w:rsidR="00092E8F" w:rsidRPr="003C7F80" w:rsidTr="007D7E8D">
        <w:trPr>
          <w:trHeight w:val="300"/>
        </w:trPr>
        <w:tc>
          <w:tcPr>
            <w:tcW w:w="1840" w:type="dxa"/>
            <w:tcBorders>
              <w:top w:val="single" w:sz="4" w:space="0" w:color="auto"/>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15 Years</w:t>
            </w:r>
          </w:p>
        </w:tc>
        <w:tc>
          <w:tcPr>
            <w:tcW w:w="700" w:type="dxa"/>
            <w:tcBorders>
              <w:top w:val="single" w:sz="4" w:space="0" w:color="auto"/>
              <w:left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95</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85</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72</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59</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46</w:t>
            </w:r>
          </w:p>
        </w:tc>
        <w:tc>
          <w:tcPr>
            <w:tcW w:w="600" w:type="dxa"/>
            <w:tcBorders>
              <w:top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35</w:t>
            </w:r>
          </w:p>
        </w:tc>
      </w:tr>
      <w:tr w:rsidR="00092E8F" w:rsidRPr="003C7F80" w:rsidTr="007D7E8D">
        <w:trPr>
          <w:trHeight w:val="300"/>
        </w:trPr>
        <w:tc>
          <w:tcPr>
            <w:tcW w:w="1840" w:type="dxa"/>
            <w:tcBorders>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20 Years</w:t>
            </w:r>
          </w:p>
        </w:tc>
        <w:tc>
          <w:tcPr>
            <w:tcW w:w="700" w:type="dxa"/>
            <w:tcBorders>
              <w:left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91</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79</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65</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51</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40</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29</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r>
      <w:tr w:rsidR="00092E8F" w:rsidRPr="003C7F80" w:rsidTr="007D7E8D">
        <w:trPr>
          <w:trHeight w:val="300"/>
        </w:trPr>
        <w:tc>
          <w:tcPr>
            <w:tcW w:w="1840" w:type="dxa"/>
            <w:tcBorders>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25 Years</w:t>
            </w:r>
          </w:p>
        </w:tc>
        <w:tc>
          <w:tcPr>
            <w:tcW w:w="700" w:type="dxa"/>
            <w:tcBorders>
              <w:left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99</w:t>
            </w:r>
          </w:p>
        </w:tc>
        <w:tc>
          <w:tcPr>
            <w:tcW w:w="7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92</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80</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66</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53</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40</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30</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21</w:t>
            </w:r>
          </w:p>
        </w:tc>
        <w:tc>
          <w:tcPr>
            <w:tcW w:w="600" w:type="dxa"/>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14</w:t>
            </w:r>
          </w:p>
        </w:tc>
      </w:tr>
      <w:tr w:rsidR="00092E8F" w:rsidRPr="003C7F80" w:rsidTr="007D7E8D">
        <w:trPr>
          <w:trHeight w:val="300"/>
        </w:trPr>
        <w:tc>
          <w:tcPr>
            <w:tcW w:w="1840" w:type="dxa"/>
            <w:tcBorders>
              <w:right w:val="single" w:sz="4" w:space="0" w:color="auto"/>
            </w:tcBorders>
            <w:shd w:val="clear" w:color="auto" w:fill="auto"/>
            <w:noWrap/>
            <w:vAlign w:val="bottom"/>
            <w:hideMark/>
          </w:tcPr>
          <w:p w:rsidR="00092E8F" w:rsidRPr="003C7F80" w:rsidRDefault="00092E8F" w:rsidP="007D7E8D">
            <w:pPr>
              <w:ind w:left="357"/>
              <w:rPr>
                <w:rFonts w:ascii="Calibri" w:eastAsia="Times New Roman" w:hAnsi="Calibri" w:cs="Calibri"/>
                <w:color w:val="000000"/>
                <w:sz w:val="20"/>
                <w:szCs w:val="20"/>
              </w:rPr>
            </w:pPr>
            <w:r w:rsidRPr="003C7F80">
              <w:rPr>
                <w:rFonts w:ascii="Calibri" w:eastAsia="Times New Roman" w:hAnsi="Calibri" w:cs="Calibri"/>
                <w:color w:val="000000"/>
                <w:sz w:val="20"/>
                <w:szCs w:val="20"/>
              </w:rPr>
              <w:t>30 Years</w:t>
            </w:r>
          </w:p>
        </w:tc>
        <w:tc>
          <w:tcPr>
            <w:tcW w:w="700" w:type="dxa"/>
            <w:tcBorders>
              <w:left w:val="single" w:sz="4" w:space="0" w:color="auto"/>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100</w:t>
            </w:r>
          </w:p>
        </w:tc>
        <w:tc>
          <w:tcPr>
            <w:tcW w:w="7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96</w:t>
            </w:r>
          </w:p>
        </w:tc>
        <w:tc>
          <w:tcPr>
            <w:tcW w:w="7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86</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72</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58</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45</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34</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24</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17</w:t>
            </w:r>
          </w:p>
        </w:tc>
        <w:tc>
          <w:tcPr>
            <w:tcW w:w="600" w:type="dxa"/>
            <w:tcBorders>
              <w:bottom w:val="single" w:sz="4" w:space="0" w:color="auto"/>
            </w:tcBorders>
            <w:shd w:val="clear" w:color="auto" w:fill="auto"/>
            <w:noWrap/>
            <w:vAlign w:val="bottom"/>
            <w:hideMark/>
          </w:tcPr>
          <w:p w:rsidR="00092E8F" w:rsidRDefault="00092E8F">
            <w:pPr>
              <w:jc w:val="right"/>
              <w:rPr>
                <w:rFonts w:ascii="Calibri" w:hAnsi="Calibri" w:cs="Calibri"/>
                <w:color w:val="000000"/>
                <w:sz w:val="20"/>
                <w:szCs w:val="20"/>
              </w:rPr>
            </w:pPr>
            <w:r>
              <w:rPr>
                <w:rFonts w:ascii="Calibri" w:hAnsi="Calibri" w:cs="Calibri"/>
                <w:color w:val="000000"/>
                <w:sz w:val="20"/>
                <w:szCs w:val="20"/>
              </w:rPr>
              <w:t>11</w:t>
            </w:r>
          </w:p>
        </w:tc>
      </w:tr>
    </w:tbl>
    <w:p w:rsidR="00CB1279" w:rsidRDefault="00CB1279"/>
    <w:p w:rsidR="00CB1279" w:rsidRDefault="00CB1279">
      <w:r>
        <w:br w:type="page"/>
      </w:r>
    </w:p>
    <w:p w:rsidR="00092E8F" w:rsidRPr="00955390" w:rsidRDefault="00955390">
      <w:pPr>
        <w:rPr>
          <w:i/>
        </w:rPr>
      </w:pPr>
      <w:r w:rsidRPr="00955390">
        <w:rPr>
          <w:i/>
        </w:rPr>
        <w:lastRenderedPageBreak/>
        <w:t>Table 5</w:t>
      </w:r>
    </w:p>
    <w:p w:rsidR="00CB1279" w:rsidRDefault="00CB1279">
      <w:r>
        <w:t>Optimal Portfolio Details</w:t>
      </w:r>
      <w:r w:rsidR="0067699E">
        <w:t xml:space="preserve"> (</w:t>
      </w:r>
      <w:proofErr w:type="spellStart"/>
      <w:r w:rsidR="0067699E">
        <w:t>PoS</w:t>
      </w:r>
      <w:proofErr w:type="spellEnd"/>
      <w:r w:rsidR="0067699E">
        <w:t xml:space="preserve"> = 95%)</w:t>
      </w:r>
    </w:p>
    <w:p w:rsidR="00CB1279" w:rsidRDefault="00CB1279"/>
    <w:tbl>
      <w:tblPr>
        <w:tblW w:w="84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230"/>
        <w:gridCol w:w="1135"/>
        <w:gridCol w:w="920"/>
        <w:gridCol w:w="960"/>
        <w:gridCol w:w="960"/>
        <w:gridCol w:w="1036"/>
        <w:gridCol w:w="1036"/>
      </w:tblGrid>
      <w:tr w:rsidR="00F84AE8" w:rsidRPr="00CB1279" w:rsidTr="00F84AE8">
        <w:trPr>
          <w:trHeight w:val="300"/>
        </w:trPr>
        <w:tc>
          <w:tcPr>
            <w:tcW w:w="1171" w:type="dxa"/>
            <w:vMerge w:val="restart"/>
            <w:shd w:val="clear" w:color="auto" w:fill="auto"/>
            <w:noWrap/>
            <w:vAlign w:val="bottom"/>
          </w:tcPr>
          <w:p w:rsidR="00F84AE8"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Simulation Time (t)</w:t>
            </w:r>
          </w:p>
        </w:tc>
        <w:tc>
          <w:tcPr>
            <w:tcW w:w="1230" w:type="dxa"/>
            <w:vMerge w:val="restart"/>
            <w:shd w:val="clear" w:color="auto" w:fill="auto"/>
            <w:noWrap/>
            <w:vAlign w:val="bottom"/>
          </w:tcPr>
          <w:p w:rsidR="00F84AE8" w:rsidRPr="00CB1279" w:rsidRDefault="00F84AE8" w:rsidP="008620BB">
            <w:pPr>
              <w:jc w:val="center"/>
              <w:rPr>
                <w:rFonts w:ascii="Calibri" w:eastAsia="Times New Roman" w:hAnsi="Calibri" w:cs="Calibri"/>
                <w:color w:val="000000"/>
                <w:sz w:val="22"/>
                <w:szCs w:val="22"/>
              </w:rPr>
            </w:pPr>
            <w:r w:rsidRPr="00CB1279">
              <w:rPr>
                <w:rFonts w:ascii="Calibri" w:eastAsia="Times New Roman" w:hAnsi="Calibri" w:cs="Calibri"/>
                <w:color w:val="000000"/>
                <w:sz w:val="22"/>
                <w:szCs w:val="22"/>
              </w:rPr>
              <w:t>Years to Retirement</w:t>
            </w:r>
          </w:p>
        </w:tc>
        <w:tc>
          <w:tcPr>
            <w:tcW w:w="1135" w:type="dxa"/>
            <w:vMerge w:val="restart"/>
            <w:shd w:val="clear" w:color="auto" w:fill="auto"/>
            <w:noWrap/>
            <w:vAlign w:val="bottom"/>
          </w:tcPr>
          <w:p w:rsidR="00F84AE8" w:rsidRPr="00CB1279" w:rsidRDefault="00F84AE8" w:rsidP="008620BB">
            <w:pPr>
              <w:jc w:val="center"/>
              <w:rPr>
                <w:rFonts w:ascii="Calibri" w:eastAsia="Times New Roman" w:hAnsi="Calibri" w:cs="Calibri"/>
                <w:color w:val="000000"/>
                <w:sz w:val="22"/>
                <w:szCs w:val="22"/>
              </w:rPr>
            </w:pPr>
            <w:r w:rsidRPr="00CB1279">
              <w:rPr>
                <w:rFonts w:ascii="Calibri" w:eastAsia="Times New Roman" w:hAnsi="Calibri" w:cs="Calibri"/>
                <w:color w:val="000000"/>
                <w:sz w:val="22"/>
                <w:szCs w:val="22"/>
              </w:rPr>
              <w:t>Suggested Balance</w:t>
            </w:r>
          </w:p>
        </w:tc>
        <w:tc>
          <w:tcPr>
            <w:tcW w:w="2840" w:type="dxa"/>
            <w:gridSpan w:val="3"/>
            <w:shd w:val="clear" w:color="auto" w:fill="auto"/>
            <w:noWrap/>
            <w:vAlign w:val="bottom"/>
          </w:tcPr>
          <w:p w:rsidR="00F84AE8"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Portfolio Allocation</w:t>
            </w:r>
          </w:p>
        </w:tc>
        <w:tc>
          <w:tcPr>
            <w:tcW w:w="1036" w:type="dxa"/>
            <w:vMerge w:val="restart"/>
            <w:shd w:val="clear" w:color="auto" w:fill="auto"/>
            <w:noWrap/>
            <w:vAlign w:val="bottom"/>
          </w:tcPr>
          <w:p w:rsidR="00F84AE8"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Expected</w:t>
            </w:r>
          </w:p>
          <w:p w:rsidR="00F84AE8"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Return</w:t>
            </w:r>
          </w:p>
        </w:tc>
        <w:tc>
          <w:tcPr>
            <w:tcW w:w="1036" w:type="dxa"/>
            <w:vMerge w:val="restart"/>
            <w:vAlign w:val="bottom"/>
          </w:tcPr>
          <w:p w:rsidR="00F84AE8" w:rsidRDefault="00F84AE8" w:rsidP="00F84AE8">
            <w:pPr>
              <w:jc w:val="center"/>
              <w:rPr>
                <w:rFonts w:ascii="Calibri" w:eastAsia="Times New Roman" w:hAnsi="Calibri" w:cs="Calibri"/>
                <w:color w:val="000000"/>
                <w:sz w:val="22"/>
                <w:szCs w:val="22"/>
              </w:rPr>
            </w:pPr>
            <w:r>
              <w:rPr>
                <w:rFonts w:ascii="Calibri" w:eastAsia="Times New Roman" w:hAnsi="Calibri" w:cs="Calibri"/>
                <w:color w:val="000000"/>
                <w:sz w:val="22"/>
                <w:szCs w:val="22"/>
              </w:rPr>
              <w:t>Expected Value</w:t>
            </w:r>
          </w:p>
        </w:tc>
      </w:tr>
      <w:tr w:rsidR="00F84AE8" w:rsidRPr="00CB1279" w:rsidTr="00BE10F1">
        <w:trPr>
          <w:trHeight w:val="287"/>
        </w:trPr>
        <w:tc>
          <w:tcPr>
            <w:tcW w:w="1171" w:type="dxa"/>
            <w:vMerge/>
            <w:tcBorders>
              <w:bottom w:val="single" w:sz="4" w:space="0" w:color="auto"/>
            </w:tcBorders>
            <w:shd w:val="clear" w:color="auto" w:fill="auto"/>
            <w:noWrap/>
            <w:vAlign w:val="bottom"/>
            <w:hideMark/>
          </w:tcPr>
          <w:p w:rsidR="00F84AE8" w:rsidRPr="00CB1279" w:rsidRDefault="00F84AE8" w:rsidP="00CB1279">
            <w:pPr>
              <w:rPr>
                <w:rFonts w:ascii="Calibri" w:eastAsia="Times New Roman" w:hAnsi="Calibri" w:cs="Calibri"/>
                <w:color w:val="000000"/>
                <w:sz w:val="22"/>
                <w:szCs w:val="22"/>
              </w:rPr>
            </w:pPr>
          </w:p>
        </w:tc>
        <w:tc>
          <w:tcPr>
            <w:tcW w:w="1230" w:type="dxa"/>
            <w:vMerge/>
            <w:tcBorders>
              <w:bottom w:val="single" w:sz="4" w:space="0" w:color="auto"/>
            </w:tcBorders>
            <w:shd w:val="clear" w:color="auto" w:fill="auto"/>
            <w:noWrap/>
            <w:vAlign w:val="bottom"/>
            <w:hideMark/>
          </w:tcPr>
          <w:p w:rsidR="00F84AE8" w:rsidRPr="00CB1279" w:rsidRDefault="00F84AE8" w:rsidP="00CB1279">
            <w:pPr>
              <w:rPr>
                <w:rFonts w:ascii="Calibri" w:eastAsia="Times New Roman" w:hAnsi="Calibri" w:cs="Calibri"/>
                <w:color w:val="000000"/>
                <w:sz w:val="22"/>
                <w:szCs w:val="22"/>
              </w:rPr>
            </w:pPr>
          </w:p>
        </w:tc>
        <w:tc>
          <w:tcPr>
            <w:tcW w:w="1135" w:type="dxa"/>
            <w:vMerge/>
            <w:tcBorders>
              <w:bottom w:val="single" w:sz="4" w:space="0" w:color="auto"/>
            </w:tcBorders>
            <w:shd w:val="clear" w:color="auto" w:fill="auto"/>
            <w:noWrap/>
            <w:vAlign w:val="bottom"/>
            <w:hideMark/>
          </w:tcPr>
          <w:p w:rsidR="00F84AE8" w:rsidRPr="00CB1279" w:rsidRDefault="00F84AE8" w:rsidP="00CB1279">
            <w:pPr>
              <w:rPr>
                <w:rFonts w:ascii="Calibri" w:eastAsia="Times New Roman" w:hAnsi="Calibri" w:cs="Calibri"/>
                <w:color w:val="000000"/>
                <w:sz w:val="22"/>
                <w:szCs w:val="22"/>
              </w:rPr>
            </w:pPr>
          </w:p>
        </w:tc>
        <w:tc>
          <w:tcPr>
            <w:tcW w:w="920" w:type="dxa"/>
            <w:tcBorders>
              <w:bottom w:val="single" w:sz="4" w:space="0" w:color="auto"/>
            </w:tcBorders>
            <w:shd w:val="clear" w:color="auto" w:fill="auto"/>
            <w:noWrap/>
            <w:vAlign w:val="bottom"/>
            <w:hideMark/>
          </w:tcPr>
          <w:p w:rsidR="00F84AE8" w:rsidRPr="00CB1279"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T-Bills</w:t>
            </w:r>
          </w:p>
        </w:tc>
        <w:tc>
          <w:tcPr>
            <w:tcW w:w="960" w:type="dxa"/>
            <w:tcBorders>
              <w:bottom w:val="single" w:sz="4" w:space="0" w:color="auto"/>
            </w:tcBorders>
            <w:shd w:val="clear" w:color="auto" w:fill="auto"/>
            <w:noWrap/>
            <w:vAlign w:val="bottom"/>
            <w:hideMark/>
          </w:tcPr>
          <w:p w:rsidR="00F84AE8" w:rsidRPr="00CB1279"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Bonds</w:t>
            </w:r>
          </w:p>
        </w:tc>
        <w:tc>
          <w:tcPr>
            <w:tcW w:w="960" w:type="dxa"/>
            <w:tcBorders>
              <w:bottom w:val="single" w:sz="4" w:space="0" w:color="auto"/>
            </w:tcBorders>
            <w:shd w:val="clear" w:color="auto" w:fill="auto"/>
            <w:noWrap/>
            <w:vAlign w:val="bottom"/>
            <w:hideMark/>
          </w:tcPr>
          <w:p w:rsidR="00F84AE8" w:rsidRPr="00CB1279" w:rsidRDefault="00F84AE8" w:rsidP="008620B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Stocks</w:t>
            </w:r>
          </w:p>
        </w:tc>
        <w:tc>
          <w:tcPr>
            <w:tcW w:w="1036" w:type="dxa"/>
            <w:vMerge/>
            <w:tcBorders>
              <w:bottom w:val="single" w:sz="4" w:space="0" w:color="auto"/>
            </w:tcBorders>
            <w:shd w:val="clear" w:color="auto" w:fill="auto"/>
            <w:noWrap/>
            <w:vAlign w:val="bottom"/>
            <w:hideMark/>
          </w:tcPr>
          <w:p w:rsidR="00F84AE8" w:rsidRPr="00CB1279" w:rsidRDefault="00F84AE8" w:rsidP="00CB1279">
            <w:pPr>
              <w:rPr>
                <w:rFonts w:ascii="Calibri" w:eastAsia="Times New Roman" w:hAnsi="Calibri" w:cs="Calibri"/>
                <w:color w:val="000000"/>
                <w:sz w:val="22"/>
                <w:szCs w:val="22"/>
              </w:rPr>
            </w:pPr>
          </w:p>
        </w:tc>
        <w:tc>
          <w:tcPr>
            <w:tcW w:w="1036" w:type="dxa"/>
            <w:vMerge/>
            <w:tcBorders>
              <w:bottom w:val="single" w:sz="4" w:space="0" w:color="auto"/>
            </w:tcBorders>
          </w:tcPr>
          <w:p w:rsidR="00F84AE8" w:rsidRPr="00CB1279" w:rsidRDefault="00F84AE8" w:rsidP="00CB1279">
            <w:pPr>
              <w:rPr>
                <w:rFonts w:ascii="Calibri" w:eastAsia="Times New Roman" w:hAnsi="Calibri" w:cs="Calibri"/>
                <w:color w:val="000000"/>
                <w:sz w:val="22"/>
                <w:szCs w:val="22"/>
              </w:rPr>
            </w:pPr>
          </w:p>
        </w:tc>
      </w:tr>
      <w:tr w:rsidR="00F84AE8" w:rsidRPr="00CB1279" w:rsidTr="00D53B30">
        <w:trPr>
          <w:trHeight w:val="300"/>
        </w:trPr>
        <w:tc>
          <w:tcPr>
            <w:tcW w:w="1171" w:type="dxa"/>
            <w:tcBorders>
              <w:top w:val="single" w:sz="4" w:space="0" w:color="auto"/>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w:t>
            </w:r>
          </w:p>
        </w:tc>
        <w:tc>
          <w:tcPr>
            <w:tcW w:w="1230" w:type="dxa"/>
            <w:tcBorders>
              <w:top w:val="single" w:sz="4" w:space="0" w:color="auto"/>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50 </w:t>
            </w:r>
          </w:p>
        </w:tc>
        <w:tc>
          <w:tcPr>
            <w:tcW w:w="1135" w:type="dxa"/>
            <w:tcBorders>
              <w:top w:val="single" w:sz="4" w:space="0" w:color="auto"/>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single" w:sz="4" w:space="0" w:color="auto"/>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single" w:sz="4" w:space="0" w:color="auto"/>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single" w:sz="4" w:space="0" w:color="auto"/>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1.00</w:t>
            </w:r>
          </w:p>
        </w:tc>
        <w:tc>
          <w:tcPr>
            <w:tcW w:w="1036" w:type="dxa"/>
            <w:tcBorders>
              <w:top w:val="single" w:sz="4" w:space="0" w:color="auto"/>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8.64%</w:t>
            </w:r>
          </w:p>
        </w:tc>
        <w:tc>
          <w:tcPr>
            <w:tcW w:w="1036" w:type="dxa"/>
            <w:tcBorders>
              <w:top w:val="single" w:sz="4" w:space="0" w:color="auto"/>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335,961</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45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20,429</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1.00</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8.64%</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307,150</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40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58,908</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1.00</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8.64%</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305,045</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35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108,091</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0.05</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0.95</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8.33%</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299,992</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30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168,028</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0.20</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0.80</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7.50%</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277,364</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25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239,135</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0.30</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0.70</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6.94%</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256,689</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30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20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321,737</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0.37</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0.63</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6.52%</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239,005</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35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15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415,380</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0.43</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0.57</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6.17%</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211,673</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40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10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517,997</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0.01</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0.46</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0.53</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5.92%</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180,636</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45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5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624,042</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0.14</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0.43</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0.42</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5.00%</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146,473</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 xml:space="preserve">0 </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720,823</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0.40</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0.29</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0.31</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3.79%</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106,645</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55</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571,789</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0.51</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0.23</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0.26</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3.30%</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70,503</w:t>
            </w:r>
          </w:p>
        </w:tc>
      </w:tr>
      <w:tr w:rsidR="00F84AE8" w:rsidRPr="00CB1279" w:rsidTr="00D53B30">
        <w:trPr>
          <w:trHeight w:val="300"/>
        </w:trPr>
        <w:tc>
          <w:tcPr>
            <w:tcW w:w="1171"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60</w:t>
            </w:r>
          </w:p>
        </w:tc>
        <w:tc>
          <w:tcPr>
            <w:tcW w:w="1230"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(10)</w:t>
            </w:r>
          </w:p>
        </w:tc>
        <w:tc>
          <w:tcPr>
            <w:tcW w:w="1135"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400,446</w:t>
            </w:r>
          </w:p>
        </w:tc>
        <w:tc>
          <w:tcPr>
            <w:tcW w:w="920" w:type="dxa"/>
            <w:tcBorders>
              <w:top w:val="nil"/>
              <w:left w:val="single" w:sz="4" w:space="0" w:color="auto"/>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0.66</w:t>
            </w:r>
          </w:p>
        </w:tc>
        <w:tc>
          <w:tcPr>
            <w:tcW w:w="960" w:type="dxa"/>
            <w:tcBorders>
              <w:top w:val="nil"/>
              <w:left w:val="nil"/>
              <w:bottom w:val="nil"/>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0.14</w:t>
            </w:r>
          </w:p>
        </w:tc>
        <w:tc>
          <w:tcPr>
            <w:tcW w:w="960" w:type="dxa"/>
            <w:tcBorders>
              <w:top w:val="nil"/>
              <w:left w:val="nil"/>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0.20</w:t>
            </w:r>
          </w:p>
        </w:tc>
        <w:tc>
          <w:tcPr>
            <w:tcW w:w="1036" w:type="dxa"/>
            <w:tcBorders>
              <w:top w:val="nil"/>
              <w:left w:val="single" w:sz="4" w:space="0" w:color="auto"/>
              <w:bottom w:val="nil"/>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2.61%</w:t>
            </w:r>
          </w:p>
        </w:tc>
        <w:tc>
          <w:tcPr>
            <w:tcW w:w="1036" w:type="dxa"/>
            <w:tcBorders>
              <w:top w:val="nil"/>
              <w:left w:val="single" w:sz="4" w:space="0" w:color="auto"/>
              <w:bottom w:val="nil"/>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38,796</w:t>
            </w:r>
          </w:p>
        </w:tc>
      </w:tr>
      <w:tr w:rsidR="00F84AE8" w:rsidRPr="00CB1279" w:rsidTr="00D53B30">
        <w:trPr>
          <w:trHeight w:val="300"/>
        </w:trPr>
        <w:tc>
          <w:tcPr>
            <w:tcW w:w="1171" w:type="dxa"/>
            <w:tcBorders>
              <w:top w:val="nil"/>
              <w:left w:val="single" w:sz="4" w:space="0" w:color="auto"/>
              <w:bottom w:val="single" w:sz="4" w:space="0" w:color="auto"/>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65</w:t>
            </w:r>
          </w:p>
        </w:tc>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(15)</w:t>
            </w:r>
          </w:p>
        </w:tc>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207,165</w:t>
            </w:r>
          </w:p>
        </w:tc>
        <w:tc>
          <w:tcPr>
            <w:tcW w:w="920" w:type="dxa"/>
            <w:tcBorders>
              <w:top w:val="nil"/>
              <w:left w:val="single" w:sz="4" w:space="0" w:color="auto"/>
              <w:bottom w:val="single" w:sz="4" w:space="0" w:color="auto"/>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0.86</w:t>
            </w:r>
          </w:p>
        </w:tc>
        <w:tc>
          <w:tcPr>
            <w:tcW w:w="960" w:type="dxa"/>
            <w:tcBorders>
              <w:top w:val="nil"/>
              <w:left w:val="nil"/>
              <w:bottom w:val="single" w:sz="4" w:space="0" w:color="auto"/>
              <w:right w:val="nil"/>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0.11</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rsidR="00F84AE8" w:rsidRDefault="00F84AE8">
            <w:pPr>
              <w:jc w:val="right"/>
              <w:rPr>
                <w:rFonts w:ascii="Calibri" w:hAnsi="Calibri" w:cs="Calibri"/>
                <w:color w:val="000000"/>
                <w:sz w:val="22"/>
                <w:szCs w:val="22"/>
              </w:rPr>
            </w:pPr>
            <w:r>
              <w:rPr>
                <w:rFonts w:ascii="Calibri" w:hAnsi="Calibri" w:cs="Calibri"/>
                <w:color w:val="000000"/>
                <w:sz w:val="22"/>
                <w:szCs w:val="22"/>
              </w:rPr>
              <w:t>1.69%</w:t>
            </w:r>
          </w:p>
        </w:tc>
        <w:tc>
          <w:tcPr>
            <w:tcW w:w="1036" w:type="dxa"/>
            <w:tcBorders>
              <w:top w:val="nil"/>
              <w:left w:val="single" w:sz="4" w:space="0" w:color="auto"/>
              <w:bottom w:val="single" w:sz="4" w:space="0" w:color="auto"/>
              <w:right w:val="single" w:sz="4" w:space="0" w:color="auto"/>
            </w:tcBorders>
            <w:vAlign w:val="bottom"/>
          </w:tcPr>
          <w:p w:rsidR="00F84AE8" w:rsidRDefault="00F84AE8">
            <w:pPr>
              <w:jc w:val="right"/>
              <w:rPr>
                <w:rFonts w:ascii="Calibri" w:hAnsi="Calibri" w:cs="Calibri"/>
                <w:color w:val="000000"/>
                <w:sz w:val="22"/>
                <w:szCs w:val="22"/>
              </w:rPr>
            </w:pPr>
            <w:r>
              <w:rPr>
                <w:rFonts w:ascii="Calibri" w:hAnsi="Calibri" w:cs="Calibri"/>
                <w:color w:val="000000"/>
                <w:sz w:val="22"/>
                <w:szCs w:val="22"/>
              </w:rPr>
              <w:t>13,982</w:t>
            </w:r>
          </w:p>
        </w:tc>
      </w:tr>
    </w:tbl>
    <w:p w:rsidR="00955390" w:rsidRDefault="00955390"/>
    <w:p w:rsidR="00955390" w:rsidRDefault="00955390">
      <w:pPr>
        <w:rPr>
          <w:i/>
        </w:rPr>
      </w:pPr>
      <w:r>
        <w:rPr>
          <w:i/>
        </w:rPr>
        <w:t>Figure 1</w:t>
      </w:r>
    </w:p>
    <w:p w:rsidR="00CB1279" w:rsidRPr="00955390" w:rsidRDefault="00955390">
      <w:r w:rsidRPr="00955390">
        <w:t>Optimal Portfolio Dynamics</w:t>
      </w:r>
      <w:r w:rsidR="0067699E">
        <w:t xml:space="preserve"> (</w:t>
      </w:r>
      <w:proofErr w:type="spellStart"/>
      <w:r w:rsidR="0067699E">
        <w:t>PoS</w:t>
      </w:r>
      <w:proofErr w:type="spellEnd"/>
      <w:r w:rsidR="0067699E">
        <w:t xml:space="preserve"> = 95%)</w:t>
      </w:r>
    </w:p>
    <w:p w:rsidR="00955390" w:rsidRDefault="00955390"/>
    <w:p w:rsidR="00955390" w:rsidRDefault="0067699E">
      <w:r>
        <w:rPr>
          <w:noProof/>
        </w:rPr>
        <w:drawing>
          <wp:inline distT="0" distB="0" distL="0" distR="0" wp14:anchorId="0F1DE9EE">
            <wp:extent cx="4584700" cy="274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rsidR="00955390" w:rsidRDefault="0067699E">
      <w:r>
        <w:rPr>
          <w:noProof/>
        </w:rPr>
        <w:drawing>
          <wp:inline distT="0" distB="0" distL="0" distR="0" wp14:anchorId="1C5DFB6D">
            <wp:extent cx="4581525" cy="11428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66" cy="1146783"/>
                    </a:xfrm>
                    <a:prstGeom prst="rect">
                      <a:avLst/>
                    </a:prstGeom>
                    <a:noFill/>
                  </pic:spPr>
                </pic:pic>
              </a:graphicData>
            </a:graphic>
          </wp:inline>
        </w:drawing>
      </w:r>
    </w:p>
    <w:p w:rsidR="00955390" w:rsidRDefault="00955390"/>
    <w:p w:rsidR="008620BB" w:rsidRDefault="008620BB" w:rsidP="00955390">
      <w:pPr>
        <w:rPr>
          <w:i/>
        </w:rPr>
      </w:pPr>
      <w:r>
        <w:rPr>
          <w:i/>
        </w:rPr>
        <w:t>Table 6</w:t>
      </w:r>
    </w:p>
    <w:p w:rsidR="008620BB" w:rsidRDefault="0099650C" w:rsidP="00955390">
      <w:r>
        <w:t>Minimum Required</w:t>
      </w:r>
      <w:r w:rsidR="008620BB">
        <w:t xml:space="preserve"> Portfolio Balances:</w:t>
      </w:r>
    </w:p>
    <w:p w:rsidR="008620BB" w:rsidRDefault="008620BB" w:rsidP="00955390">
      <w:r>
        <w:t xml:space="preserve">Comparison of optimal </w:t>
      </w:r>
      <w:proofErr w:type="gramStart"/>
      <w:r>
        <w:t xml:space="preserve">portfolio </w:t>
      </w:r>
      <w:r w:rsidR="0067699E">
        <w:t xml:space="preserve"> (</w:t>
      </w:r>
      <w:proofErr w:type="spellStart"/>
      <w:proofErr w:type="gramEnd"/>
      <w:r w:rsidR="0067699E">
        <w:t>PoS</w:t>
      </w:r>
      <w:proofErr w:type="spellEnd"/>
      <w:r w:rsidR="0067699E">
        <w:t xml:space="preserve"> = 95%) </w:t>
      </w:r>
      <w:r>
        <w:t>with fixed-rate portfolios</w:t>
      </w:r>
    </w:p>
    <w:p w:rsidR="008620BB" w:rsidRDefault="008620BB" w:rsidP="00955390"/>
    <w:tbl>
      <w:tblPr>
        <w:tblW w:w="985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30"/>
        <w:gridCol w:w="960"/>
        <w:gridCol w:w="960"/>
        <w:gridCol w:w="940"/>
        <w:gridCol w:w="960"/>
        <w:gridCol w:w="960"/>
        <w:gridCol w:w="960"/>
        <w:gridCol w:w="960"/>
        <w:gridCol w:w="960"/>
        <w:gridCol w:w="960"/>
      </w:tblGrid>
      <w:tr w:rsidR="0099650C" w:rsidRPr="0099650C" w:rsidTr="0099650C">
        <w:trPr>
          <w:trHeight w:val="300"/>
        </w:trPr>
        <w:tc>
          <w:tcPr>
            <w:tcW w:w="1230" w:type="dxa"/>
            <w:vMerge w:val="restart"/>
            <w:tcBorders>
              <w:top w:val="single" w:sz="4" w:space="0" w:color="auto"/>
              <w:bottom w:val="nil"/>
              <w:right w:val="single" w:sz="4" w:space="0" w:color="auto"/>
            </w:tcBorders>
            <w:shd w:val="clear" w:color="auto" w:fill="auto"/>
            <w:noWrap/>
            <w:vAlign w:val="bottom"/>
          </w:tcPr>
          <w:p w:rsidR="0099650C" w:rsidRDefault="0099650C" w:rsidP="009965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Years to Retirement</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tcPr>
          <w:p w:rsid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Optimal</w:t>
            </w:r>
          </w:p>
          <w:p w:rsidR="0099650C" w:rsidRPr="0099650C" w:rsidRDefault="0099650C" w:rsidP="009965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Balance</w:t>
            </w:r>
          </w:p>
        </w:tc>
        <w:tc>
          <w:tcPr>
            <w:tcW w:w="7660" w:type="dxa"/>
            <w:gridSpan w:val="8"/>
            <w:tcBorders>
              <w:top w:val="single" w:sz="4" w:space="0" w:color="auto"/>
              <w:left w:val="single" w:sz="4" w:space="0" w:color="auto"/>
              <w:bottom w:val="single" w:sz="4" w:space="0" w:color="auto"/>
            </w:tcBorders>
            <w:shd w:val="clear" w:color="auto" w:fill="auto"/>
            <w:noWrap/>
            <w:vAlign w:val="bottom"/>
          </w:tcPr>
          <w:p w:rsidR="0099650C" w:rsidRPr="0099650C" w:rsidRDefault="0099650C" w:rsidP="009965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Assumed Fixed Return</w:t>
            </w:r>
          </w:p>
        </w:tc>
      </w:tr>
      <w:tr w:rsidR="0099650C" w:rsidRPr="0099650C" w:rsidTr="0099650C">
        <w:trPr>
          <w:trHeight w:val="300"/>
        </w:trPr>
        <w:tc>
          <w:tcPr>
            <w:tcW w:w="1230" w:type="dxa"/>
            <w:vMerge/>
            <w:tcBorders>
              <w:top w:val="nil"/>
              <w:bottom w:val="single" w:sz="4" w:space="0" w:color="auto"/>
              <w:right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p>
        </w:tc>
        <w:tc>
          <w:tcPr>
            <w:tcW w:w="960" w:type="dxa"/>
            <w:vMerge/>
            <w:tcBorders>
              <w:top w:val="nil"/>
              <w:left w:val="single" w:sz="4" w:space="0" w:color="auto"/>
              <w:bottom w:val="single" w:sz="4" w:space="0" w:color="auto"/>
              <w:right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1%</w:t>
            </w:r>
          </w:p>
        </w:tc>
        <w:tc>
          <w:tcPr>
            <w:tcW w:w="94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2%</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3%</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4%</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5%</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6%</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7%</w:t>
            </w:r>
          </w:p>
        </w:tc>
        <w:tc>
          <w:tcPr>
            <w:tcW w:w="960" w:type="dxa"/>
            <w:tcBorders>
              <w:top w:val="single" w:sz="4" w:space="0" w:color="auto"/>
              <w:bottom w:val="single" w:sz="4" w:space="0" w:color="auto"/>
            </w:tcBorders>
            <w:shd w:val="clear" w:color="auto" w:fill="auto"/>
            <w:noWrap/>
            <w:vAlign w:val="bottom"/>
            <w:hideMark/>
          </w:tcPr>
          <w:p w:rsidR="0099650C" w:rsidRPr="0099650C" w:rsidRDefault="0099650C"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8%</w:t>
            </w:r>
          </w:p>
        </w:tc>
      </w:tr>
      <w:tr w:rsidR="0067699E" w:rsidRPr="0099650C" w:rsidTr="0099650C">
        <w:trPr>
          <w:trHeight w:val="300"/>
        </w:trPr>
        <w:tc>
          <w:tcPr>
            <w:tcW w:w="1230" w:type="dxa"/>
            <w:tcBorders>
              <w:top w:val="single" w:sz="4" w:space="0" w:color="auto"/>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50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single" w:sz="4" w:space="0" w:color="auto"/>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247,304</w:t>
            </w:r>
          </w:p>
        </w:tc>
        <w:tc>
          <w:tcPr>
            <w:tcW w:w="94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90,743</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11,170</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tcBorders>
              <w:top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45</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20,429</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285,424</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126,207</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39,495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40</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58,908</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325,489</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165,363</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72,331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18,794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35</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108,091</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367,597</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208,595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110,397</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49,947</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13,019</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30</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168,028</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411,853</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256,325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154,526</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87,850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44,244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15,850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25</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239,135</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458,367</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309,024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205,684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133,965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84,096</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49,396</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25,275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8,559</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20</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321,737</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507,253</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367,208</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264,989</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190,070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134,958</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94,289</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64,203</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41,909</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15</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415,380</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558,633</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431,447</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333,741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258,331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199,872</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154,365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118,802</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90,910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10</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517,997</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612,634</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502,373</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413,443</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341,381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282,721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234,761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195,380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162,910</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5</w:t>
            </w:r>
          </w:p>
        </w:tc>
        <w:tc>
          <w:tcPr>
            <w:tcW w:w="960" w:type="dxa"/>
            <w:tcBorders>
              <w:top w:val="nil"/>
              <w:left w:val="single" w:sz="4" w:space="0" w:color="auto"/>
              <w:bottom w:val="nil"/>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624,042</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669,390</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580,681</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505,839</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442,424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388,460</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342,348</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302,784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268,702</w:t>
            </w:r>
          </w:p>
        </w:tc>
      </w:tr>
      <w:tr w:rsidR="0067699E" w:rsidRPr="0099650C" w:rsidTr="0099650C">
        <w:trPr>
          <w:trHeight w:val="300"/>
        </w:trPr>
        <w:tc>
          <w:tcPr>
            <w:tcW w:w="1230" w:type="dxa"/>
            <w:tcBorders>
              <w:right w:val="single" w:sz="4" w:space="0" w:color="auto"/>
            </w:tcBorders>
            <w:shd w:val="clear" w:color="auto" w:fill="auto"/>
            <w:noWrap/>
            <w:vAlign w:val="bottom"/>
            <w:hideMark/>
          </w:tcPr>
          <w:p w:rsidR="0067699E" w:rsidRPr="0099650C" w:rsidRDefault="0067699E" w:rsidP="0099650C">
            <w:pPr>
              <w:jc w:val="center"/>
              <w:rPr>
                <w:rFonts w:ascii="Calibri" w:eastAsia="Times New Roman" w:hAnsi="Calibri" w:cs="Calibri"/>
                <w:color w:val="000000"/>
                <w:sz w:val="22"/>
                <w:szCs w:val="22"/>
              </w:rPr>
            </w:pPr>
            <w:r w:rsidRPr="0099650C">
              <w:rPr>
                <w:rFonts w:ascii="Calibri" w:eastAsia="Times New Roman" w:hAnsi="Calibri" w:cs="Calibri"/>
                <w:color w:val="000000"/>
                <w:sz w:val="22"/>
                <w:szCs w:val="22"/>
              </w:rPr>
              <w:t>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699E" w:rsidRDefault="0067699E">
            <w:pPr>
              <w:jc w:val="right"/>
              <w:rPr>
                <w:rFonts w:ascii="Calibri" w:hAnsi="Calibri" w:cs="Calibri"/>
                <w:color w:val="000000"/>
                <w:sz w:val="22"/>
                <w:szCs w:val="22"/>
              </w:rPr>
            </w:pPr>
            <w:r>
              <w:rPr>
                <w:rFonts w:ascii="Calibri" w:hAnsi="Calibri" w:cs="Calibri"/>
                <w:color w:val="000000"/>
                <w:sz w:val="22"/>
                <w:szCs w:val="22"/>
              </w:rPr>
              <w:t>720,823</w:t>
            </w:r>
          </w:p>
        </w:tc>
        <w:tc>
          <w:tcPr>
            <w:tcW w:w="960" w:type="dxa"/>
            <w:tcBorders>
              <w:left w:val="single" w:sz="4" w:space="0" w:color="auto"/>
            </w:tcBorders>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729,040</w:t>
            </w:r>
          </w:p>
        </w:tc>
        <w:tc>
          <w:tcPr>
            <w:tcW w:w="94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667,138</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612,952</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565,358</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523,413</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486,325</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453,424</w:t>
            </w:r>
          </w:p>
        </w:tc>
        <w:tc>
          <w:tcPr>
            <w:tcW w:w="960" w:type="dxa"/>
            <w:shd w:val="clear" w:color="auto" w:fill="auto"/>
            <w:noWrap/>
            <w:vAlign w:val="bottom"/>
            <w:hideMark/>
          </w:tcPr>
          <w:p w:rsidR="0067699E" w:rsidRPr="0099650C" w:rsidRDefault="0067699E" w:rsidP="0099650C">
            <w:pPr>
              <w:jc w:val="right"/>
              <w:rPr>
                <w:rFonts w:ascii="Calibri" w:eastAsia="Times New Roman" w:hAnsi="Calibri" w:cs="Calibri"/>
                <w:color w:val="000000"/>
                <w:sz w:val="22"/>
                <w:szCs w:val="22"/>
              </w:rPr>
            </w:pPr>
            <w:r w:rsidRPr="0099650C">
              <w:rPr>
                <w:rFonts w:ascii="Calibri" w:eastAsia="Times New Roman" w:hAnsi="Calibri" w:cs="Calibri"/>
                <w:color w:val="000000"/>
                <w:sz w:val="22"/>
                <w:szCs w:val="22"/>
              </w:rPr>
              <w:t>424,144</w:t>
            </w:r>
          </w:p>
        </w:tc>
      </w:tr>
    </w:tbl>
    <w:p w:rsidR="008620BB" w:rsidRDefault="008620BB" w:rsidP="00955390"/>
    <w:p w:rsidR="002E241A" w:rsidRPr="008620BB" w:rsidRDefault="002E241A" w:rsidP="00955390"/>
    <w:p w:rsidR="00955390" w:rsidRPr="002E241A" w:rsidRDefault="00955390" w:rsidP="00955390">
      <w:pPr>
        <w:rPr>
          <w:i/>
        </w:rPr>
      </w:pPr>
      <w:r w:rsidRPr="00955390">
        <w:rPr>
          <w:i/>
        </w:rPr>
        <w:t>Figure 2</w:t>
      </w:r>
    </w:p>
    <w:p w:rsidR="00955390" w:rsidRDefault="0099650C" w:rsidP="00955390">
      <w:r>
        <w:t>Minimum Required</w:t>
      </w:r>
      <w:r w:rsidR="00955390">
        <w:t xml:space="preserve"> Portfolio Balances: </w:t>
      </w:r>
    </w:p>
    <w:p w:rsidR="00955390" w:rsidRDefault="00955390" w:rsidP="00955390">
      <w:r>
        <w:t>Comparison of optimal portfolio</w:t>
      </w:r>
      <w:r w:rsidR="0067699E">
        <w:t>s (</w:t>
      </w:r>
      <w:proofErr w:type="spellStart"/>
      <w:r w:rsidR="0067699E">
        <w:t>PoS</w:t>
      </w:r>
      <w:proofErr w:type="spellEnd"/>
      <w:r w:rsidR="0067699E">
        <w:t xml:space="preserve"> = 95% and 99%)</w:t>
      </w:r>
      <w:r>
        <w:t xml:space="preserve"> with fixed-rate portfolios</w:t>
      </w:r>
    </w:p>
    <w:p w:rsidR="00955390" w:rsidRDefault="00955390" w:rsidP="00955390"/>
    <w:p w:rsidR="00955390" w:rsidRDefault="0067699E" w:rsidP="00955390">
      <w:r>
        <w:rPr>
          <w:noProof/>
        </w:rPr>
        <w:drawing>
          <wp:inline distT="0" distB="0" distL="0" distR="0" wp14:anchorId="626A6070">
            <wp:extent cx="4572000" cy="34859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243" cy="3489203"/>
                    </a:xfrm>
                    <a:prstGeom prst="rect">
                      <a:avLst/>
                    </a:prstGeom>
                    <a:noFill/>
                  </pic:spPr>
                </pic:pic>
              </a:graphicData>
            </a:graphic>
          </wp:inline>
        </w:drawing>
      </w:r>
    </w:p>
    <w:p w:rsidR="00177CD8" w:rsidRDefault="00177CD8">
      <w:r>
        <w:br w:type="page"/>
      </w:r>
    </w:p>
    <w:p w:rsidR="00C2330D" w:rsidRDefault="00C2330D">
      <w:pPr>
        <w:rPr>
          <w:b/>
        </w:rPr>
      </w:pPr>
      <w:r>
        <w:rPr>
          <w:b/>
        </w:rPr>
        <w:lastRenderedPageBreak/>
        <w:t>References</w:t>
      </w:r>
    </w:p>
    <w:p w:rsidR="00C2330D" w:rsidRPr="00C2330D" w:rsidRDefault="00C2330D">
      <w:pPr>
        <w:rPr>
          <w:i/>
        </w:rPr>
      </w:pPr>
      <w:r>
        <w:rPr>
          <w:i/>
        </w:rPr>
        <w:t>(</w:t>
      </w:r>
      <w:proofErr w:type="gramStart"/>
      <w:r>
        <w:rPr>
          <w:i/>
        </w:rPr>
        <w:t>in</w:t>
      </w:r>
      <w:proofErr w:type="gramEnd"/>
      <w:r>
        <w:rPr>
          <w:i/>
        </w:rPr>
        <w:t xml:space="preserve"> order of relevance</w:t>
      </w:r>
      <w:r w:rsidR="002E241A">
        <w:rPr>
          <w:i/>
        </w:rPr>
        <w:t>, and yes, I know it’</w:t>
      </w:r>
      <w:r w:rsidRPr="00C2330D">
        <w:rPr>
          <w:i/>
        </w:rPr>
        <w:t>s formatting wrong)</w:t>
      </w:r>
    </w:p>
    <w:p w:rsidR="002069E6" w:rsidRDefault="002069E6">
      <w:pPr>
        <w:rPr>
          <w:b/>
        </w:rPr>
      </w:pPr>
    </w:p>
    <w:p w:rsidR="002069E6" w:rsidRDefault="002069E6">
      <w:pPr>
        <w:rPr>
          <w:b/>
        </w:rPr>
      </w:pPr>
    </w:p>
    <w:p w:rsidR="00C2330D" w:rsidRDefault="00C2330D" w:rsidP="004C616D">
      <w:pPr>
        <w:ind w:left="720" w:hanging="720"/>
      </w:pPr>
      <w:r w:rsidRPr="00C2330D">
        <w:t xml:space="preserve">Ashton, Michael.  </w:t>
      </w:r>
      <w:proofErr w:type="gramStart"/>
      <w:r w:rsidRPr="00C2330D">
        <w:t>Maximizing Personal Surplus: Liability-Driven Investment for Individuals</w:t>
      </w:r>
      <w:r>
        <w:t>.</w:t>
      </w:r>
      <w:proofErr w:type="gramEnd"/>
      <w:r>
        <w:t xml:space="preserve">  </w:t>
      </w:r>
      <w:proofErr w:type="gramStart"/>
      <w:r>
        <w:t>Society of Actuaries.</w:t>
      </w:r>
      <w:proofErr w:type="gramEnd"/>
      <w:r>
        <w:t xml:space="preserve"> 2011.</w:t>
      </w:r>
    </w:p>
    <w:p w:rsidR="002E241A" w:rsidRDefault="002E241A" w:rsidP="004C616D">
      <w:pPr>
        <w:ind w:left="720" w:hanging="720"/>
      </w:pPr>
    </w:p>
    <w:p w:rsidR="00D671F8" w:rsidRDefault="00C2330D" w:rsidP="004C616D">
      <w:pPr>
        <w:ind w:left="720" w:hanging="720"/>
        <w:rPr>
          <w:sz w:val="22"/>
          <w:szCs w:val="22"/>
        </w:rPr>
      </w:pPr>
      <w:proofErr w:type="gramStart"/>
      <w:r>
        <w:rPr>
          <w:sz w:val="22"/>
          <w:szCs w:val="22"/>
        </w:rPr>
        <w:t xml:space="preserve">Cooley, P. L., Hubbard, C. M., &amp; </w:t>
      </w:r>
      <w:proofErr w:type="spellStart"/>
      <w:r>
        <w:rPr>
          <w:sz w:val="22"/>
          <w:szCs w:val="22"/>
        </w:rPr>
        <w:t>Walz</w:t>
      </w:r>
      <w:proofErr w:type="spellEnd"/>
      <w:r>
        <w:rPr>
          <w:sz w:val="22"/>
          <w:szCs w:val="22"/>
        </w:rPr>
        <w:t>, D. T. (1998).</w:t>
      </w:r>
      <w:proofErr w:type="gramEnd"/>
      <w:r>
        <w:rPr>
          <w:sz w:val="22"/>
          <w:szCs w:val="22"/>
        </w:rPr>
        <w:t xml:space="preserve"> Retirement Savings: Choosing a Withdrawal Rate </w:t>
      </w:r>
    </w:p>
    <w:p w:rsidR="003E5C30" w:rsidRDefault="00C2330D" w:rsidP="004C616D">
      <w:pPr>
        <w:ind w:left="720" w:hanging="720"/>
        <w:rPr>
          <w:sz w:val="22"/>
          <w:szCs w:val="22"/>
        </w:rPr>
      </w:pPr>
      <w:r>
        <w:rPr>
          <w:sz w:val="22"/>
          <w:szCs w:val="22"/>
        </w:rPr>
        <w:t xml:space="preserve">That Is Sustainable. </w:t>
      </w:r>
      <w:r>
        <w:rPr>
          <w:i/>
          <w:iCs/>
          <w:sz w:val="22"/>
          <w:szCs w:val="22"/>
        </w:rPr>
        <w:t xml:space="preserve">American Association of Individual Investors </w:t>
      </w:r>
      <w:proofErr w:type="gramStart"/>
      <w:r>
        <w:rPr>
          <w:i/>
          <w:iCs/>
          <w:sz w:val="22"/>
          <w:szCs w:val="22"/>
        </w:rPr>
        <w:t>Journal ,</w:t>
      </w:r>
      <w:proofErr w:type="gramEnd"/>
      <w:r>
        <w:rPr>
          <w:i/>
          <w:iCs/>
          <w:sz w:val="22"/>
          <w:szCs w:val="22"/>
        </w:rPr>
        <w:t xml:space="preserve"> 20 </w:t>
      </w:r>
      <w:r>
        <w:rPr>
          <w:sz w:val="22"/>
          <w:szCs w:val="22"/>
        </w:rPr>
        <w:t>(2), 16-21.</w:t>
      </w:r>
    </w:p>
    <w:p w:rsidR="00D671F8" w:rsidRDefault="00D671F8" w:rsidP="004C616D">
      <w:pPr>
        <w:pStyle w:val="NormalWeb"/>
        <w:ind w:left="720" w:hanging="720"/>
      </w:pPr>
      <w:proofErr w:type="gramStart"/>
      <w:r>
        <w:t xml:space="preserve">Cooley, Philip L., Carl M. Hubbard, and Daniel T. </w:t>
      </w:r>
      <w:proofErr w:type="spellStart"/>
      <w:r>
        <w:t>Walz</w:t>
      </w:r>
      <w:proofErr w:type="spellEnd"/>
      <w:r>
        <w:t>.</w:t>
      </w:r>
      <w:proofErr w:type="gramEnd"/>
      <w:r>
        <w:t xml:space="preserve"> 2011. “Portfolio Success Rates: Where to Draw the Line.” Journal of Financial Planning 24, 4 (April): 48-60. </w:t>
      </w:r>
    </w:p>
    <w:p w:rsidR="00D671F8" w:rsidRPr="00D671F8" w:rsidRDefault="00D671F8" w:rsidP="00D671F8">
      <w:pPr>
        <w:pStyle w:val="NormalWeb"/>
        <w:ind w:left="720"/>
      </w:pPr>
      <w:r>
        <w:t>NOTE: I should mention this one in the paper when I set the 99</w:t>
      </w:r>
      <w:r w:rsidR="004C616D">
        <w:t>/95</w:t>
      </w:r>
      <w:bookmarkStart w:id="0" w:name="_GoBack"/>
      <w:bookmarkEnd w:id="0"/>
      <w:r>
        <w:t xml:space="preserve">% </w:t>
      </w:r>
      <w:proofErr w:type="spellStart"/>
      <w:r>
        <w:t>PoS.</w:t>
      </w:r>
      <w:proofErr w:type="spellEnd"/>
      <w:r>
        <w:t xml:space="preserve">  They suggested a 75% </w:t>
      </w:r>
      <w:proofErr w:type="spellStart"/>
      <w:r>
        <w:t>PoS</w:t>
      </w:r>
      <w:proofErr w:type="spellEnd"/>
      <w:r>
        <w:t xml:space="preserve"> is OK.  I don’t think it would be OK for me.</w:t>
      </w:r>
    </w:p>
    <w:p w:rsidR="00C2330D" w:rsidRDefault="00C2330D" w:rsidP="004C616D">
      <w:pPr>
        <w:pStyle w:val="NormalWeb"/>
        <w:ind w:left="720" w:hanging="720"/>
      </w:pPr>
      <w:proofErr w:type="gramStart"/>
      <w:r>
        <w:t xml:space="preserve">Cooley, Philip L., Carl M. Hubbard, and Daniel T. </w:t>
      </w:r>
      <w:proofErr w:type="spellStart"/>
      <w:r>
        <w:t>Walz</w:t>
      </w:r>
      <w:proofErr w:type="spellEnd"/>
      <w:r>
        <w:t>.</w:t>
      </w:r>
      <w:proofErr w:type="gramEnd"/>
      <w:r>
        <w:t xml:space="preserve"> 2003. “A Comparative Analysis of Retirement Portfolio Success Rates: Simulations Versus Overlapping Periods." Financial Services Review 12, 2 (</w:t>
      </w:r>
      <w:proofErr w:type="gramStart"/>
      <w:r>
        <w:t>Summer</w:t>
      </w:r>
      <w:proofErr w:type="gramEnd"/>
      <w:r>
        <w:t xml:space="preserve">): 115-128. </w:t>
      </w:r>
    </w:p>
    <w:p w:rsidR="00C2330D" w:rsidRDefault="00C2330D" w:rsidP="004C616D">
      <w:pPr>
        <w:pStyle w:val="NormalWeb"/>
        <w:ind w:left="720" w:hanging="720"/>
        <w:rPr>
          <w:rFonts w:asciiTheme="minorHAnsi" w:eastAsiaTheme="minorHAnsi" w:hAnsiTheme="minorHAnsi"/>
        </w:rPr>
      </w:pPr>
      <w:proofErr w:type="spellStart"/>
      <w:r w:rsidRPr="00C2330D">
        <w:rPr>
          <w:rFonts w:asciiTheme="minorHAnsi" w:eastAsiaTheme="minorHAnsi" w:hAnsiTheme="minorHAnsi"/>
        </w:rPr>
        <w:t>Pye</w:t>
      </w:r>
      <w:proofErr w:type="spellEnd"/>
      <w:r w:rsidRPr="00C2330D">
        <w:rPr>
          <w:rFonts w:asciiTheme="minorHAnsi" w:eastAsiaTheme="minorHAnsi" w:hAnsiTheme="minorHAnsi"/>
        </w:rPr>
        <w:t xml:space="preserve">, G. B. 2000. </w:t>
      </w:r>
      <w:proofErr w:type="gramStart"/>
      <w:r w:rsidRPr="00C2330D">
        <w:rPr>
          <w:rFonts w:asciiTheme="minorHAnsi" w:eastAsiaTheme="minorHAnsi" w:hAnsiTheme="minorHAnsi"/>
        </w:rPr>
        <w:t>“Sustainable Investment Withdrawals.”</w:t>
      </w:r>
      <w:proofErr w:type="gramEnd"/>
      <w:r w:rsidRPr="00C2330D">
        <w:rPr>
          <w:rFonts w:asciiTheme="minorHAnsi" w:eastAsiaTheme="minorHAnsi" w:hAnsiTheme="minorHAnsi"/>
        </w:rPr>
        <w:t xml:space="preserve"> </w:t>
      </w:r>
      <w:r w:rsidRPr="00C2330D">
        <w:rPr>
          <w:rFonts w:asciiTheme="minorHAnsi" w:eastAsiaTheme="minorHAnsi" w:hAnsiTheme="minorHAnsi"/>
          <w:i/>
          <w:iCs/>
        </w:rPr>
        <w:t>Journal of Portfolio Management</w:t>
      </w:r>
      <w:r w:rsidRPr="00C2330D">
        <w:rPr>
          <w:rFonts w:asciiTheme="minorHAnsi" w:eastAsiaTheme="minorHAnsi" w:hAnsiTheme="minorHAnsi"/>
        </w:rPr>
        <w:t xml:space="preserve"> 26, 4 (</w:t>
      </w:r>
      <w:proofErr w:type="gramStart"/>
      <w:r w:rsidRPr="00C2330D">
        <w:rPr>
          <w:rFonts w:asciiTheme="minorHAnsi" w:eastAsiaTheme="minorHAnsi" w:hAnsiTheme="minorHAnsi"/>
        </w:rPr>
        <w:t>Summer</w:t>
      </w:r>
      <w:proofErr w:type="gramEnd"/>
      <w:r w:rsidRPr="00C2330D">
        <w:rPr>
          <w:rFonts w:asciiTheme="minorHAnsi" w:eastAsiaTheme="minorHAnsi" w:hAnsiTheme="minorHAnsi"/>
        </w:rPr>
        <w:t>): 73–83.</w:t>
      </w:r>
    </w:p>
    <w:p w:rsidR="00C2330D" w:rsidRDefault="00C2330D" w:rsidP="004C616D">
      <w:pPr>
        <w:pStyle w:val="NormalWeb"/>
        <w:ind w:left="720" w:hanging="720"/>
        <w:rPr>
          <w:rFonts w:asciiTheme="minorHAnsi" w:eastAsiaTheme="minorHAnsi" w:hAnsiTheme="minorHAnsi"/>
        </w:rPr>
      </w:pPr>
      <w:r>
        <w:rPr>
          <w:rFonts w:asciiTheme="minorHAnsi" w:eastAsiaTheme="minorHAnsi" w:hAnsiTheme="minorHAnsi"/>
        </w:rPr>
        <w:t xml:space="preserve"> </w:t>
      </w:r>
      <w:r w:rsidR="004C616D">
        <w:rPr>
          <w:rFonts w:asciiTheme="minorHAnsi" w:eastAsiaTheme="minorHAnsi" w:hAnsiTheme="minorHAnsi"/>
        </w:rPr>
        <w:tab/>
      </w:r>
      <w:r>
        <w:rPr>
          <w:rFonts w:asciiTheme="minorHAnsi" w:eastAsiaTheme="minorHAnsi" w:hAnsiTheme="minorHAnsi"/>
        </w:rPr>
        <w:t xml:space="preserve">(NOTE: I don’t have access to this one. It’s not </w:t>
      </w:r>
      <w:proofErr w:type="gramStart"/>
      <w:r>
        <w:rPr>
          <w:rFonts w:asciiTheme="minorHAnsi" w:eastAsiaTheme="minorHAnsi" w:hAnsiTheme="minorHAnsi"/>
        </w:rPr>
        <w:t xml:space="preserve">free </w:t>
      </w:r>
      <w:r w:rsidRPr="00C2330D">
        <w:rPr>
          <w:rFonts w:asciiTheme="minorHAnsi" w:eastAsiaTheme="minorHAnsi" w:hAnsiTheme="minorHAnsi"/>
        </w:rPr>
        <w:sym w:font="Wingdings" w:char="F04C"/>
      </w:r>
      <w:proofErr w:type="gramEnd"/>
      <w:r>
        <w:rPr>
          <w:rFonts w:asciiTheme="minorHAnsi" w:eastAsiaTheme="minorHAnsi" w:hAnsiTheme="minorHAnsi"/>
        </w:rPr>
        <w:t xml:space="preserve"> )</w:t>
      </w:r>
    </w:p>
    <w:p w:rsidR="00C2330D" w:rsidRPr="00C2330D" w:rsidRDefault="00C2330D" w:rsidP="004C616D">
      <w:pPr>
        <w:ind w:left="720" w:hanging="720"/>
        <w:rPr>
          <w:sz w:val="22"/>
          <w:szCs w:val="22"/>
        </w:rPr>
      </w:pPr>
      <w:proofErr w:type="gramStart"/>
      <w:r>
        <w:rPr>
          <w:sz w:val="22"/>
          <w:szCs w:val="22"/>
        </w:rPr>
        <w:t>Scott, J. S., Sharpe, W. F., &amp; Watson, J. G. (2009).</w:t>
      </w:r>
      <w:proofErr w:type="gramEnd"/>
      <w:r>
        <w:rPr>
          <w:sz w:val="22"/>
          <w:szCs w:val="22"/>
        </w:rPr>
        <w:t xml:space="preserve"> The 4% Rule - At What Price? </w:t>
      </w:r>
      <w:r>
        <w:rPr>
          <w:i/>
          <w:iCs/>
          <w:sz w:val="22"/>
          <w:szCs w:val="22"/>
        </w:rPr>
        <w:t xml:space="preserve">Journal Of Investment Management </w:t>
      </w:r>
      <w:r>
        <w:rPr>
          <w:sz w:val="22"/>
          <w:szCs w:val="22"/>
        </w:rPr>
        <w:t>(Third Quarter 2009), Available at SSRN: http://ssrn.com/abstract=1115023.</w:t>
      </w:r>
    </w:p>
    <w:p w:rsidR="001972CE" w:rsidRDefault="00D671F8" w:rsidP="004C616D">
      <w:pPr>
        <w:pStyle w:val="NormalWeb"/>
        <w:ind w:left="720" w:hanging="720"/>
      </w:pPr>
      <w:r>
        <w:t xml:space="preserve">Scott, Jason S. The Longevity Annuity: An Annuity for Everyone? </w:t>
      </w:r>
      <w:proofErr w:type="gramStart"/>
      <w:r>
        <w:t>Financial Analysts Journal.</w:t>
      </w:r>
      <w:proofErr w:type="gramEnd"/>
      <w:r>
        <w:t xml:space="preserve"> Volume 64, Number 1.  2008.</w:t>
      </w:r>
      <w:r w:rsidR="001972CE">
        <w:t xml:space="preserve"> </w:t>
      </w:r>
    </w:p>
    <w:sectPr w:rsidR="001972C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10B" w:rsidRDefault="00BC310B" w:rsidP="007D7E8D">
      <w:r>
        <w:separator/>
      </w:r>
    </w:p>
  </w:endnote>
  <w:endnote w:type="continuationSeparator" w:id="0">
    <w:p w:rsidR="00BC310B" w:rsidRDefault="00BC310B" w:rsidP="007D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05A" w:rsidRDefault="0018105A" w:rsidP="007D7E8D">
    <w:pPr>
      <w:pStyle w:val="Footer"/>
      <w:jc w:val="center"/>
    </w:pPr>
    <w:r>
      <w:t xml:space="preserve">- Page </w:t>
    </w:r>
    <w:r>
      <w:fldChar w:fldCharType="begin"/>
    </w:r>
    <w:r>
      <w:instrText xml:space="preserve"> PAGE   \* MERGEFORMAT </w:instrText>
    </w:r>
    <w:r>
      <w:fldChar w:fldCharType="separate"/>
    </w:r>
    <w:r w:rsidR="004C616D">
      <w:rPr>
        <w:noProof/>
      </w:rPr>
      <w:t>1</w:t>
    </w:r>
    <w:r>
      <w:fldChar w:fldCharType="end"/>
    </w:r>
    <w:r>
      <w:t xml:space="preserve"> of </w:t>
    </w:r>
    <w:r w:rsidR="00BC310B">
      <w:fldChar w:fldCharType="begin"/>
    </w:r>
    <w:r w:rsidR="00BC310B">
      <w:instrText xml:space="preserve"> NUMPAGES   \* MERGEFORMAT </w:instrText>
    </w:r>
    <w:r w:rsidR="00BC310B">
      <w:fldChar w:fldCharType="separate"/>
    </w:r>
    <w:r w:rsidR="004C616D">
      <w:rPr>
        <w:noProof/>
      </w:rPr>
      <w:t>16</w:t>
    </w:r>
    <w:r w:rsidR="00BC310B">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10B" w:rsidRDefault="00BC310B" w:rsidP="007D7E8D">
      <w:r>
        <w:separator/>
      </w:r>
    </w:p>
  </w:footnote>
  <w:footnote w:type="continuationSeparator" w:id="0">
    <w:p w:rsidR="00BC310B" w:rsidRDefault="00BC310B" w:rsidP="007D7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06713"/>
    <w:multiLevelType w:val="hybridMultilevel"/>
    <w:tmpl w:val="11CA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30414"/>
    <w:multiLevelType w:val="hybridMultilevel"/>
    <w:tmpl w:val="3E6AC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72253"/>
    <w:multiLevelType w:val="hybridMultilevel"/>
    <w:tmpl w:val="212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67"/>
    <w:rsid w:val="00011A62"/>
    <w:rsid w:val="00086778"/>
    <w:rsid w:val="00092E8F"/>
    <w:rsid w:val="000E2A49"/>
    <w:rsid w:val="000F3BEA"/>
    <w:rsid w:val="000F5E64"/>
    <w:rsid w:val="00120E32"/>
    <w:rsid w:val="0013471C"/>
    <w:rsid w:val="00177CD8"/>
    <w:rsid w:val="0018105A"/>
    <w:rsid w:val="001972CE"/>
    <w:rsid w:val="001B071D"/>
    <w:rsid w:val="001C04B7"/>
    <w:rsid w:val="001C4E18"/>
    <w:rsid w:val="002069E6"/>
    <w:rsid w:val="00223CEA"/>
    <w:rsid w:val="002E241A"/>
    <w:rsid w:val="002F4769"/>
    <w:rsid w:val="00302E1C"/>
    <w:rsid w:val="003349AE"/>
    <w:rsid w:val="00344E61"/>
    <w:rsid w:val="003771FF"/>
    <w:rsid w:val="003B7D45"/>
    <w:rsid w:val="003C7F80"/>
    <w:rsid w:val="003E2267"/>
    <w:rsid w:val="003E5C30"/>
    <w:rsid w:val="003F7FCC"/>
    <w:rsid w:val="004050AB"/>
    <w:rsid w:val="00442682"/>
    <w:rsid w:val="00475FD9"/>
    <w:rsid w:val="004C616D"/>
    <w:rsid w:val="004F16A4"/>
    <w:rsid w:val="00530413"/>
    <w:rsid w:val="00536E77"/>
    <w:rsid w:val="00555AED"/>
    <w:rsid w:val="00576EEC"/>
    <w:rsid w:val="0058397C"/>
    <w:rsid w:val="00594595"/>
    <w:rsid w:val="005A0900"/>
    <w:rsid w:val="005A7F36"/>
    <w:rsid w:val="00622BCD"/>
    <w:rsid w:val="0067699E"/>
    <w:rsid w:val="00681611"/>
    <w:rsid w:val="006D5A32"/>
    <w:rsid w:val="006D75BD"/>
    <w:rsid w:val="006F06FF"/>
    <w:rsid w:val="00736548"/>
    <w:rsid w:val="00783263"/>
    <w:rsid w:val="007D7E8D"/>
    <w:rsid w:val="007F038E"/>
    <w:rsid w:val="007F18FB"/>
    <w:rsid w:val="007F4E45"/>
    <w:rsid w:val="008620BB"/>
    <w:rsid w:val="00873986"/>
    <w:rsid w:val="00896F30"/>
    <w:rsid w:val="008B67EA"/>
    <w:rsid w:val="008E5370"/>
    <w:rsid w:val="00925353"/>
    <w:rsid w:val="00935588"/>
    <w:rsid w:val="00955390"/>
    <w:rsid w:val="00964957"/>
    <w:rsid w:val="0099650C"/>
    <w:rsid w:val="009A4120"/>
    <w:rsid w:val="009F28C6"/>
    <w:rsid w:val="00A1297C"/>
    <w:rsid w:val="00A62F5D"/>
    <w:rsid w:val="00A70DD3"/>
    <w:rsid w:val="00B16C16"/>
    <w:rsid w:val="00B204AA"/>
    <w:rsid w:val="00B23CB4"/>
    <w:rsid w:val="00B30867"/>
    <w:rsid w:val="00B77C89"/>
    <w:rsid w:val="00BC310B"/>
    <w:rsid w:val="00BC4EF9"/>
    <w:rsid w:val="00BE10F1"/>
    <w:rsid w:val="00BE230C"/>
    <w:rsid w:val="00C0359C"/>
    <w:rsid w:val="00C0651C"/>
    <w:rsid w:val="00C07859"/>
    <w:rsid w:val="00C21EED"/>
    <w:rsid w:val="00C2330D"/>
    <w:rsid w:val="00C92378"/>
    <w:rsid w:val="00CB1279"/>
    <w:rsid w:val="00CB3791"/>
    <w:rsid w:val="00CB57FE"/>
    <w:rsid w:val="00D04926"/>
    <w:rsid w:val="00D04B28"/>
    <w:rsid w:val="00D404F5"/>
    <w:rsid w:val="00D667D5"/>
    <w:rsid w:val="00D671F8"/>
    <w:rsid w:val="00D82C93"/>
    <w:rsid w:val="00DC219A"/>
    <w:rsid w:val="00DD26A5"/>
    <w:rsid w:val="00E10456"/>
    <w:rsid w:val="00E10567"/>
    <w:rsid w:val="00E21AE4"/>
    <w:rsid w:val="00E24523"/>
    <w:rsid w:val="00E32180"/>
    <w:rsid w:val="00E45064"/>
    <w:rsid w:val="00E6577D"/>
    <w:rsid w:val="00E736EA"/>
    <w:rsid w:val="00EC72E2"/>
    <w:rsid w:val="00F30E79"/>
    <w:rsid w:val="00F37D1F"/>
    <w:rsid w:val="00F57F0F"/>
    <w:rsid w:val="00F84AE8"/>
    <w:rsid w:val="00F87420"/>
    <w:rsid w:val="00F96F97"/>
    <w:rsid w:val="00F97CD4"/>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263"/>
    <w:rPr>
      <w:sz w:val="24"/>
      <w:szCs w:val="24"/>
    </w:rPr>
  </w:style>
  <w:style w:type="paragraph" w:styleId="Heading1">
    <w:name w:val="heading 1"/>
    <w:basedOn w:val="Normal"/>
    <w:next w:val="Normal"/>
    <w:link w:val="Heading1Char"/>
    <w:uiPriority w:val="9"/>
    <w:qFormat/>
    <w:rsid w:val="007832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832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832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8326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8326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8326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83263"/>
    <w:pPr>
      <w:spacing w:before="240" w:after="60"/>
      <w:outlineLvl w:val="6"/>
    </w:pPr>
  </w:style>
  <w:style w:type="paragraph" w:styleId="Heading8">
    <w:name w:val="heading 8"/>
    <w:basedOn w:val="Normal"/>
    <w:next w:val="Normal"/>
    <w:link w:val="Heading8Char"/>
    <w:uiPriority w:val="9"/>
    <w:semiHidden/>
    <w:unhideWhenUsed/>
    <w:qFormat/>
    <w:rsid w:val="00783263"/>
    <w:pPr>
      <w:spacing w:before="240" w:after="60"/>
      <w:outlineLvl w:val="7"/>
    </w:pPr>
    <w:rPr>
      <w:i/>
      <w:iCs/>
    </w:rPr>
  </w:style>
  <w:style w:type="paragraph" w:styleId="Heading9">
    <w:name w:val="heading 9"/>
    <w:basedOn w:val="Normal"/>
    <w:next w:val="Normal"/>
    <w:link w:val="Heading9Char"/>
    <w:uiPriority w:val="9"/>
    <w:semiHidden/>
    <w:unhideWhenUsed/>
    <w:qFormat/>
    <w:rsid w:val="007832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832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832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83263"/>
    <w:rPr>
      <w:b/>
      <w:bCs/>
      <w:sz w:val="28"/>
      <w:szCs w:val="28"/>
    </w:rPr>
  </w:style>
  <w:style w:type="character" w:customStyle="1" w:styleId="Heading5Char">
    <w:name w:val="Heading 5 Char"/>
    <w:basedOn w:val="DefaultParagraphFont"/>
    <w:link w:val="Heading5"/>
    <w:uiPriority w:val="9"/>
    <w:semiHidden/>
    <w:rsid w:val="00783263"/>
    <w:rPr>
      <w:b/>
      <w:bCs/>
      <w:i/>
      <w:iCs/>
      <w:sz w:val="26"/>
      <w:szCs w:val="26"/>
    </w:rPr>
  </w:style>
  <w:style w:type="character" w:customStyle="1" w:styleId="Heading6Char">
    <w:name w:val="Heading 6 Char"/>
    <w:basedOn w:val="DefaultParagraphFont"/>
    <w:link w:val="Heading6"/>
    <w:uiPriority w:val="9"/>
    <w:semiHidden/>
    <w:rsid w:val="00783263"/>
    <w:rPr>
      <w:b/>
      <w:bCs/>
    </w:rPr>
  </w:style>
  <w:style w:type="character" w:customStyle="1" w:styleId="Heading7Char">
    <w:name w:val="Heading 7 Char"/>
    <w:basedOn w:val="DefaultParagraphFont"/>
    <w:link w:val="Heading7"/>
    <w:uiPriority w:val="9"/>
    <w:semiHidden/>
    <w:rsid w:val="00783263"/>
    <w:rPr>
      <w:sz w:val="24"/>
      <w:szCs w:val="24"/>
    </w:rPr>
  </w:style>
  <w:style w:type="character" w:customStyle="1" w:styleId="Heading8Char">
    <w:name w:val="Heading 8 Char"/>
    <w:basedOn w:val="DefaultParagraphFont"/>
    <w:link w:val="Heading8"/>
    <w:uiPriority w:val="9"/>
    <w:semiHidden/>
    <w:rsid w:val="00783263"/>
    <w:rPr>
      <w:i/>
      <w:iCs/>
      <w:sz w:val="24"/>
      <w:szCs w:val="24"/>
    </w:rPr>
  </w:style>
  <w:style w:type="character" w:customStyle="1" w:styleId="Heading9Char">
    <w:name w:val="Heading 9 Char"/>
    <w:basedOn w:val="DefaultParagraphFont"/>
    <w:link w:val="Heading9"/>
    <w:uiPriority w:val="9"/>
    <w:semiHidden/>
    <w:rsid w:val="00783263"/>
    <w:rPr>
      <w:rFonts w:asciiTheme="majorHAnsi" w:eastAsiaTheme="majorEastAsia" w:hAnsiTheme="majorHAnsi"/>
    </w:rPr>
  </w:style>
  <w:style w:type="paragraph" w:styleId="Title">
    <w:name w:val="Title"/>
    <w:basedOn w:val="Normal"/>
    <w:next w:val="Normal"/>
    <w:link w:val="TitleChar"/>
    <w:uiPriority w:val="10"/>
    <w:qFormat/>
    <w:rsid w:val="007832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832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832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83263"/>
    <w:rPr>
      <w:rFonts w:asciiTheme="majorHAnsi" w:eastAsiaTheme="majorEastAsia" w:hAnsiTheme="majorHAnsi"/>
      <w:sz w:val="24"/>
      <w:szCs w:val="24"/>
    </w:rPr>
  </w:style>
  <w:style w:type="character" w:styleId="Strong">
    <w:name w:val="Strong"/>
    <w:basedOn w:val="DefaultParagraphFont"/>
    <w:uiPriority w:val="22"/>
    <w:qFormat/>
    <w:rsid w:val="00783263"/>
    <w:rPr>
      <w:b/>
      <w:bCs/>
    </w:rPr>
  </w:style>
  <w:style w:type="character" w:styleId="Emphasis">
    <w:name w:val="Emphasis"/>
    <w:basedOn w:val="DefaultParagraphFont"/>
    <w:uiPriority w:val="20"/>
    <w:qFormat/>
    <w:rsid w:val="00783263"/>
    <w:rPr>
      <w:rFonts w:asciiTheme="minorHAnsi" w:hAnsiTheme="minorHAnsi"/>
      <w:b/>
      <w:i/>
      <w:iCs/>
    </w:rPr>
  </w:style>
  <w:style w:type="paragraph" w:styleId="NoSpacing">
    <w:name w:val="No Spacing"/>
    <w:basedOn w:val="Normal"/>
    <w:uiPriority w:val="1"/>
    <w:qFormat/>
    <w:rsid w:val="00783263"/>
    <w:rPr>
      <w:szCs w:val="32"/>
    </w:rPr>
  </w:style>
  <w:style w:type="paragraph" w:styleId="ListParagraph">
    <w:name w:val="List Paragraph"/>
    <w:basedOn w:val="Normal"/>
    <w:uiPriority w:val="34"/>
    <w:qFormat/>
    <w:rsid w:val="00783263"/>
    <w:pPr>
      <w:ind w:left="720"/>
      <w:contextualSpacing/>
    </w:pPr>
  </w:style>
  <w:style w:type="paragraph" w:styleId="Quote">
    <w:name w:val="Quote"/>
    <w:basedOn w:val="Normal"/>
    <w:next w:val="Normal"/>
    <w:link w:val="QuoteChar"/>
    <w:uiPriority w:val="29"/>
    <w:qFormat/>
    <w:rsid w:val="00783263"/>
    <w:rPr>
      <w:i/>
    </w:rPr>
  </w:style>
  <w:style w:type="character" w:customStyle="1" w:styleId="QuoteChar">
    <w:name w:val="Quote Char"/>
    <w:basedOn w:val="DefaultParagraphFont"/>
    <w:link w:val="Quote"/>
    <w:uiPriority w:val="29"/>
    <w:rsid w:val="00783263"/>
    <w:rPr>
      <w:i/>
      <w:sz w:val="24"/>
      <w:szCs w:val="24"/>
    </w:rPr>
  </w:style>
  <w:style w:type="paragraph" w:styleId="IntenseQuote">
    <w:name w:val="Intense Quote"/>
    <w:basedOn w:val="Normal"/>
    <w:next w:val="Normal"/>
    <w:link w:val="IntenseQuoteChar"/>
    <w:uiPriority w:val="30"/>
    <w:qFormat/>
    <w:rsid w:val="00783263"/>
    <w:pPr>
      <w:ind w:left="720" w:right="720"/>
    </w:pPr>
    <w:rPr>
      <w:b/>
      <w:i/>
      <w:szCs w:val="22"/>
    </w:rPr>
  </w:style>
  <w:style w:type="character" w:customStyle="1" w:styleId="IntenseQuoteChar">
    <w:name w:val="Intense Quote Char"/>
    <w:basedOn w:val="DefaultParagraphFont"/>
    <w:link w:val="IntenseQuote"/>
    <w:uiPriority w:val="30"/>
    <w:rsid w:val="00783263"/>
    <w:rPr>
      <w:b/>
      <w:i/>
      <w:sz w:val="24"/>
    </w:rPr>
  </w:style>
  <w:style w:type="character" w:styleId="SubtleEmphasis">
    <w:name w:val="Subtle Emphasis"/>
    <w:uiPriority w:val="19"/>
    <w:qFormat/>
    <w:rsid w:val="00783263"/>
    <w:rPr>
      <w:i/>
      <w:color w:val="5A5A5A" w:themeColor="text1" w:themeTint="A5"/>
    </w:rPr>
  </w:style>
  <w:style w:type="character" w:styleId="IntenseEmphasis">
    <w:name w:val="Intense Emphasis"/>
    <w:basedOn w:val="DefaultParagraphFont"/>
    <w:uiPriority w:val="21"/>
    <w:qFormat/>
    <w:rsid w:val="00783263"/>
    <w:rPr>
      <w:b/>
      <w:i/>
      <w:sz w:val="24"/>
      <w:szCs w:val="24"/>
      <w:u w:val="single"/>
    </w:rPr>
  </w:style>
  <w:style w:type="character" w:styleId="SubtleReference">
    <w:name w:val="Subtle Reference"/>
    <w:basedOn w:val="DefaultParagraphFont"/>
    <w:uiPriority w:val="31"/>
    <w:qFormat/>
    <w:rsid w:val="00783263"/>
    <w:rPr>
      <w:sz w:val="24"/>
      <w:szCs w:val="24"/>
      <w:u w:val="single"/>
    </w:rPr>
  </w:style>
  <w:style w:type="character" w:styleId="IntenseReference">
    <w:name w:val="Intense Reference"/>
    <w:basedOn w:val="DefaultParagraphFont"/>
    <w:uiPriority w:val="32"/>
    <w:qFormat/>
    <w:rsid w:val="00783263"/>
    <w:rPr>
      <w:b/>
      <w:sz w:val="24"/>
      <w:u w:val="single"/>
    </w:rPr>
  </w:style>
  <w:style w:type="character" w:styleId="BookTitle">
    <w:name w:val="Book Title"/>
    <w:basedOn w:val="DefaultParagraphFont"/>
    <w:uiPriority w:val="33"/>
    <w:qFormat/>
    <w:rsid w:val="007832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83263"/>
    <w:pPr>
      <w:outlineLvl w:val="9"/>
    </w:pPr>
  </w:style>
  <w:style w:type="character" w:styleId="PlaceholderText">
    <w:name w:val="Placeholder Text"/>
    <w:basedOn w:val="DefaultParagraphFont"/>
    <w:uiPriority w:val="99"/>
    <w:semiHidden/>
    <w:rsid w:val="00E10567"/>
    <w:rPr>
      <w:color w:val="808080"/>
    </w:rPr>
  </w:style>
  <w:style w:type="paragraph" w:styleId="BalloonText">
    <w:name w:val="Balloon Text"/>
    <w:basedOn w:val="Normal"/>
    <w:link w:val="BalloonTextChar"/>
    <w:uiPriority w:val="99"/>
    <w:semiHidden/>
    <w:unhideWhenUsed/>
    <w:rsid w:val="00E10567"/>
    <w:rPr>
      <w:rFonts w:ascii="Tahoma" w:hAnsi="Tahoma" w:cs="Tahoma"/>
      <w:sz w:val="16"/>
      <w:szCs w:val="16"/>
    </w:rPr>
  </w:style>
  <w:style w:type="character" w:customStyle="1" w:styleId="BalloonTextChar">
    <w:name w:val="Balloon Text Char"/>
    <w:basedOn w:val="DefaultParagraphFont"/>
    <w:link w:val="BalloonText"/>
    <w:uiPriority w:val="99"/>
    <w:semiHidden/>
    <w:rsid w:val="00E10567"/>
    <w:rPr>
      <w:rFonts w:ascii="Tahoma" w:hAnsi="Tahoma" w:cs="Tahoma"/>
      <w:sz w:val="16"/>
      <w:szCs w:val="16"/>
    </w:rPr>
  </w:style>
  <w:style w:type="table" w:styleId="TableGrid">
    <w:name w:val="Table Grid"/>
    <w:basedOn w:val="TableNormal"/>
    <w:uiPriority w:val="59"/>
    <w:rsid w:val="0062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E8D"/>
    <w:pPr>
      <w:tabs>
        <w:tab w:val="center" w:pos="4680"/>
        <w:tab w:val="right" w:pos="9360"/>
      </w:tabs>
    </w:pPr>
  </w:style>
  <w:style w:type="character" w:customStyle="1" w:styleId="HeaderChar">
    <w:name w:val="Header Char"/>
    <w:basedOn w:val="DefaultParagraphFont"/>
    <w:link w:val="Header"/>
    <w:uiPriority w:val="99"/>
    <w:rsid w:val="007D7E8D"/>
    <w:rPr>
      <w:sz w:val="24"/>
      <w:szCs w:val="24"/>
    </w:rPr>
  </w:style>
  <w:style w:type="paragraph" w:styleId="Footer">
    <w:name w:val="footer"/>
    <w:basedOn w:val="Normal"/>
    <w:link w:val="FooterChar"/>
    <w:uiPriority w:val="99"/>
    <w:unhideWhenUsed/>
    <w:rsid w:val="007D7E8D"/>
    <w:pPr>
      <w:tabs>
        <w:tab w:val="center" w:pos="4680"/>
        <w:tab w:val="right" w:pos="9360"/>
      </w:tabs>
    </w:pPr>
  </w:style>
  <w:style w:type="character" w:customStyle="1" w:styleId="FooterChar">
    <w:name w:val="Footer Char"/>
    <w:basedOn w:val="DefaultParagraphFont"/>
    <w:link w:val="Footer"/>
    <w:uiPriority w:val="99"/>
    <w:rsid w:val="007D7E8D"/>
    <w:rPr>
      <w:sz w:val="24"/>
      <w:szCs w:val="24"/>
    </w:rPr>
  </w:style>
  <w:style w:type="character" w:styleId="Hyperlink">
    <w:name w:val="Hyperlink"/>
    <w:basedOn w:val="DefaultParagraphFont"/>
    <w:uiPriority w:val="99"/>
    <w:unhideWhenUsed/>
    <w:rsid w:val="00C2330D"/>
    <w:rPr>
      <w:color w:val="0000FF" w:themeColor="hyperlink"/>
      <w:u w:val="single"/>
    </w:rPr>
  </w:style>
  <w:style w:type="paragraph" w:styleId="NormalWeb">
    <w:name w:val="Normal (Web)"/>
    <w:basedOn w:val="Normal"/>
    <w:uiPriority w:val="99"/>
    <w:unhideWhenUsed/>
    <w:rsid w:val="00C2330D"/>
    <w:pPr>
      <w:spacing w:before="100" w:beforeAutospacing="1" w:after="100" w:afterAutospacing="1"/>
    </w:pPr>
    <w:rPr>
      <w:rFonts w:ascii="Times New Roman" w:eastAsia="Times New Roman" w:hAnsi="Times New Roman"/>
    </w:rPr>
  </w:style>
  <w:style w:type="paragraph" w:styleId="Bibliography">
    <w:name w:val="Bibliography"/>
    <w:basedOn w:val="Normal"/>
    <w:next w:val="Normal"/>
    <w:uiPriority w:val="37"/>
    <w:unhideWhenUsed/>
    <w:rsid w:val="002E2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263"/>
    <w:rPr>
      <w:sz w:val="24"/>
      <w:szCs w:val="24"/>
    </w:rPr>
  </w:style>
  <w:style w:type="paragraph" w:styleId="Heading1">
    <w:name w:val="heading 1"/>
    <w:basedOn w:val="Normal"/>
    <w:next w:val="Normal"/>
    <w:link w:val="Heading1Char"/>
    <w:uiPriority w:val="9"/>
    <w:qFormat/>
    <w:rsid w:val="007832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832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832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8326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8326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8326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83263"/>
    <w:pPr>
      <w:spacing w:before="240" w:after="60"/>
      <w:outlineLvl w:val="6"/>
    </w:pPr>
  </w:style>
  <w:style w:type="paragraph" w:styleId="Heading8">
    <w:name w:val="heading 8"/>
    <w:basedOn w:val="Normal"/>
    <w:next w:val="Normal"/>
    <w:link w:val="Heading8Char"/>
    <w:uiPriority w:val="9"/>
    <w:semiHidden/>
    <w:unhideWhenUsed/>
    <w:qFormat/>
    <w:rsid w:val="00783263"/>
    <w:pPr>
      <w:spacing w:before="240" w:after="60"/>
      <w:outlineLvl w:val="7"/>
    </w:pPr>
    <w:rPr>
      <w:i/>
      <w:iCs/>
    </w:rPr>
  </w:style>
  <w:style w:type="paragraph" w:styleId="Heading9">
    <w:name w:val="heading 9"/>
    <w:basedOn w:val="Normal"/>
    <w:next w:val="Normal"/>
    <w:link w:val="Heading9Char"/>
    <w:uiPriority w:val="9"/>
    <w:semiHidden/>
    <w:unhideWhenUsed/>
    <w:qFormat/>
    <w:rsid w:val="007832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832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832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83263"/>
    <w:rPr>
      <w:b/>
      <w:bCs/>
      <w:sz w:val="28"/>
      <w:szCs w:val="28"/>
    </w:rPr>
  </w:style>
  <w:style w:type="character" w:customStyle="1" w:styleId="Heading5Char">
    <w:name w:val="Heading 5 Char"/>
    <w:basedOn w:val="DefaultParagraphFont"/>
    <w:link w:val="Heading5"/>
    <w:uiPriority w:val="9"/>
    <w:semiHidden/>
    <w:rsid w:val="00783263"/>
    <w:rPr>
      <w:b/>
      <w:bCs/>
      <w:i/>
      <w:iCs/>
      <w:sz w:val="26"/>
      <w:szCs w:val="26"/>
    </w:rPr>
  </w:style>
  <w:style w:type="character" w:customStyle="1" w:styleId="Heading6Char">
    <w:name w:val="Heading 6 Char"/>
    <w:basedOn w:val="DefaultParagraphFont"/>
    <w:link w:val="Heading6"/>
    <w:uiPriority w:val="9"/>
    <w:semiHidden/>
    <w:rsid w:val="00783263"/>
    <w:rPr>
      <w:b/>
      <w:bCs/>
    </w:rPr>
  </w:style>
  <w:style w:type="character" w:customStyle="1" w:styleId="Heading7Char">
    <w:name w:val="Heading 7 Char"/>
    <w:basedOn w:val="DefaultParagraphFont"/>
    <w:link w:val="Heading7"/>
    <w:uiPriority w:val="9"/>
    <w:semiHidden/>
    <w:rsid w:val="00783263"/>
    <w:rPr>
      <w:sz w:val="24"/>
      <w:szCs w:val="24"/>
    </w:rPr>
  </w:style>
  <w:style w:type="character" w:customStyle="1" w:styleId="Heading8Char">
    <w:name w:val="Heading 8 Char"/>
    <w:basedOn w:val="DefaultParagraphFont"/>
    <w:link w:val="Heading8"/>
    <w:uiPriority w:val="9"/>
    <w:semiHidden/>
    <w:rsid w:val="00783263"/>
    <w:rPr>
      <w:i/>
      <w:iCs/>
      <w:sz w:val="24"/>
      <w:szCs w:val="24"/>
    </w:rPr>
  </w:style>
  <w:style w:type="character" w:customStyle="1" w:styleId="Heading9Char">
    <w:name w:val="Heading 9 Char"/>
    <w:basedOn w:val="DefaultParagraphFont"/>
    <w:link w:val="Heading9"/>
    <w:uiPriority w:val="9"/>
    <w:semiHidden/>
    <w:rsid w:val="00783263"/>
    <w:rPr>
      <w:rFonts w:asciiTheme="majorHAnsi" w:eastAsiaTheme="majorEastAsia" w:hAnsiTheme="majorHAnsi"/>
    </w:rPr>
  </w:style>
  <w:style w:type="paragraph" w:styleId="Title">
    <w:name w:val="Title"/>
    <w:basedOn w:val="Normal"/>
    <w:next w:val="Normal"/>
    <w:link w:val="TitleChar"/>
    <w:uiPriority w:val="10"/>
    <w:qFormat/>
    <w:rsid w:val="007832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832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832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83263"/>
    <w:rPr>
      <w:rFonts w:asciiTheme="majorHAnsi" w:eastAsiaTheme="majorEastAsia" w:hAnsiTheme="majorHAnsi"/>
      <w:sz w:val="24"/>
      <w:szCs w:val="24"/>
    </w:rPr>
  </w:style>
  <w:style w:type="character" w:styleId="Strong">
    <w:name w:val="Strong"/>
    <w:basedOn w:val="DefaultParagraphFont"/>
    <w:uiPriority w:val="22"/>
    <w:qFormat/>
    <w:rsid w:val="00783263"/>
    <w:rPr>
      <w:b/>
      <w:bCs/>
    </w:rPr>
  </w:style>
  <w:style w:type="character" w:styleId="Emphasis">
    <w:name w:val="Emphasis"/>
    <w:basedOn w:val="DefaultParagraphFont"/>
    <w:uiPriority w:val="20"/>
    <w:qFormat/>
    <w:rsid w:val="00783263"/>
    <w:rPr>
      <w:rFonts w:asciiTheme="minorHAnsi" w:hAnsiTheme="minorHAnsi"/>
      <w:b/>
      <w:i/>
      <w:iCs/>
    </w:rPr>
  </w:style>
  <w:style w:type="paragraph" w:styleId="NoSpacing">
    <w:name w:val="No Spacing"/>
    <w:basedOn w:val="Normal"/>
    <w:uiPriority w:val="1"/>
    <w:qFormat/>
    <w:rsid w:val="00783263"/>
    <w:rPr>
      <w:szCs w:val="32"/>
    </w:rPr>
  </w:style>
  <w:style w:type="paragraph" w:styleId="ListParagraph">
    <w:name w:val="List Paragraph"/>
    <w:basedOn w:val="Normal"/>
    <w:uiPriority w:val="34"/>
    <w:qFormat/>
    <w:rsid w:val="00783263"/>
    <w:pPr>
      <w:ind w:left="720"/>
      <w:contextualSpacing/>
    </w:pPr>
  </w:style>
  <w:style w:type="paragraph" w:styleId="Quote">
    <w:name w:val="Quote"/>
    <w:basedOn w:val="Normal"/>
    <w:next w:val="Normal"/>
    <w:link w:val="QuoteChar"/>
    <w:uiPriority w:val="29"/>
    <w:qFormat/>
    <w:rsid w:val="00783263"/>
    <w:rPr>
      <w:i/>
    </w:rPr>
  </w:style>
  <w:style w:type="character" w:customStyle="1" w:styleId="QuoteChar">
    <w:name w:val="Quote Char"/>
    <w:basedOn w:val="DefaultParagraphFont"/>
    <w:link w:val="Quote"/>
    <w:uiPriority w:val="29"/>
    <w:rsid w:val="00783263"/>
    <w:rPr>
      <w:i/>
      <w:sz w:val="24"/>
      <w:szCs w:val="24"/>
    </w:rPr>
  </w:style>
  <w:style w:type="paragraph" w:styleId="IntenseQuote">
    <w:name w:val="Intense Quote"/>
    <w:basedOn w:val="Normal"/>
    <w:next w:val="Normal"/>
    <w:link w:val="IntenseQuoteChar"/>
    <w:uiPriority w:val="30"/>
    <w:qFormat/>
    <w:rsid w:val="00783263"/>
    <w:pPr>
      <w:ind w:left="720" w:right="720"/>
    </w:pPr>
    <w:rPr>
      <w:b/>
      <w:i/>
      <w:szCs w:val="22"/>
    </w:rPr>
  </w:style>
  <w:style w:type="character" w:customStyle="1" w:styleId="IntenseQuoteChar">
    <w:name w:val="Intense Quote Char"/>
    <w:basedOn w:val="DefaultParagraphFont"/>
    <w:link w:val="IntenseQuote"/>
    <w:uiPriority w:val="30"/>
    <w:rsid w:val="00783263"/>
    <w:rPr>
      <w:b/>
      <w:i/>
      <w:sz w:val="24"/>
    </w:rPr>
  </w:style>
  <w:style w:type="character" w:styleId="SubtleEmphasis">
    <w:name w:val="Subtle Emphasis"/>
    <w:uiPriority w:val="19"/>
    <w:qFormat/>
    <w:rsid w:val="00783263"/>
    <w:rPr>
      <w:i/>
      <w:color w:val="5A5A5A" w:themeColor="text1" w:themeTint="A5"/>
    </w:rPr>
  </w:style>
  <w:style w:type="character" w:styleId="IntenseEmphasis">
    <w:name w:val="Intense Emphasis"/>
    <w:basedOn w:val="DefaultParagraphFont"/>
    <w:uiPriority w:val="21"/>
    <w:qFormat/>
    <w:rsid w:val="00783263"/>
    <w:rPr>
      <w:b/>
      <w:i/>
      <w:sz w:val="24"/>
      <w:szCs w:val="24"/>
      <w:u w:val="single"/>
    </w:rPr>
  </w:style>
  <w:style w:type="character" w:styleId="SubtleReference">
    <w:name w:val="Subtle Reference"/>
    <w:basedOn w:val="DefaultParagraphFont"/>
    <w:uiPriority w:val="31"/>
    <w:qFormat/>
    <w:rsid w:val="00783263"/>
    <w:rPr>
      <w:sz w:val="24"/>
      <w:szCs w:val="24"/>
      <w:u w:val="single"/>
    </w:rPr>
  </w:style>
  <w:style w:type="character" w:styleId="IntenseReference">
    <w:name w:val="Intense Reference"/>
    <w:basedOn w:val="DefaultParagraphFont"/>
    <w:uiPriority w:val="32"/>
    <w:qFormat/>
    <w:rsid w:val="00783263"/>
    <w:rPr>
      <w:b/>
      <w:sz w:val="24"/>
      <w:u w:val="single"/>
    </w:rPr>
  </w:style>
  <w:style w:type="character" w:styleId="BookTitle">
    <w:name w:val="Book Title"/>
    <w:basedOn w:val="DefaultParagraphFont"/>
    <w:uiPriority w:val="33"/>
    <w:qFormat/>
    <w:rsid w:val="007832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83263"/>
    <w:pPr>
      <w:outlineLvl w:val="9"/>
    </w:pPr>
  </w:style>
  <w:style w:type="character" w:styleId="PlaceholderText">
    <w:name w:val="Placeholder Text"/>
    <w:basedOn w:val="DefaultParagraphFont"/>
    <w:uiPriority w:val="99"/>
    <w:semiHidden/>
    <w:rsid w:val="00E10567"/>
    <w:rPr>
      <w:color w:val="808080"/>
    </w:rPr>
  </w:style>
  <w:style w:type="paragraph" w:styleId="BalloonText">
    <w:name w:val="Balloon Text"/>
    <w:basedOn w:val="Normal"/>
    <w:link w:val="BalloonTextChar"/>
    <w:uiPriority w:val="99"/>
    <w:semiHidden/>
    <w:unhideWhenUsed/>
    <w:rsid w:val="00E10567"/>
    <w:rPr>
      <w:rFonts w:ascii="Tahoma" w:hAnsi="Tahoma" w:cs="Tahoma"/>
      <w:sz w:val="16"/>
      <w:szCs w:val="16"/>
    </w:rPr>
  </w:style>
  <w:style w:type="character" w:customStyle="1" w:styleId="BalloonTextChar">
    <w:name w:val="Balloon Text Char"/>
    <w:basedOn w:val="DefaultParagraphFont"/>
    <w:link w:val="BalloonText"/>
    <w:uiPriority w:val="99"/>
    <w:semiHidden/>
    <w:rsid w:val="00E10567"/>
    <w:rPr>
      <w:rFonts w:ascii="Tahoma" w:hAnsi="Tahoma" w:cs="Tahoma"/>
      <w:sz w:val="16"/>
      <w:szCs w:val="16"/>
    </w:rPr>
  </w:style>
  <w:style w:type="table" w:styleId="TableGrid">
    <w:name w:val="Table Grid"/>
    <w:basedOn w:val="TableNormal"/>
    <w:uiPriority w:val="59"/>
    <w:rsid w:val="00622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E8D"/>
    <w:pPr>
      <w:tabs>
        <w:tab w:val="center" w:pos="4680"/>
        <w:tab w:val="right" w:pos="9360"/>
      </w:tabs>
    </w:pPr>
  </w:style>
  <w:style w:type="character" w:customStyle="1" w:styleId="HeaderChar">
    <w:name w:val="Header Char"/>
    <w:basedOn w:val="DefaultParagraphFont"/>
    <w:link w:val="Header"/>
    <w:uiPriority w:val="99"/>
    <w:rsid w:val="007D7E8D"/>
    <w:rPr>
      <w:sz w:val="24"/>
      <w:szCs w:val="24"/>
    </w:rPr>
  </w:style>
  <w:style w:type="paragraph" w:styleId="Footer">
    <w:name w:val="footer"/>
    <w:basedOn w:val="Normal"/>
    <w:link w:val="FooterChar"/>
    <w:uiPriority w:val="99"/>
    <w:unhideWhenUsed/>
    <w:rsid w:val="007D7E8D"/>
    <w:pPr>
      <w:tabs>
        <w:tab w:val="center" w:pos="4680"/>
        <w:tab w:val="right" w:pos="9360"/>
      </w:tabs>
    </w:pPr>
  </w:style>
  <w:style w:type="character" w:customStyle="1" w:styleId="FooterChar">
    <w:name w:val="Footer Char"/>
    <w:basedOn w:val="DefaultParagraphFont"/>
    <w:link w:val="Footer"/>
    <w:uiPriority w:val="99"/>
    <w:rsid w:val="007D7E8D"/>
    <w:rPr>
      <w:sz w:val="24"/>
      <w:szCs w:val="24"/>
    </w:rPr>
  </w:style>
  <w:style w:type="character" w:styleId="Hyperlink">
    <w:name w:val="Hyperlink"/>
    <w:basedOn w:val="DefaultParagraphFont"/>
    <w:uiPriority w:val="99"/>
    <w:unhideWhenUsed/>
    <w:rsid w:val="00C2330D"/>
    <w:rPr>
      <w:color w:val="0000FF" w:themeColor="hyperlink"/>
      <w:u w:val="single"/>
    </w:rPr>
  </w:style>
  <w:style w:type="paragraph" w:styleId="NormalWeb">
    <w:name w:val="Normal (Web)"/>
    <w:basedOn w:val="Normal"/>
    <w:uiPriority w:val="99"/>
    <w:unhideWhenUsed/>
    <w:rsid w:val="00C2330D"/>
    <w:pPr>
      <w:spacing w:before="100" w:beforeAutospacing="1" w:after="100" w:afterAutospacing="1"/>
    </w:pPr>
    <w:rPr>
      <w:rFonts w:ascii="Times New Roman" w:eastAsia="Times New Roman" w:hAnsi="Times New Roman"/>
    </w:rPr>
  </w:style>
  <w:style w:type="paragraph" w:styleId="Bibliography">
    <w:name w:val="Bibliography"/>
    <w:basedOn w:val="Normal"/>
    <w:next w:val="Normal"/>
    <w:uiPriority w:val="37"/>
    <w:unhideWhenUsed/>
    <w:rsid w:val="002E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40307">
      <w:bodyDiv w:val="1"/>
      <w:marLeft w:val="0"/>
      <w:marRight w:val="0"/>
      <w:marTop w:val="0"/>
      <w:marBottom w:val="0"/>
      <w:divBdr>
        <w:top w:val="none" w:sz="0" w:space="0" w:color="auto"/>
        <w:left w:val="none" w:sz="0" w:space="0" w:color="auto"/>
        <w:bottom w:val="none" w:sz="0" w:space="0" w:color="auto"/>
        <w:right w:val="none" w:sz="0" w:space="0" w:color="auto"/>
      </w:divBdr>
    </w:div>
    <w:div w:id="342711393">
      <w:bodyDiv w:val="1"/>
      <w:marLeft w:val="0"/>
      <w:marRight w:val="0"/>
      <w:marTop w:val="0"/>
      <w:marBottom w:val="0"/>
      <w:divBdr>
        <w:top w:val="none" w:sz="0" w:space="0" w:color="auto"/>
        <w:left w:val="none" w:sz="0" w:space="0" w:color="auto"/>
        <w:bottom w:val="none" w:sz="0" w:space="0" w:color="auto"/>
        <w:right w:val="none" w:sz="0" w:space="0" w:color="auto"/>
      </w:divBdr>
    </w:div>
    <w:div w:id="355232153">
      <w:bodyDiv w:val="1"/>
      <w:marLeft w:val="0"/>
      <w:marRight w:val="0"/>
      <w:marTop w:val="0"/>
      <w:marBottom w:val="0"/>
      <w:divBdr>
        <w:top w:val="none" w:sz="0" w:space="0" w:color="auto"/>
        <w:left w:val="none" w:sz="0" w:space="0" w:color="auto"/>
        <w:bottom w:val="none" w:sz="0" w:space="0" w:color="auto"/>
        <w:right w:val="none" w:sz="0" w:space="0" w:color="auto"/>
      </w:divBdr>
    </w:div>
    <w:div w:id="581569584">
      <w:bodyDiv w:val="1"/>
      <w:marLeft w:val="0"/>
      <w:marRight w:val="0"/>
      <w:marTop w:val="0"/>
      <w:marBottom w:val="0"/>
      <w:divBdr>
        <w:top w:val="none" w:sz="0" w:space="0" w:color="auto"/>
        <w:left w:val="none" w:sz="0" w:space="0" w:color="auto"/>
        <w:bottom w:val="none" w:sz="0" w:space="0" w:color="auto"/>
        <w:right w:val="none" w:sz="0" w:space="0" w:color="auto"/>
      </w:divBdr>
    </w:div>
    <w:div w:id="1211309623">
      <w:bodyDiv w:val="1"/>
      <w:marLeft w:val="0"/>
      <w:marRight w:val="0"/>
      <w:marTop w:val="0"/>
      <w:marBottom w:val="0"/>
      <w:divBdr>
        <w:top w:val="none" w:sz="0" w:space="0" w:color="auto"/>
        <w:left w:val="none" w:sz="0" w:space="0" w:color="auto"/>
        <w:bottom w:val="none" w:sz="0" w:space="0" w:color="auto"/>
        <w:right w:val="none" w:sz="0" w:space="0" w:color="auto"/>
      </w:divBdr>
    </w:div>
    <w:div w:id="1415590655">
      <w:bodyDiv w:val="1"/>
      <w:marLeft w:val="0"/>
      <w:marRight w:val="0"/>
      <w:marTop w:val="0"/>
      <w:marBottom w:val="0"/>
      <w:divBdr>
        <w:top w:val="none" w:sz="0" w:space="0" w:color="auto"/>
        <w:left w:val="none" w:sz="0" w:space="0" w:color="auto"/>
        <w:bottom w:val="none" w:sz="0" w:space="0" w:color="auto"/>
        <w:right w:val="none" w:sz="0" w:space="0" w:color="auto"/>
      </w:divBdr>
    </w:div>
    <w:div w:id="1525441035">
      <w:bodyDiv w:val="1"/>
      <w:marLeft w:val="0"/>
      <w:marRight w:val="0"/>
      <w:marTop w:val="0"/>
      <w:marBottom w:val="0"/>
      <w:divBdr>
        <w:top w:val="none" w:sz="0" w:space="0" w:color="auto"/>
        <w:left w:val="none" w:sz="0" w:space="0" w:color="auto"/>
        <w:bottom w:val="none" w:sz="0" w:space="0" w:color="auto"/>
        <w:right w:val="none" w:sz="0" w:space="0" w:color="auto"/>
      </w:divBdr>
    </w:div>
    <w:div w:id="1602104994">
      <w:bodyDiv w:val="1"/>
      <w:marLeft w:val="0"/>
      <w:marRight w:val="0"/>
      <w:marTop w:val="0"/>
      <w:marBottom w:val="0"/>
      <w:divBdr>
        <w:top w:val="none" w:sz="0" w:space="0" w:color="auto"/>
        <w:left w:val="none" w:sz="0" w:space="0" w:color="auto"/>
        <w:bottom w:val="none" w:sz="0" w:space="0" w:color="auto"/>
        <w:right w:val="none" w:sz="0" w:space="0" w:color="auto"/>
      </w:divBdr>
    </w:div>
    <w:div w:id="1701081390">
      <w:bodyDiv w:val="1"/>
      <w:marLeft w:val="0"/>
      <w:marRight w:val="0"/>
      <w:marTop w:val="0"/>
      <w:marBottom w:val="0"/>
      <w:divBdr>
        <w:top w:val="none" w:sz="0" w:space="0" w:color="auto"/>
        <w:left w:val="none" w:sz="0" w:space="0" w:color="auto"/>
        <w:bottom w:val="none" w:sz="0" w:space="0" w:color="auto"/>
        <w:right w:val="none" w:sz="0" w:space="0" w:color="auto"/>
      </w:divBdr>
    </w:div>
    <w:div w:id="192992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ocuments\Java%20Projects\Dynamix%20-%20Finance%20-%20Portfolio%20Analysis\doc\Pic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28782190734715"/>
          <c:y val="4.6296296296296294E-2"/>
          <c:w val="0.81351250409102283"/>
          <c:h val="0.79071741032370957"/>
        </c:manualLayout>
      </c:layout>
      <c:scatterChart>
        <c:scatterStyle val="lineMarker"/>
        <c:varyColors val="0"/>
        <c:ser>
          <c:idx val="0"/>
          <c:order val="0"/>
          <c:spPr>
            <a:ln w="28575">
              <a:noFill/>
            </a:ln>
          </c:spPr>
          <c:marker>
            <c:symbol val="circle"/>
            <c:size val="5"/>
            <c:spPr>
              <a:solidFill>
                <a:schemeClr val="tx1"/>
              </a:solidFill>
            </c:spPr>
          </c:marker>
          <c:xVal>
            <c:numRef>
              <c:f>Sheet1!$B$16:$B$125</c:f>
              <c:numCache>
                <c:formatCode>General</c:formatCode>
                <c:ptCount val="110"/>
                <c:pt idx="0">
                  <c:v>0</c:v>
                </c:pt>
                <c:pt idx="1">
                  <c:v>1</c:v>
                </c:pt>
                <c:pt idx="2">
                  <c:v>2</c:v>
                </c:pt>
                <c:pt idx="3">
                  <c:v>3</c:v>
                </c:pt>
                <c:pt idx="4">
                  <c:v>4</c:v>
                </c:pt>
                <c:pt idx="5">
                  <c:v>5</c:v>
                </c:pt>
                <c:pt idx="6">
                  <c:v>6</c:v>
                </c:pt>
                <c:pt idx="7">
                  <c:v>7</c:v>
                </c:pt>
                <c:pt idx="8">
                  <c:v>8</c:v>
                </c:pt>
                <c:pt idx="9">
                  <c:v>9</c:v>
                </c:pt>
                <c:pt idx="10">
                  <c:v>0</c:v>
                </c:pt>
                <c:pt idx="11">
                  <c:v>1</c:v>
                </c:pt>
                <c:pt idx="12">
                  <c:v>2</c:v>
                </c:pt>
                <c:pt idx="13">
                  <c:v>3</c:v>
                </c:pt>
                <c:pt idx="14">
                  <c:v>4</c:v>
                </c:pt>
                <c:pt idx="15">
                  <c:v>5</c:v>
                </c:pt>
                <c:pt idx="16">
                  <c:v>6</c:v>
                </c:pt>
                <c:pt idx="17">
                  <c:v>7</c:v>
                </c:pt>
                <c:pt idx="18">
                  <c:v>8</c:v>
                </c:pt>
                <c:pt idx="19">
                  <c:v>9</c:v>
                </c:pt>
                <c:pt idx="20">
                  <c:v>0</c:v>
                </c:pt>
                <c:pt idx="21">
                  <c:v>1</c:v>
                </c:pt>
                <c:pt idx="22">
                  <c:v>2</c:v>
                </c:pt>
                <c:pt idx="23">
                  <c:v>3</c:v>
                </c:pt>
                <c:pt idx="24">
                  <c:v>4</c:v>
                </c:pt>
                <c:pt idx="25">
                  <c:v>5</c:v>
                </c:pt>
                <c:pt idx="26">
                  <c:v>6</c:v>
                </c:pt>
                <c:pt idx="27">
                  <c:v>7</c:v>
                </c:pt>
                <c:pt idx="28">
                  <c:v>8</c:v>
                </c:pt>
                <c:pt idx="29">
                  <c:v>9</c:v>
                </c:pt>
                <c:pt idx="30">
                  <c:v>0</c:v>
                </c:pt>
                <c:pt idx="31">
                  <c:v>1</c:v>
                </c:pt>
                <c:pt idx="32">
                  <c:v>2</c:v>
                </c:pt>
                <c:pt idx="33">
                  <c:v>3</c:v>
                </c:pt>
                <c:pt idx="34">
                  <c:v>4</c:v>
                </c:pt>
                <c:pt idx="35">
                  <c:v>5</c:v>
                </c:pt>
                <c:pt idx="36">
                  <c:v>6</c:v>
                </c:pt>
                <c:pt idx="37">
                  <c:v>7</c:v>
                </c:pt>
                <c:pt idx="38">
                  <c:v>8</c:v>
                </c:pt>
                <c:pt idx="39">
                  <c:v>9</c:v>
                </c:pt>
                <c:pt idx="40">
                  <c:v>0</c:v>
                </c:pt>
                <c:pt idx="41">
                  <c:v>1</c:v>
                </c:pt>
                <c:pt idx="42">
                  <c:v>2</c:v>
                </c:pt>
                <c:pt idx="43">
                  <c:v>3</c:v>
                </c:pt>
                <c:pt idx="44">
                  <c:v>4</c:v>
                </c:pt>
                <c:pt idx="45">
                  <c:v>5</c:v>
                </c:pt>
                <c:pt idx="46">
                  <c:v>6</c:v>
                </c:pt>
                <c:pt idx="47">
                  <c:v>7</c:v>
                </c:pt>
                <c:pt idx="48">
                  <c:v>8</c:v>
                </c:pt>
                <c:pt idx="49">
                  <c:v>9</c:v>
                </c:pt>
                <c:pt idx="50">
                  <c:v>0</c:v>
                </c:pt>
                <c:pt idx="51">
                  <c:v>1</c:v>
                </c:pt>
                <c:pt idx="52">
                  <c:v>2</c:v>
                </c:pt>
                <c:pt idx="53">
                  <c:v>3</c:v>
                </c:pt>
                <c:pt idx="54">
                  <c:v>4</c:v>
                </c:pt>
                <c:pt idx="55">
                  <c:v>5</c:v>
                </c:pt>
                <c:pt idx="56">
                  <c:v>6</c:v>
                </c:pt>
                <c:pt idx="57">
                  <c:v>7</c:v>
                </c:pt>
                <c:pt idx="58">
                  <c:v>8</c:v>
                </c:pt>
                <c:pt idx="59">
                  <c:v>9</c:v>
                </c:pt>
                <c:pt idx="60">
                  <c:v>0</c:v>
                </c:pt>
                <c:pt idx="61">
                  <c:v>1</c:v>
                </c:pt>
                <c:pt idx="62">
                  <c:v>2</c:v>
                </c:pt>
                <c:pt idx="63">
                  <c:v>3</c:v>
                </c:pt>
                <c:pt idx="64">
                  <c:v>4</c:v>
                </c:pt>
                <c:pt idx="65">
                  <c:v>5</c:v>
                </c:pt>
                <c:pt idx="66">
                  <c:v>6</c:v>
                </c:pt>
                <c:pt idx="67">
                  <c:v>7</c:v>
                </c:pt>
                <c:pt idx="68">
                  <c:v>8</c:v>
                </c:pt>
                <c:pt idx="69">
                  <c:v>9</c:v>
                </c:pt>
                <c:pt idx="70">
                  <c:v>0</c:v>
                </c:pt>
                <c:pt idx="71">
                  <c:v>1</c:v>
                </c:pt>
                <c:pt idx="72">
                  <c:v>2</c:v>
                </c:pt>
                <c:pt idx="73">
                  <c:v>3</c:v>
                </c:pt>
                <c:pt idx="74">
                  <c:v>4</c:v>
                </c:pt>
                <c:pt idx="75">
                  <c:v>5</c:v>
                </c:pt>
                <c:pt idx="76">
                  <c:v>6</c:v>
                </c:pt>
                <c:pt idx="77">
                  <c:v>7</c:v>
                </c:pt>
                <c:pt idx="78">
                  <c:v>8</c:v>
                </c:pt>
                <c:pt idx="79">
                  <c:v>9</c:v>
                </c:pt>
                <c:pt idx="80">
                  <c:v>0</c:v>
                </c:pt>
                <c:pt idx="81">
                  <c:v>1</c:v>
                </c:pt>
                <c:pt idx="82">
                  <c:v>2</c:v>
                </c:pt>
                <c:pt idx="83">
                  <c:v>3</c:v>
                </c:pt>
                <c:pt idx="84">
                  <c:v>4</c:v>
                </c:pt>
                <c:pt idx="85">
                  <c:v>5</c:v>
                </c:pt>
                <c:pt idx="86">
                  <c:v>6</c:v>
                </c:pt>
                <c:pt idx="87">
                  <c:v>7</c:v>
                </c:pt>
                <c:pt idx="88">
                  <c:v>8</c:v>
                </c:pt>
                <c:pt idx="89">
                  <c:v>9</c:v>
                </c:pt>
                <c:pt idx="90">
                  <c:v>0</c:v>
                </c:pt>
                <c:pt idx="91">
                  <c:v>1</c:v>
                </c:pt>
                <c:pt idx="92">
                  <c:v>2</c:v>
                </c:pt>
                <c:pt idx="93">
                  <c:v>3</c:v>
                </c:pt>
                <c:pt idx="94">
                  <c:v>4</c:v>
                </c:pt>
                <c:pt idx="95">
                  <c:v>5</c:v>
                </c:pt>
                <c:pt idx="96">
                  <c:v>6</c:v>
                </c:pt>
                <c:pt idx="97">
                  <c:v>7</c:v>
                </c:pt>
                <c:pt idx="98">
                  <c:v>8</c:v>
                </c:pt>
                <c:pt idx="99">
                  <c:v>9</c:v>
                </c:pt>
                <c:pt idx="100">
                  <c:v>0</c:v>
                </c:pt>
                <c:pt idx="101">
                  <c:v>1</c:v>
                </c:pt>
                <c:pt idx="102">
                  <c:v>2</c:v>
                </c:pt>
                <c:pt idx="103">
                  <c:v>3</c:v>
                </c:pt>
                <c:pt idx="104">
                  <c:v>4</c:v>
                </c:pt>
                <c:pt idx="105">
                  <c:v>5</c:v>
                </c:pt>
                <c:pt idx="106">
                  <c:v>6</c:v>
                </c:pt>
                <c:pt idx="107">
                  <c:v>7</c:v>
                </c:pt>
                <c:pt idx="108">
                  <c:v>8</c:v>
                </c:pt>
                <c:pt idx="109">
                  <c:v>9</c:v>
                </c:pt>
              </c:numCache>
            </c:numRef>
          </c:xVal>
          <c:yVal>
            <c:numRef>
              <c:f>Sheet1!$C$16:$C$125</c:f>
              <c:numCache>
                <c:formatCode>General</c:formatCode>
                <c:ptCount val="110"/>
                <c:pt idx="0">
                  <c:v>0</c:v>
                </c:pt>
                <c:pt idx="1">
                  <c:v>0</c:v>
                </c:pt>
                <c:pt idx="2">
                  <c:v>0</c:v>
                </c:pt>
                <c:pt idx="3">
                  <c:v>0</c:v>
                </c:pt>
                <c:pt idx="4">
                  <c:v>0</c:v>
                </c:pt>
                <c:pt idx="5">
                  <c:v>0</c:v>
                </c:pt>
                <c:pt idx="6">
                  <c:v>0</c:v>
                </c:pt>
                <c:pt idx="7">
                  <c:v>0</c:v>
                </c:pt>
                <c:pt idx="8">
                  <c:v>0</c:v>
                </c:pt>
                <c:pt idx="9">
                  <c:v>0</c:v>
                </c:pt>
                <c:pt idx="10">
                  <c:v>100000</c:v>
                </c:pt>
                <c:pt idx="11">
                  <c:v>100000</c:v>
                </c:pt>
                <c:pt idx="12">
                  <c:v>100000</c:v>
                </c:pt>
                <c:pt idx="13">
                  <c:v>100000</c:v>
                </c:pt>
                <c:pt idx="14">
                  <c:v>100000</c:v>
                </c:pt>
                <c:pt idx="15">
                  <c:v>100000</c:v>
                </c:pt>
                <c:pt idx="16">
                  <c:v>100000</c:v>
                </c:pt>
                <c:pt idx="17">
                  <c:v>100000</c:v>
                </c:pt>
                <c:pt idx="18">
                  <c:v>100000</c:v>
                </c:pt>
                <c:pt idx="19">
                  <c:v>100000</c:v>
                </c:pt>
                <c:pt idx="20">
                  <c:v>200000</c:v>
                </c:pt>
                <c:pt idx="21">
                  <c:v>200000</c:v>
                </c:pt>
                <c:pt idx="22">
                  <c:v>200000</c:v>
                </c:pt>
                <c:pt idx="23">
                  <c:v>200000</c:v>
                </c:pt>
                <c:pt idx="24">
                  <c:v>200000</c:v>
                </c:pt>
                <c:pt idx="25">
                  <c:v>200000</c:v>
                </c:pt>
                <c:pt idx="26">
                  <c:v>200000</c:v>
                </c:pt>
                <c:pt idx="27">
                  <c:v>200000</c:v>
                </c:pt>
                <c:pt idx="28">
                  <c:v>200000</c:v>
                </c:pt>
                <c:pt idx="29">
                  <c:v>200000</c:v>
                </c:pt>
                <c:pt idx="30">
                  <c:v>300000</c:v>
                </c:pt>
                <c:pt idx="31">
                  <c:v>300000</c:v>
                </c:pt>
                <c:pt idx="32">
                  <c:v>300000</c:v>
                </c:pt>
                <c:pt idx="33">
                  <c:v>300000</c:v>
                </c:pt>
                <c:pt idx="34">
                  <c:v>300000</c:v>
                </c:pt>
                <c:pt idx="35">
                  <c:v>300000</c:v>
                </c:pt>
                <c:pt idx="36">
                  <c:v>300000</c:v>
                </c:pt>
                <c:pt idx="37">
                  <c:v>300000</c:v>
                </c:pt>
                <c:pt idx="38">
                  <c:v>300000</c:v>
                </c:pt>
                <c:pt idx="39">
                  <c:v>300000</c:v>
                </c:pt>
                <c:pt idx="40">
                  <c:v>400000</c:v>
                </c:pt>
                <c:pt idx="41">
                  <c:v>400000</c:v>
                </c:pt>
                <c:pt idx="42">
                  <c:v>400000</c:v>
                </c:pt>
                <c:pt idx="43">
                  <c:v>400000</c:v>
                </c:pt>
                <c:pt idx="44">
                  <c:v>400000</c:v>
                </c:pt>
                <c:pt idx="45">
                  <c:v>400000</c:v>
                </c:pt>
                <c:pt idx="46">
                  <c:v>400000</c:v>
                </c:pt>
                <c:pt idx="47">
                  <c:v>400000</c:v>
                </c:pt>
                <c:pt idx="48">
                  <c:v>400000</c:v>
                </c:pt>
                <c:pt idx="49">
                  <c:v>400000</c:v>
                </c:pt>
                <c:pt idx="50">
                  <c:v>0</c:v>
                </c:pt>
                <c:pt idx="51">
                  <c:v>0</c:v>
                </c:pt>
                <c:pt idx="52">
                  <c:v>0</c:v>
                </c:pt>
                <c:pt idx="53">
                  <c:v>0</c:v>
                </c:pt>
                <c:pt idx="54">
                  <c:v>0</c:v>
                </c:pt>
                <c:pt idx="55">
                  <c:v>0</c:v>
                </c:pt>
                <c:pt idx="56">
                  <c:v>0</c:v>
                </c:pt>
                <c:pt idx="57">
                  <c:v>0</c:v>
                </c:pt>
                <c:pt idx="58">
                  <c:v>0</c:v>
                </c:pt>
                <c:pt idx="59">
                  <c:v>0</c:v>
                </c:pt>
                <c:pt idx="60">
                  <c:v>0</c:v>
                </c:pt>
                <c:pt idx="61">
                  <c:v>600000</c:v>
                </c:pt>
                <c:pt idx="62">
                  <c:v>600000</c:v>
                </c:pt>
                <c:pt idx="63">
                  <c:v>600000</c:v>
                </c:pt>
                <c:pt idx="64">
                  <c:v>600000</c:v>
                </c:pt>
                <c:pt idx="65">
                  <c:v>600000</c:v>
                </c:pt>
                <c:pt idx="66">
                  <c:v>600000</c:v>
                </c:pt>
                <c:pt idx="67">
                  <c:v>600000</c:v>
                </c:pt>
                <c:pt idx="68">
                  <c:v>600000</c:v>
                </c:pt>
                <c:pt idx="69">
                  <c:v>600000</c:v>
                </c:pt>
                <c:pt idx="70">
                  <c:v>700000</c:v>
                </c:pt>
                <c:pt idx="71">
                  <c:v>700000</c:v>
                </c:pt>
                <c:pt idx="72">
                  <c:v>700000</c:v>
                </c:pt>
                <c:pt idx="73">
                  <c:v>700000</c:v>
                </c:pt>
                <c:pt idx="74">
                  <c:v>700000</c:v>
                </c:pt>
                <c:pt idx="75">
                  <c:v>700000</c:v>
                </c:pt>
                <c:pt idx="76">
                  <c:v>700000</c:v>
                </c:pt>
                <c:pt idx="77">
                  <c:v>700000</c:v>
                </c:pt>
                <c:pt idx="78">
                  <c:v>700000</c:v>
                </c:pt>
                <c:pt idx="79">
                  <c:v>700000</c:v>
                </c:pt>
                <c:pt idx="80">
                  <c:v>800000</c:v>
                </c:pt>
                <c:pt idx="81">
                  <c:v>800000</c:v>
                </c:pt>
                <c:pt idx="82">
                  <c:v>800000</c:v>
                </c:pt>
                <c:pt idx="83">
                  <c:v>800000</c:v>
                </c:pt>
                <c:pt idx="84">
                  <c:v>800000</c:v>
                </c:pt>
                <c:pt idx="85">
                  <c:v>800000</c:v>
                </c:pt>
                <c:pt idx="86">
                  <c:v>800000</c:v>
                </c:pt>
                <c:pt idx="87">
                  <c:v>800000</c:v>
                </c:pt>
                <c:pt idx="88">
                  <c:v>800000</c:v>
                </c:pt>
                <c:pt idx="89">
                  <c:v>800000</c:v>
                </c:pt>
                <c:pt idx="90">
                  <c:v>900000</c:v>
                </c:pt>
                <c:pt idx="91">
                  <c:v>900000</c:v>
                </c:pt>
                <c:pt idx="92">
                  <c:v>900000</c:v>
                </c:pt>
                <c:pt idx="93">
                  <c:v>900000</c:v>
                </c:pt>
                <c:pt idx="94">
                  <c:v>900000</c:v>
                </c:pt>
                <c:pt idx="95">
                  <c:v>900000</c:v>
                </c:pt>
                <c:pt idx="96">
                  <c:v>900000</c:v>
                </c:pt>
                <c:pt idx="97">
                  <c:v>900000</c:v>
                </c:pt>
                <c:pt idx="98">
                  <c:v>900000</c:v>
                </c:pt>
                <c:pt idx="99">
                  <c:v>900000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numCache>
            </c:numRef>
          </c:yVal>
          <c:smooth val="0"/>
        </c:ser>
        <c:ser>
          <c:idx val="1"/>
          <c:order val="1"/>
          <c:spPr>
            <a:ln w="19050">
              <a:solidFill>
                <a:schemeClr val="tx1"/>
              </a:solidFill>
            </a:ln>
          </c:spPr>
          <c:marker>
            <c:symbol val="none"/>
          </c:marker>
          <c:xVal>
            <c:numRef>
              <c:f>Sheet1!$F$16:$F$17</c:f>
              <c:numCache>
                <c:formatCode>General</c:formatCode>
                <c:ptCount val="2"/>
                <c:pt idx="0">
                  <c:v>1</c:v>
                </c:pt>
                <c:pt idx="1">
                  <c:v>2</c:v>
                </c:pt>
              </c:numCache>
            </c:numRef>
          </c:xVal>
          <c:yVal>
            <c:numRef>
              <c:f>Sheet1!$G$16:$G$17</c:f>
              <c:numCache>
                <c:formatCode>General</c:formatCode>
                <c:ptCount val="2"/>
                <c:pt idx="0">
                  <c:v>300000</c:v>
                </c:pt>
                <c:pt idx="1">
                  <c:v>300000</c:v>
                </c:pt>
              </c:numCache>
            </c:numRef>
          </c:yVal>
          <c:smooth val="0"/>
        </c:ser>
        <c:ser>
          <c:idx val="2"/>
          <c:order val="2"/>
          <c:spPr>
            <a:ln w="19050">
              <a:solidFill>
                <a:schemeClr val="tx1"/>
              </a:solidFill>
            </a:ln>
          </c:spPr>
          <c:marker>
            <c:symbol val="none"/>
          </c:marker>
          <c:xVal>
            <c:numRef>
              <c:f>Sheet1!$F$19:$F$20</c:f>
              <c:numCache>
                <c:formatCode>General</c:formatCode>
                <c:ptCount val="2"/>
                <c:pt idx="0">
                  <c:v>1</c:v>
                </c:pt>
                <c:pt idx="1">
                  <c:v>2</c:v>
                </c:pt>
              </c:numCache>
            </c:numRef>
          </c:xVal>
          <c:yVal>
            <c:numRef>
              <c:f>Sheet1!$G$19:$G$20</c:f>
              <c:numCache>
                <c:formatCode>General</c:formatCode>
                <c:ptCount val="2"/>
                <c:pt idx="0">
                  <c:v>300000</c:v>
                </c:pt>
                <c:pt idx="1">
                  <c:v>330000</c:v>
                </c:pt>
              </c:numCache>
            </c:numRef>
          </c:yVal>
          <c:smooth val="0"/>
        </c:ser>
        <c:ser>
          <c:idx val="3"/>
          <c:order val="3"/>
          <c:spPr>
            <a:ln w="19050">
              <a:solidFill>
                <a:schemeClr val="tx1"/>
              </a:solidFill>
            </a:ln>
          </c:spPr>
          <c:marker>
            <c:symbol val="none"/>
          </c:marker>
          <c:xVal>
            <c:numRef>
              <c:f>Sheet1!$F$22:$F$23</c:f>
              <c:numCache>
                <c:formatCode>General</c:formatCode>
                <c:ptCount val="2"/>
                <c:pt idx="0">
                  <c:v>1</c:v>
                </c:pt>
                <c:pt idx="1">
                  <c:v>2</c:v>
                </c:pt>
              </c:numCache>
            </c:numRef>
          </c:xVal>
          <c:yVal>
            <c:numRef>
              <c:f>Sheet1!$G$22:$G$23</c:f>
              <c:numCache>
                <c:formatCode>General</c:formatCode>
                <c:ptCount val="2"/>
                <c:pt idx="0">
                  <c:v>300000</c:v>
                </c:pt>
                <c:pt idx="1">
                  <c:v>270000</c:v>
                </c:pt>
              </c:numCache>
            </c:numRef>
          </c:yVal>
          <c:smooth val="0"/>
        </c:ser>
        <c:ser>
          <c:idx val="4"/>
          <c:order val="4"/>
          <c:spPr>
            <a:ln w="19050">
              <a:solidFill>
                <a:schemeClr val="tx1"/>
              </a:solidFill>
            </a:ln>
          </c:spPr>
          <c:marker>
            <c:symbol val="none"/>
          </c:marker>
          <c:xVal>
            <c:numRef>
              <c:f>Sheet1!$F$25:$F$26</c:f>
              <c:numCache>
                <c:formatCode>General</c:formatCode>
                <c:ptCount val="2"/>
                <c:pt idx="0">
                  <c:v>1</c:v>
                </c:pt>
                <c:pt idx="1">
                  <c:v>2</c:v>
                </c:pt>
              </c:numCache>
            </c:numRef>
          </c:xVal>
          <c:yVal>
            <c:numRef>
              <c:f>Sheet1!$G$25:$G$26</c:f>
              <c:numCache>
                <c:formatCode>General</c:formatCode>
                <c:ptCount val="2"/>
                <c:pt idx="0">
                  <c:v>300000</c:v>
                </c:pt>
                <c:pt idx="1">
                  <c:v>360000</c:v>
                </c:pt>
              </c:numCache>
            </c:numRef>
          </c:yVal>
          <c:smooth val="0"/>
        </c:ser>
        <c:ser>
          <c:idx val="5"/>
          <c:order val="5"/>
          <c:spPr>
            <a:ln w="19050">
              <a:solidFill>
                <a:schemeClr val="tx1"/>
              </a:solidFill>
            </a:ln>
          </c:spPr>
          <c:marker>
            <c:symbol val="none"/>
          </c:marker>
          <c:xVal>
            <c:numRef>
              <c:f>Sheet1!$F$28:$F$29</c:f>
              <c:numCache>
                <c:formatCode>General</c:formatCode>
                <c:ptCount val="2"/>
                <c:pt idx="0">
                  <c:v>1</c:v>
                </c:pt>
                <c:pt idx="1">
                  <c:v>2</c:v>
                </c:pt>
              </c:numCache>
            </c:numRef>
          </c:xVal>
          <c:yVal>
            <c:numRef>
              <c:f>Sheet1!$G$28:$G$29</c:f>
              <c:numCache>
                <c:formatCode>General</c:formatCode>
                <c:ptCount val="2"/>
                <c:pt idx="0">
                  <c:v>300000</c:v>
                </c:pt>
                <c:pt idx="1">
                  <c:v>240000</c:v>
                </c:pt>
              </c:numCache>
            </c:numRef>
          </c:yVal>
          <c:smooth val="0"/>
        </c:ser>
        <c:ser>
          <c:idx val="6"/>
          <c:order val="6"/>
          <c:spPr>
            <a:ln w="19050">
              <a:solidFill>
                <a:schemeClr val="tx1"/>
              </a:solidFill>
            </a:ln>
          </c:spPr>
          <c:marker>
            <c:symbol val="none"/>
          </c:marker>
          <c:xVal>
            <c:numRef>
              <c:f>Sheet1!$F$31:$F$32</c:f>
              <c:numCache>
                <c:formatCode>General</c:formatCode>
                <c:ptCount val="2"/>
                <c:pt idx="0">
                  <c:v>1</c:v>
                </c:pt>
                <c:pt idx="1">
                  <c:v>2</c:v>
                </c:pt>
              </c:numCache>
            </c:numRef>
          </c:xVal>
          <c:yVal>
            <c:numRef>
              <c:f>Sheet1!$G$31:$G$32</c:f>
              <c:numCache>
                <c:formatCode>General</c:formatCode>
                <c:ptCount val="2"/>
                <c:pt idx="0">
                  <c:v>300000</c:v>
                </c:pt>
                <c:pt idx="1">
                  <c:v>390000</c:v>
                </c:pt>
              </c:numCache>
            </c:numRef>
          </c:yVal>
          <c:smooth val="0"/>
        </c:ser>
        <c:ser>
          <c:idx val="7"/>
          <c:order val="7"/>
          <c:spPr>
            <a:ln w="19050">
              <a:solidFill>
                <a:schemeClr val="tx1"/>
              </a:solidFill>
            </a:ln>
          </c:spPr>
          <c:marker>
            <c:symbol val="none"/>
          </c:marker>
          <c:xVal>
            <c:numRef>
              <c:f>Sheet1!$F$34:$F$35</c:f>
              <c:numCache>
                <c:formatCode>General</c:formatCode>
                <c:ptCount val="2"/>
                <c:pt idx="0">
                  <c:v>1</c:v>
                </c:pt>
                <c:pt idx="1">
                  <c:v>2</c:v>
                </c:pt>
              </c:numCache>
            </c:numRef>
          </c:xVal>
          <c:yVal>
            <c:numRef>
              <c:f>Sheet1!$G$34:$G$35</c:f>
              <c:numCache>
                <c:formatCode>General</c:formatCode>
                <c:ptCount val="2"/>
                <c:pt idx="0">
                  <c:v>300000</c:v>
                </c:pt>
                <c:pt idx="1">
                  <c:v>210000</c:v>
                </c:pt>
              </c:numCache>
            </c:numRef>
          </c:yVal>
          <c:smooth val="0"/>
        </c:ser>
        <c:dLbls>
          <c:showLegendKey val="0"/>
          <c:showVal val="0"/>
          <c:showCatName val="0"/>
          <c:showSerName val="0"/>
          <c:showPercent val="0"/>
          <c:showBubbleSize val="0"/>
        </c:dLbls>
        <c:axId val="186853248"/>
        <c:axId val="186855424"/>
      </c:scatterChart>
      <c:valAx>
        <c:axId val="186853248"/>
        <c:scaling>
          <c:orientation val="minMax"/>
          <c:max val="3"/>
          <c:min val="0"/>
        </c:scaling>
        <c:delete val="0"/>
        <c:axPos val="b"/>
        <c:title>
          <c:tx>
            <c:rich>
              <a:bodyPr/>
              <a:lstStyle/>
              <a:p>
                <a:pPr>
                  <a:defRPr/>
                </a:pPr>
                <a:r>
                  <a:rPr lang="en-US"/>
                  <a:t>Time (t)</a:t>
                </a:r>
              </a:p>
            </c:rich>
          </c:tx>
          <c:layout>
            <c:manualLayout>
              <c:xMode val="edge"/>
              <c:yMode val="edge"/>
              <c:x val="0.46111802039415001"/>
              <c:y val="0.89256926217556143"/>
            </c:manualLayout>
          </c:layout>
          <c:overlay val="0"/>
        </c:title>
        <c:numFmt formatCode="General" sourceLinked="1"/>
        <c:majorTickMark val="none"/>
        <c:minorTickMark val="none"/>
        <c:tickLblPos val="none"/>
        <c:crossAx val="186855424"/>
        <c:crosses val="autoZero"/>
        <c:crossBetween val="midCat"/>
      </c:valAx>
      <c:valAx>
        <c:axId val="186855424"/>
        <c:scaling>
          <c:orientation val="minMax"/>
          <c:max val="450000"/>
          <c:min val="100000"/>
        </c:scaling>
        <c:delete val="0"/>
        <c:axPos val="l"/>
        <c:title>
          <c:tx>
            <c:rich>
              <a:bodyPr rot="-5400000" vert="horz"/>
              <a:lstStyle/>
              <a:p>
                <a:pPr>
                  <a:defRPr/>
                </a:pPr>
                <a:r>
                  <a:rPr lang="en-US"/>
                  <a:t>Wealth (W)</a:t>
                </a:r>
              </a:p>
            </c:rich>
          </c:tx>
          <c:layout>
            <c:manualLayout>
              <c:xMode val="edge"/>
              <c:yMode val="edge"/>
              <c:x val="2.6079869600651995E-2"/>
              <c:y val="0.32620333916593758"/>
            </c:manualLayout>
          </c:layout>
          <c:overlay val="0"/>
        </c:title>
        <c:numFmt formatCode="General" sourceLinked="1"/>
        <c:majorTickMark val="none"/>
        <c:minorTickMark val="none"/>
        <c:tickLblPos val="none"/>
        <c:crossAx val="18685324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Ash11</b:Tag>
    <b:SourceType>JournalArticle</b:SourceType>
    <b:Guid>{6BDA2766-9265-4196-BCF4-E61F8CA1CB75}</b:Guid>
    <b:Title>Maximizing Personal Surplus: Liability-Driven Investment for Individuals</b:Title>
    <b:Year>2011</b:Year>
    <b:Author>
      <b:Author>
        <b:NameList>
          <b:Person>
            <b:Last>Ashton</b:Last>
            <b:First>Michael</b:First>
          </b:Person>
        </b:NameList>
      </b:Author>
    </b:Author>
    <b:JournalName>Society of Actuaries</b:JournalName>
    <b:RefOrder>1</b:RefOrder>
  </b:Source>
  <b:Source>
    <b:Tag>Coo98</b:Tag>
    <b:SourceType>JournalArticle</b:SourceType>
    <b:Guid>{4A0893C3-AD74-4482-A5AC-359D7FE96505}</b:Guid>
    <b:Author>
      <b:Author>
        <b:NameList>
          <b:Person>
            <b:Last>Cooley</b:Last>
            <b:Middle>L</b:Middle>
            <b:First>Philip</b:First>
          </b:Person>
          <b:Person>
            <b:Last>Hubbard</b:Last>
            <b:Middle>M</b:Middle>
            <b:First>Carl</b:First>
          </b:Person>
          <b:Person>
            <b:Last>Walz</b:Last>
            <b:Middle>T</b:Middle>
            <b:First>Daniel</b:First>
          </b:Person>
        </b:NameList>
      </b:Author>
    </b:Author>
    <b:Title>Retirement Savings: Choosing a Withdrawl Rate That Is Sustainable.</b:Title>
    <b:JournalName>American Association of Individual Investors Journal</b:JournalName>
    <b:Year>1998</b:Year>
    <b:Pages>16-21</b:Pages>
    <b:Volume>20</b:Volume>
    <b:Issue>2</b:Issue>
    <b:RefOrder>2</b:RefOrder>
  </b:Source>
  <b:Source>
    <b:Tag>Coo11</b:Tag>
    <b:SourceType>JournalArticle</b:SourceType>
    <b:Guid>{15BFDB36-E123-4660-8313-EDD1BE8354F5}</b:Guid>
    <b:Author>
      <b:Author>
        <b:NameList>
          <b:Person>
            <b:Last>Cooley</b:Last>
            <b:Middle> L</b:Middle>
            <b:First>Philip</b:First>
          </b:Person>
          <b:Person>
            <b:Last>Hubbard</b:Last>
            <b:Middle>M</b:Middle>
            <b:First>Carl</b:First>
          </b:Person>
          <b:Person>
            <b:Last>Walz</b:Last>
            <b:Middle>T</b:Middle>
            <b:First>Daniel</b:First>
          </b:Person>
        </b:NameList>
      </b:Author>
    </b:Author>
    <b:Title>Portfolio Success Rates: Where to Draw the Line.</b:Title>
    <b:JournalName>Journal of Financial Planning</b:JournalName>
    <b:Year>2011</b:Year>
    <b:Pages>48-60</b:Pages>
    <b:Month>April</b:Month>
    <b:Volume>24</b:Volume>
    <b:Issue>4</b:Issue>
    <b:RefOrder>3</b:RefOrder>
  </b:Source>
</b:Sources>
</file>

<file path=customXml/itemProps1.xml><?xml version="1.0" encoding="utf-8"?>
<ds:datastoreItem xmlns:ds="http://schemas.openxmlformats.org/officeDocument/2006/customXml" ds:itemID="{7A10307F-14BC-4DE7-A7B7-6F884128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16</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Rogers</dc:creator>
  <cp:lastModifiedBy>Daniel Rogers</cp:lastModifiedBy>
  <cp:revision>18</cp:revision>
  <dcterms:created xsi:type="dcterms:W3CDTF">2012-10-13T17:03:00Z</dcterms:created>
  <dcterms:modified xsi:type="dcterms:W3CDTF">2012-10-29T13:47:00Z</dcterms:modified>
</cp:coreProperties>
</file>