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6A37" w:rsidRPr="000531AE" w:rsidRDefault="00A96A37" w:rsidP="000531AE">
      <w:pPr>
        <w:pStyle w:val="Title"/>
      </w:pPr>
      <w:r w:rsidRPr="000531AE">
        <w:t>Predicting and Profiting from increasing Market Volatility</w:t>
      </w:r>
    </w:p>
    <w:p w:rsidR="00AC5036" w:rsidRDefault="00AC5036" w:rsidP="000531AE"/>
    <w:p w:rsidR="00AC5036" w:rsidRDefault="00AC5036" w:rsidP="000531AE">
      <w:r>
        <w:t xml:space="preserve">Over the past 20 years market volatility (as measured by the VIX) has been a bumpy ride with periods of large spikes followed by relatively low and stable </w:t>
      </w:r>
      <w:r w:rsidRPr="000531AE">
        <w:t>periods</w:t>
      </w:r>
      <w:r>
        <w:t xml:space="preserve">.  Yet even in those low and stable periods, increases of 10-20% in volatility are common.  This paper asks whether it is possible to predict and profit off these periods of increasing volatility.  One method we’ll look at </w:t>
      </w:r>
      <w:proofErr w:type="gramStart"/>
      <w:r>
        <w:t>in particular is</w:t>
      </w:r>
      <w:proofErr w:type="gramEnd"/>
      <w:r>
        <w:t xml:space="preserve"> buying both a call and a put option.  The value of these options should rise and fall with market volatility – assuming the underlying market price of the asset does not move.  If it does move, there may even be a chance to profit from this movement.</w:t>
      </w:r>
    </w:p>
    <w:p w:rsidR="00AC5036" w:rsidRPr="00AC5036" w:rsidRDefault="00AC5036" w:rsidP="000531AE"/>
    <w:p w:rsidR="00AC5036" w:rsidRPr="00AC5036" w:rsidRDefault="00AC5036" w:rsidP="000531AE">
      <w:r w:rsidRPr="00AC5036">
        <w:rPr>
          <w:noProof/>
        </w:rPr>
        <w:drawing>
          <wp:inline distT="0" distB="0" distL="0" distR="0">
            <wp:extent cx="5935980" cy="27584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2758440"/>
                    </a:xfrm>
                    <a:prstGeom prst="rect">
                      <a:avLst/>
                    </a:prstGeom>
                    <a:noFill/>
                    <a:ln>
                      <a:noFill/>
                    </a:ln>
                  </pic:spPr>
                </pic:pic>
              </a:graphicData>
            </a:graphic>
          </wp:inline>
        </w:drawing>
      </w:r>
    </w:p>
    <w:p w:rsidR="00AC5036" w:rsidRDefault="00AC5036" w:rsidP="000531AE"/>
    <w:p w:rsidR="00EC159E" w:rsidRDefault="00EC159E" w:rsidP="000531AE">
      <w:r>
        <w:t>But first, we’ll need some options data…</w:t>
      </w:r>
    </w:p>
    <w:p w:rsidR="00EC159E" w:rsidRPr="00AC5036" w:rsidRDefault="00EC159E" w:rsidP="000531AE"/>
    <w:p w:rsidR="00A96A37" w:rsidRPr="000531AE" w:rsidRDefault="00A96A37" w:rsidP="000531AE">
      <w:pPr>
        <w:pStyle w:val="Heading1"/>
      </w:pPr>
      <w:r w:rsidRPr="000531AE">
        <w:t>Estimating Options Prices using the S&amp;P 500 and VIX</w:t>
      </w:r>
    </w:p>
    <w:p w:rsidR="00A96A37" w:rsidRDefault="00A96A37" w:rsidP="000531AE"/>
    <w:p w:rsidR="00B37449" w:rsidRDefault="00B37449" w:rsidP="000531AE">
      <w:r>
        <w:t>Options are notoriously difficult to work with.  It is hard to find data, and even when you do, the variety of strike prices makes the data about 20 times more difficult to work with than simple stock data.  To overcome these problems, we will try to estimate the value of options using the VIX.  The VIX is the volatility index which should represent the implied volatility on 30-day options for the S&amp;P 500.  Now this is not always exact.  For example, on 2/8/2018 we observed the following data points:</w:t>
      </w:r>
    </w:p>
    <w:p w:rsidR="00A96A37" w:rsidRDefault="00A96A37" w:rsidP="000531AE"/>
    <w:p w:rsidR="00B37449" w:rsidRDefault="00B37449" w:rsidP="000531AE">
      <w:pPr>
        <w:pStyle w:val="ListParagraph"/>
        <w:numPr>
          <w:ilvl w:val="0"/>
          <w:numId w:val="1"/>
        </w:numPr>
      </w:pPr>
      <w:r>
        <w:t>S&amp;P 500: 270.47</w:t>
      </w:r>
    </w:p>
    <w:p w:rsidR="00B37449" w:rsidRDefault="00B37449" w:rsidP="000531AE">
      <w:pPr>
        <w:pStyle w:val="ListParagraph"/>
        <w:numPr>
          <w:ilvl w:val="0"/>
          <w:numId w:val="1"/>
        </w:numPr>
      </w:pPr>
      <w:r>
        <w:t>VIX: 15.72%</w:t>
      </w:r>
    </w:p>
    <w:p w:rsidR="00A96A37" w:rsidRDefault="00A96A37" w:rsidP="000531AE">
      <w:pPr>
        <w:pStyle w:val="ListParagraph"/>
      </w:pPr>
    </w:p>
    <w:p w:rsidR="00B37449" w:rsidRDefault="00B37449" w:rsidP="000531AE">
      <w:r>
        <w:t xml:space="preserve">An option with a strike price of 271, expiring on 1/17/2020 had an implied volatility of 16.46%.  This is slightly higher than the VIX, but it still might be close enough for us to use the VIX in estimating implied volatility and thus option prices.  If we try to value this option using the Black Scholes </w:t>
      </w:r>
      <w:proofErr w:type="gramStart"/>
      <w:r>
        <w:t>model</w:t>
      </w:r>
      <w:proofErr w:type="gramEnd"/>
      <w:r>
        <w:t xml:space="preserve"> we get the following:</w:t>
      </w:r>
    </w:p>
    <w:p w:rsidR="00A96A37" w:rsidRDefault="00A96A37" w:rsidP="000531AE"/>
    <w:tbl>
      <w:tblPr>
        <w:tblStyle w:val="TableGrid"/>
        <w:tblW w:w="0" w:type="auto"/>
        <w:tblLook w:val="04A0" w:firstRow="1" w:lastRow="0" w:firstColumn="1" w:lastColumn="0" w:noHBand="0" w:noVBand="1"/>
      </w:tblPr>
      <w:tblGrid>
        <w:gridCol w:w="3415"/>
        <w:gridCol w:w="1620"/>
        <w:gridCol w:w="1440"/>
      </w:tblGrid>
      <w:tr w:rsidR="00B37449" w:rsidTr="00B37449">
        <w:tc>
          <w:tcPr>
            <w:tcW w:w="3415" w:type="dxa"/>
          </w:tcPr>
          <w:p w:rsidR="00B37449" w:rsidRDefault="00B37449" w:rsidP="000531AE"/>
        </w:tc>
        <w:tc>
          <w:tcPr>
            <w:tcW w:w="1620" w:type="dxa"/>
          </w:tcPr>
          <w:p w:rsidR="00B37449" w:rsidRDefault="00B37449" w:rsidP="000531AE">
            <w:r>
              <w:t>Call Option</w:t>
            </w:r>
          </w:p>
        </w:tc>
        <w:tc>
          <w:tcPr>
            <w:tcW w:w="1440" w:type="dxa"/>
          </w:tcPr>
          <w:p w:rsidR="00B37449" w:rsidRDefault="00B37449" w:rsidP="000531AE">
            <w:r>
              <w:t>Put Option</w:t>
            </w:r>
          </w:p>
        </w:tc>
      </w:tr>
      <w:tr w:rsidR="00B37449" w:rsidTr="00B37449">
        <w:tc>
          <w:tcPr>
            <w:tcW w:w="3415" w:type="dxa"/>
          </w:tcPr>
          <w:p w:rsidR="00B37449" w:rsidRDefault="00B37449" w:rsidP="000531AE">
            <w:r>
              <w:t>Actual Price</w:t>
            </w:r>
          </w:p>
        </w:tc>
        <w:tc>
          <w:tcPr>
            <w:tcW w:w="1620" w:type="dxa"/>
          </w:tcPr>
          <w:p w:rsidR="00B37449" w:rsidRDefault="00B37449" w:rsidP="000531AE">
            <w:r>
              <w:t>16.68</w:t>
            </w:r>
          </w:p>
        </w:tc>
        <w:tc>
          <w:tcPr>
            <w:tcW w:w="1440" w:type="dxa"/>
          </w:tcPr>
          <w:p w:rsidR="00B37449" w:rsidRDefault="00B37449" w:rsidP="000531AE">
            <w:r>
              <w:t>15.95</w:t>
            </w:r>
          </w:p>
        </w:tc>
      </w:tr>
      <w:tr w:rsidR="00B37449" w:rsidTr="00B37449">
        <w:tc>
          <w:tcPr>
            <w:tcW w:w="3415" w:type="dxa"/>
          </w:tcPr>
          <w:p w:rsidR="00B37449" w:rsidRDefault="00B37449" w:rsidP="000531AE">
            <w:r>
              <w:lastRenderedPageBreak/>
              <w:t>Black Scholes (implied volatility)</w:t>
            </w:r>
          </w:p>
        </w:tc>
        <w:tc>
          <w:tcPr>
            <w:tcW w:w="1620" w:type="dxa"/>
          </w:tcPr>
          <w:p w:rsidR="00B37449" w:rsidRDefault="00B37449" w:rsidP="000531AE">
            <w:r>
              <w:t>17.48</w:t>
            </w:r>
          </w:p>
        </w:tc>
        <w:tc>
          <w:tcPr>
            <w:tcW w:w="1440" w:type="dxa"/>
          </w:tcPr>
          <w:p w:rsidR="00B37449" w:rsidRDefault="00B37449" w:rsidP="000531AE">
            <w:r>
              <w:t>16.95</w:t>
            </w:r>
          </w:p>
        </w:tc>
      </w:tr>
      <w:tr w:rsidR="00B37449" w:rsidTr="00B37449">
        <w:tc>
          <w:tcPr>
            <w:tcW w:w="3415" w:type="dxa"/>
          </w:tcPr>
          <w:p w:rsidR="00B37449" w:rsidRDefault="00B37449" w:rsidP="000531AE">
            <w:r>
              <w:t>Black Scholes (VIX)</w:t>
            </w:r>
          </w:p>
        </w:tc>
        <w:tc>
          <w:tcPr>
            <w:tcW w:w="1620" w:type="dxa"/>
          </w:tcPr>
          <w:p w:rsidR="00B37449" w:rsidRDefault="00B37449" w:rsidP="000531AE">
            <w:r>
              <w:t>16.71</w:t>
            </w:r>
          </w:p>
        </w:tc>
        <w:tc>
          <w:tcPr>
            <w:tcW w:w="1440" w:type="dxa"/>
          </w:tcPr>
          <w:p w:rsidR="00B37449" w:rsidRDefault="00B37449" w:rsidP="000531AE">
            <w:r>
              <w:t>16.18</w:t>
            </w:r>
          </w:p>
        </w:tc>
      </w:tr>
    </w:tbl>
    <w:p w:rsidR="00B37449" w:rsidRDefault="00B37449" w:rsidP="000531AE"/>
    <w:p w:rsidR="00B37449" w:rsidRDefault="00B37449" w:rsidP="000531AE">
      <w:r>
        <w:t xml:space="preserve">In theory, the Black Scholes model using implied volatility from the actual option price should produce the same exact value as the actual price (since it’s the same method used to calculate the implied volatility from the actual price).  Ours likely differs due to differences </w:t>
      </w:r>
      <w:r w:rsidR="00A96A37">
        <w:t xml:space="preserve">regarding treatment of </w:t>
      </w:r>
      <w:r>
        <w:t>the time horizon</w:t>
      </w:r>
      <w:r w:rsidR="00A96A37">
        <w:t xml:space="preserve"> and the risk-free rate</w:t>
      </w:r>
      <w:r>
        <w:t>.  For reference, our calculation was:</w:t>
      </w:r>
    </w:p>
    <w:p w:rsidR="00A96A37" w:rsidRDefault="00A96A37" w:rsidP="000531AE"/>
    <w:p w:rsidR="00B37449" w:rsidRPr="00A96A37" w:rsidRDefault="00B37449" w:rsidP="000531AE">
      <w:r w:rsidRPr="00A96A37">
        <w:t>X &lt;- 270.47    # S&amp;P 500</w:t>
      </w:r>
    </w:p>
    <w:p w:rsidR="00B37449" w:rsidRPr="00A96A37" w:rsidRDefault="00B37449" w:rsidP="000531AE">
      <w:r w:rsidRPr="00A96A37">
        <w:t>S &lt;- 271       # strike price</w:t>
      </w:r>
    </w:p>
    <w:p w:rsidR="00B37449" w:rsidRPr="00A96A37" w:rsidRDefault="00B37449" w:rsidP="000531AE">
      <w:r w:rsidRPr="00A96A37">
        <w:t>sigma &lt;- .1646 # implied volatility</w:t>
      </w:r>
    </w:p>
    <w:p w:rsidR="00B37449" w:rsidRPr="00A96A37" w:rsidRDefault="00B37449" w:rsidP="000531AE">
      <w:r w:rsidRPr="00A96A37">
        <w:t>#sigma &lt;- .1572 # VIX</w:t>
      </w:r>
    </w:p>
    <w:p w:rsidR="00B37449" w:rsidRPr="00A96A37" w:rsidRDefault="00B37449" w:rsidP="000531AE"/>
    <w:p w:rsidR="00B37449" w:rsidRPr="00A96A37" w:rsidRDefault="00B37449" w:rsidP="000531AE">
      <w:proofErr w:type="gramStart"/>
      <w:r w:rsidRPr="00A96A37">
        <w:t xml:space="preserve">today </w:t>
      </w:r>
      <w:r w:rsidRPr="00A96A37">
        <w:t xml:space="preserve"> </w:t>
      </w:r>
      <w:r w:rsidRPr="00A96A37">
        <w:t>&lt;</w:t>
      </w:r>
      <w:proofErr w:type="gramEnd"/>
      <w:r w:rsidRPr="00A96A37">
        <w:t xml:space="preserve">- </w:t>
      </w:r>
      <w:proofErr w:type="spellStart"/>
      <w:r w:rsidRPr="00A96A37">
        <w:t>as.Date</w:t>
      </w:r>
      <w:proofErr w:type="spellEnd"/>
      <w:r w:rsidRPr="00A96A37">
        <w:t>("2019-02-08")</w:t>
      </w:r>
    </w:p>
    <w:p w:rsidR="00B37449" w:rsidRPr="00A96A37" w:rsidRDefault="00B37449" w:rsidP="000531AE">
      <w:r w:rsidRPr="00A96A37">
        <w:t xml:space="preserve">expire &lt;- </w:t>
      </w:r>
      <w:proofErr w:type="spellStart"/>
      <w:proofErr w:type="gramStart"/>
      <w:r w:rsidRPr="00A96A37">
        <w:t>as.Date</w:t>
      </w:r>
      <w:proofErr w:type="spellEnd"/>
      <w:proofErr w:type="gramEnd"/>
      <w:r w:rsidRPr="00A96A37">
        <w:t>("2020-01-17")</w:t>
      </w:r>
    </w:p>
    <w:p w:rsidR="00B37449" w:rsidRPr="00A96A37" w:rsidRDefault="00B37449" w:rsidP="000531AE">
      <w:r w:rsidRPr="00A96A37">
        <w:t xml:space="preserve">Time </w:t>
      </w:r>
      <w:r w:rsidRPr="00A96A37">
        <w:t xml:space="preserve">  </w:t>
      </w:r>
      <w:r w:rsidRPr="00A96A37">
        <w:t xml:space="preserve">&lt;- </w:t>
      </w:r>
      <w:proofErr w:type="spellStart"/>
      <w:proofErr w:type="gramStart"/>
      <w:r w:rsidRPr="00A96A37">
        <w:t>as.integer</w:t>
      </w:r>
      <w:proofErr w:type="spellEnd"/>
      <w:proofErr w:type="gramEnd"/>
      <w:r w:rsidRPr="00A96A37">
        <w:t>(expire - today) / 365</w:t>
      </w:r>
    </w:p>
    <w:p w:rsidR="00B37449" w:rsidRPr="00A96A37" w:rsidRDefault="00B37449" w:rsidP="000531AE"/>
    <w:p w:rsidR="00B37449" w:rsidRPr="00A96A37" w:rsidRDefault="00B37449" w:rsidP="000531AE">
      <w:proofErr w:type="spellStart"/>
      <w:proofErr w:type="gramStart"/>
      <w:r w:rsidRPr="00A96A37">
        <w:t>GBSOption</w:t>
      </w:r>
      <w:proofErr w:type="spellEnd"/>
      <w:r w:rsidRPr="00A96A37">
        <w:t>(</w:t>
      </w:r>
      <w:proofErr w:type="spellStart"/>
      <w:proofErr w:type="gramEnd"/>
      <w:r w:rsidRPr="00A96A37">
        <w:t>TypeFlag</w:t>
      </w:r>
      <w:proofErr w:type="spellEnd"/>
      <w:r w:rsidRPr="00A96A37">
        <w:t>="c", S, X, Time, r=0, b=0, sigma=sigma)</w:t>
      </w:r>
    </w:p>
    <w:p w:rsidR="00A738EA" w:rsidRPr="00A96A37" w:rsidRDefault="00B37449" w:rsidP="000531AE">
      <w:proofErr w:type="spellStart"/>
      <w:proofErr w:type="gramStart"/>
      <w:r w:rsidRPr="00A96A37">
        <w:t>GBSOption</w:t>
      </w:r>
      <w:proofErr w:type="spellEnd"/>
      <w:r w:rsidRPr="00A96A37">
        <w:t>(</w:t>
      </w:r>
      <w:proofErr w:type="spellStart"/>
      <w:proofErr w:type="gramEnd"/>
      <w:r w:rsidRPr="00A96A37">
        <w:t>TypeFlag</w:t>
      </w:r>
      <w:proofErr w:type="spellEnd"/>
      <w:r w:rsidRPr="00A96A37">
        <w:t>="p", S, X, Time, r=0, b=0, sigma=sigma)</w:t>
      </w:r>
    </w:p>
    <w:p w:rsidR="00A96A37" w:rsidRDefault="00A96A37" w:rsidP="000531AE"/>
    <w:p w:rsidR="00A96A37" w:rsidRDefault="00A96A37" w:rsidP="000531AE">
      <w:r>
        <w:t>While not exact, the combination of the VIX and the current value of the S&amp;P 500 does allow us to estimate the value of options at any strike price.  This is handy since the actual option price data is not available.  The estimation will be used throughout this paper as we model S&amp;P 500 options and trading strategies.</w:t>
      </w:r>
    </w:p>
    <w:p w:rsidR="000531AE" w:rsidRDefault="000531AE" w:rsidP="000531AE"/>
    <w:p w:rsidR="000531AE" w:rsidRDefault="00A36351" w:rsidP="00A36351">
      <w:pPr>
        <w:pStyle w:val="Heading1"/>
      </w:pPr>
      <w:r>
        <w:t>Estimating Profitability of Trading Strategies</w:t>
      </w:r>
    </w:p>
    <w:p w:rsidR="00A36351" w:rsidRDefault="00A36351" w:rsidP="000531AE"/>
    <w:p w:rsidR="00A36351" w:rsidRDefault="00A36351" w:rsidP="000531AE">
      <w:r>
        <w:t>To get familiar with the options we’ll examine and their basic dynamics, let’s continue with the sample option we tried to price in the earlier section that had a strike price of 271.  At 15.72% volatility the Black Scholes model estimated the value of this call option as $16.71.  If nothing changes, the value of this option will fall to $11.52 after 6 months.  This is the time value of the option eroding away.  The chart below shows the price of the option for various volatility levels.  The black line is the value of the option today.  The red line is the value in 6 months.</w:t>
      </w:r>
    </w:p>
    <w:p w:rsidR="00A36351" w:rsidRDefault="00A36351" w:rsidP="000531AE">
      <w:r>
        <w:rPr>
          <w:noProof/>
        </w:rPr>
        <w:drawing>
          <wp:inline distT="0" distB="0" distL="0" distR="0" wp14:anchorId="1911E08F" wp14:editId="506F738E">
            <wp:extent cx="3907786" cy="2423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38049" cy="2441926"/>
                    </a:xfrm>
                    <a:prstGeom prst="rect">
                      <a:avLst/>
                    </a:prstGeom>
                  </pic:spPr>
                </pic:pic>
              </a:graphicData>
            </a:graphic>
          </wp:inline>
        </w:drawing>
      </w:r>
    </w:p>
    <w:p w:rsidR="00A36351" w:rsidRDefault="00A36351" w:rsidP="000531AE">
      <w:r>
        <w:lastRenderedPageBreak/>
        <w:t xml:space="preserve">If we could somehow predict that market volatility was going to double in the next 6 months, what would that be worth to us?  The charts below show the </w:t>
      </w:r>
      <w:r w:rsidR="00B042F3">
        <w:t>percent profit on such a strategy if we buy a call option and a put option at various starting volatilities:</w:t>
      </w:r>
    </w:p>
    <w:p w:rsidR="00B042F3" w:rsidRDefault="00B042F3" w:rsidP="000531AE">
      <w:r>
        <w:rPr>
          <w:noProof/>
        </w:rPr>
        <w:drawing>
          <wp:inline distT="0" distB="0" distL="0" distR="0" wp14:anchorId="52270E1E" wp14:editId="6C5CCA8A">
            <wp:extent cx="2994660" cy="18569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7312" cy="1877192"/>
                    </a:xfrm>
                    <a:prstGeom prst="rect">
                      <a:avLst/>
                    </a:prstGeom>
                  </pic:spPr>
                </pic:pic>
              </a:graphicData>
            </a:graphic>
          </wp:inline>
        </w:drawing>
      </w:r>
      <w:r>
        <w:rPr>
          <w:noProof/>
        </w:rPr>
        <w:drawing>
          <wp:inline distT="0" distB="0" distL="0" distR="0" wp14:anchorId="2C32B41D" wp14:editId="672B3508">
            <wp:extent cx="2766060" cy="17151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8682" cy="1735423"/>
                    </a:xfrm>
                    <a:prstGeom prst="rect">
                      <a:avLst/>
                    </a:prstGeom>
                  </pic:spPr>
                </pic:pic>
              </a:graphicData>
            </a:graphic>
          </wp:inline>
        </w:drawing>
      </w:r>
    </w:p>
    <w:p w:rsidR="00B042F3" w:rsidRDefault="00B042F3" w:rsidP="000531AE"/>
    <w:p w:rsidR="00B042F3" w:rsidRDefault="00B042F3" w:rsidP="000531AE">
      <w:r>
        <w:t xml:space="preserve">The shapes of the curves are different, but at normal volatility levels (between 15 and 40) the expected returns are around 35-37%.  If you buy 1 call and 1 put, the call option </w:t>
      </w:r>
      <w:proofErr w:type="gramStart"/>
      <w:r>
        <w:t>dominates</w:t>
      </w:r>
      <w:proofErr w:type="gramEnd"/>
      <w:r>
        <w:t xml:space="preserve"> and you end up with the following shape and a similar return:</w:t>
      </w:r>
    </w:p>
    <w:p w:rsidR="00B042F3" w:rsidRDefault="00B042F3" w:rsidP="000531AE">
      <w:r>
        <w:rPr>
          <w:noProof/>
        </w:rPr>
        <w:drawing>
          <wp:inline distT="0" distB="0" distL="0" distR="0" wp14:anchorId="70326F9B" wp14:editId="225EC8F1">
            <wp:extent cx="2979420" cy="184749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3451" cy="1868597"/>
                    </a:xfrm>
                    <a:prstGeom prst="rect">
                      <a:avLst/>
                    </a:prstGeom>
                  </pic:spPr>
                </pic:pic>
              </a:graphicData>
            </a:graphic>
          </wp:inline>
        </w:drawing>
      </w:r>
    </w:p>
    <w:p w:rsidR="00B042F3" w:rsidRDefault="00B042F3" w:rsidP="000531AE">
      <w:r>
        <w:t>Being able to make this much in just 6 months (or even in 12 months) would be quite an accomplishment.</w:t>
      </w:r>
    </w:p>
    <w:p w:rsidR="00B042F3" w:rsidRDefault="00B042F3" w:rsidP="000531AE"/>
    <w:p w:rsidR="00B042F3" w:rsidRDefault="00B042F3" w:rsidP="000531AE">
      <w:r>
        <w:t>The chart below shows similar curves for increases of 50%, 60%, 70%, 80%, 90%, and 100%:</w:t>
      </w:r>
    </w:p>
    <w:p w:rsidR="00B042F3" w:rsidRDefault="00B042F3" w:rsidP="000531AE">
      <w:r>
        <w:rPr>
          <w:noProof/>
        </w:rPr>
        <w:drawing>
          <wp:inline distT="0" distB="0" distL="0" distR="0" wp14:anchorId="70DCFA2C" wp14:editId="5363F9A4">
            <wp:extent cx="4030671" cy="249936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1189" cy="2518284"/>
                    </a:xfrm>
                    <a:prstGeom prst="rect">
                      <a:avLst/>
                    </a:prstGeom>
                  </pic:spPr>
                </pic:pic>
              </a:graphicData>
            </a:graphic>
          </wp:inline>
        </w:drawing>
      </w:r>
    </w:p>
    <w:p w:rsidR="00B042F3" w:rsidRDefault="00B042F3" w:rsidP="000531AE">
      <w:r>
        <w:lastRenderedPageBreak/>
        <w:t>At a 50% increase we are only looking at profits of around 2.6%.  This is hardly great, but there may be ways to improve upon these results based upon sell triggers or if we can profit from the movement of the underlying asset’s price.</w:t>
      </w:r>
    </w:p>
    <w:p w:rsidR="006C15FF" w:rsidRDefault="006C15FF" w:rsidP="000531AE"/>
    <w:p w:rsidR="006C15FF" w:rsidRDefault="006C15FF" w:rsidP="000531AE">
      <w:r>
        <w:t xml:space="preserve">The curves below show the impact of the underlying asset’s price on the value of options.  If volatility remains unchanged over the </w:t>
      </w:r>
      <w:proofErr w:type="gramStart"/>
      <w:r>
        <w:t>6 month</w:t>
      </w:r>
      <w:proofErr w:type="gramEnd"/>
      <w:r>
        <w:t xml:space="preserve"> period we can expect the returns shown below:</w:t>
      </w:r>
    </w:p>
    <w:p w:rsidR="006C15FF" w:rsidRDefault="006C15FF" w:rsidP="000531AE">
      <w:r>
        <w:rPr>
          <w:noProof/>
        </w:rPr>
        <w:drawing>
          <wp:inline distT="0" distB="0" distL="0" distR="0" wp14:anchorId="0D207184" wp14:editId="44294791">
            <wp:extent cx="4432099" cy="274828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1569" cy="2754152"/>
                    </a:xfrm>
                    <a:prstGeom prst="rect">
                      <a:avLst/>
                    </a:prstGeom>
                  </pic:spPr>
                </pic:pic>
              </a:graphicData>
            </a:graphic>
          </wp:inline>
        </w:drawing>
      </w:r>
    </w:p>
    <w:p w:rsidR="006C15FF" w:rsidRDefault="006C15FF" w:rsidP="000531AE">
      <w:r>
        <w:t>As one would expect, if the price moves up or down substantially we profit from holding 1 call option and 1 put option.  However, if the price remains near its current price, we end up with a negative return.</w:t>
      </w:r>
    </w:p>
    <w:p w:rsidR="006C15FF" w:rsidRDefault="006C15FF" w:rsidP="000531AE"/>
    <w:p w:rsidR="006C15FF" w:rsidRDefault="006C15FF" w:rsidP="000531AE">
      <w:r>
        <w:t>As before, we have plotted curves that show the impact of volatility increasing by 50%, 60%, 70%, 80%, 90%, and 100%.  These are shown below with the original constant volatility line for reference:</w:t>
      </w:r>
    </w:p>
    <w:p w:rsidR="006C15FF" w:rsidRDefault="006C15FF" w:rsidP="000531AE">
      <w:r>
        <w:rPr>
          <w:noProof/>
        </w:rPr>
        <w:drawing>
          <wp:inline distT="0" distB="0" distL="0" distR="0" wp14:anchorId="29F0CA6F" wp14:editId="05221C30">
            <wp:extent cx="5603615" cy="3474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3287" cy="3480717"/>
                    </a:xfrm>
                    <a:prstGeom prst="rect">
                      <a:avLst/>
                    </a:prstGeom>
                  </pic:spPr>
                </pic:pic>
              </a:graphicData>
            </a:graphic>
          </wp:inline>
        </w:drawing>
      </w:r>
    </w:p>
    <w:p w:rsidR="006C15FF" w:rsidRDefault="006C15FF" w:rsidP="000531AE">
      <w:r>
        <w:lastRenderedPageBreak/>
        <w:t>If volatility increases 50%, the strategy of holding 1 call and 1 put option becomes profitable at all price points.  As the underlying asset price increases or decreases, the strategy becomes more and more profitable.</w:t>
      </w:r>
    </w:p>
    <w:p w:rsidR="00B042F3" w:rsidRDefault="00B042F3" w:rsidP="000531AE"/>
    <w:p w:rsidR="00B042F3" w:rsidRDefault="0098080B" w:rsidP="000531AE">
      <w:r>
        <w:t>If we simulate random returns on the stock using the current value as the mean and the VIX as the standard deviation, we observe the following returns after holding the options for 6 months:</w:t>
      </w:r>
    </w:p>
    <w:p w:rsidR="0098080B" w:rsidRDefault="0098080B" w:rsidP="000531AE"/>
    <w:tbl>
      <w:tblPr>
        <w:tblStyle w:val="TableGrid"/>
        <w:tblW w:w="8275" w:type="dxa"/>
        <w:tblLook w:val="04A0" w:firstRow="1" w:lastRow="0" w:firstColumn="1" w:lastColumn="0" w:noHBand="0" w:noVBand="1"/>
      </w:tblPr>
      <w:tblGrid>
        <w:gridCol w:w="1975"/>
        <w:gridCol w:w="1055"/>
        <w:gridCol w:w="1105"/>
        <w:gridCol w:w="1080"/>
        <w:gridCol w:w="990"/>
        <w:gridCol w:w="990"/>
        <w:gridCol w:w="1080"/>
      </w:tblGrid>
      <w:tr w:rsidR="0098080B" w:rsidTr="0098080B">
        <w:tc>
          <w:tcPr>
            <w:tcW w:w="1975" w:type="dxa"/>
          </w:tcPr>
          <w:p w:rsidR="0098080B" w:rsidRDefault="0098080B" w:rsidP="000531AE">
            <w:r>
              <w:t>Volatility Scenario</w:t>
            </w:r>
          </w:p>
        </w:tc>
        <w:tc>
          <w:tcPr>
            <w:tcW w:w="1055" w:type="dxa"/>
          </w:tcPr>
          <w:p w:rsidR="0098080B" w:rsidRDefault="0098080B" w:rsidP="0098080B">
            <w:pPr>
              <w:jc w:val="right"/>
            </w:pPr>
            <w:r>
              <w:t>Min</w:t>
            </w:r>
          </w:p>
        </w:tc>
        <w:tc>
          <w:tcPr>
            <w:tcW w:w="1105" w:type="dxa"/>
          </w:tcPr>
          <w:p w:rsidR="0098080B" w:rsidRDefault="0098080B" w:rsidP="0098080B">
            <w:pPr>
              <w:jc w:val="right"/>
            </w:pPr>
            <w:r>
              <w:t>1</w:t>
            </w:r>
            <w:r w:rsidRPr="0098080B">
              <w:rPr>
                <w:vertAlign w:val="superscript"/>
              </w:rPr>
              <w:t>st</w:t>
            </w:r>
            <w:r>
              <w:t xml:space="preserve"> Q</w:t>
            </w:r>
          </w:p>
        </w:tc>
        <w:tc>
          <w:tcPr>
            <w:tcW w:w="1080" w:type="dxa"/>
          </w:tcPr>
          <w:p w:rsidR="0098080B" w:rsidRDefault="0098080B" w:rsidP="0098080B">
            <w:pPr>
              <w:jc w:val="right"/>
            </w:pPr>
            <w:r>
              <w:t>Median</w:t>
            </w:r>
          </w:p>
        </w:tc>
        <w:tc>
          <w:tcPr>
            <w:tcW w:w="990" w:type="dxa"/>
          </w:tcPr>
          <w:p w:rsidR="0098080B" w:rsidRDefault="0098080B" w:rsidP="0098080B">
            <w:pPr>
              <w:jc w:val="right"/>
            </w:pPr>
            <w:r>
              <w:t>Mean</w:t>
            </w:r>
          </w:p>
        </w:tc>
        <w:tc>
          <w:tcPr>
            <w:tcW w:w="990" w:type="dxa"/>
          </w:tcPr>
          <w:p w:rsidR="0098080B" w:rsidRDefault="0098080B" w:rsidP="0098080B">
            <w:pPr>
              <w:jc w:val="right"/>
            </w:pPr>
            <w:r>
              <w:t>3</w:t>
            </w:r>
            <w:r w:rsidRPr="0098080B">
              <w:rPr>
                <w:vertAlign w:val="superscript"/>
              </w:rPr>
              <w:t>rd</w:t>
            </w:r>
            <w:r>
              <w:t xml:space="preserve"> Q</w:t>
            </w:r>
          </w:p>
        </w:tc>
        <w:tc>
          <w:tcPr>
            <w:tcW w:w="1080" w:type="dxa"/>
          </w:tcPr>
          <w:p w:rsidR="0098080B" w:rsidRDefault="0098080B" w:rsidP="0098080B">
            <w:pPr>
              <w:jc w:val="right"/>
            </w:pPr>
            <w:r>
              <w:t>Max</w:t>
            </w:r>
          </w:p>
        </w:tc>
      </w:tr>
      <w:tr w:rsidR="0098080B" w:rsidTr="0098080B">
        <w:tc>
          <w:tcPr>
            <w:tcW w:w="1975" w:type="dxa"/>
          </w:tcPr>
          <w:p w:rsidR="0098080B" w:rsidRDefault="0098080B" w:rsidP="000531AE">
            <w:r>
              <w:t>Stays constant</w:t>
            </w:r>
          </w:p>
        </w:tc>
        <w:tc>
          <w:tcPr>
            <w:tcW w:w="1055" w:type="dxa"/>
          </w:tcPr>
          <w:p w:rsidR="0098080B" w:rsidRPr="00CF7E62" w:rsidRDefault="0098080B" w:rsidP="0098080B">
            <w:pPr>
              <w:jc w:val="right"/>
              <w:rPr>
                <w:color w:val="FF0000"/>
              </w:rPr>
            </w:pPr>
            <w:r w:rsidRPr="00CF7E62">
              <w:rPr>
                <w:color w:val="FF0000"/>
              </w:rPr>
              <w:t>-31.59%</w:t>
            </w:r>
          </w:p>
        </w:tc>
        <w:tc>
          <w:tcPr>
            <w:tcW w:w="1105" w:type="dxa"/>
          </w:tcPr>
          <w:p w:rsidR="0098080B" w:rsidRPr="00CF7E62" w:rsidRDefault="0098080B" w:rsidP="0098080B">
            <w:pPr>
              <w:jc w:val="right"/>
              <w:rPr>
                <w:color w:val="FF0000"/>
              </w:rPr>
            </w:pPr>
            <w:r w:rsidRPr="00CF7E62">
              <w:rPr>
                <w:color w:val="FF0000"/>
              </w:rPr>
              <w:t>-27.73%</w:t>
            </w:r>
          </w:p>
        </w:tc>
        <w:tc>
          <w:tcPr>
            <w:tcW w:w="1080" w:type="dxa"/>
          </w:tcPr>
          <w:p w:rsidR="0098080B" w:rsidRPr="00CF7E62" w:rsidRDefault="0098080B" w:rsidP="0098080B">
            <w:pPr>
              <w:jc w:val="right"/>
              <w:rPr>
                <w:color w:val="FF0000"/>
              </w:rPr>
            </w:pPr>
            <w:r w:rsidRPr="00CF7E62">
              <w:rPr>
                <w:color w:val="FF0000"/>
              </w:rPr>
              <w:t>-14.87%</w:t>
            </w:r>
          </w:p>
        </w:tc>
        <w:tc>
          <w:tcPr>
            <w:tcW w:w="990" w:type="dxa"/>
          </w:tcPr>
          <w:p w:rsidR="0098080B" w:rsidRDefault="0098080B" w:rsidP="0098080B">
            <w:pPr>
              <w:jc w:val="right"/>
            </w:pPr>
            <w:r>
              <w:t>0.23%</w:t>
            </w:r>
          </w:p>
        </w:tc>
        <w:tc>
          <w:tcPr>
            <w:tcW w:w="990" w:type="dxa"/>
          </w:tcPr>
          <w:p w:rsidR="0098080B" w:rsidRDefault="0098080B" w:rsidP="0098080B">
            <w:pPr>
              <w:jc w:val="right"/>
            </w:pPr>
            <w:r>
              <w:t>13.88%</w:t>
            </w:r>
          </w:p>
        </w:tc>
        <w:tc>
          <w:tcPr>
            <w:tcW w:w="1080" w:type="dxa"/>
          </w:tcPr>
          <w:p w:rsidR="0098080B" w:rsidRDefault="0098080B" w:rsidP="0098080B">
            <w:pPr>
              <w:jc w:val="right"/>
            </w:pPr>
            <w:r>
              <w:t>459.53%</w:t>
            </w:r>
          </w:p>
        </w:tc>
      </w:tr>
      <w:tr w:rsidR="0098080B" w:rsidTr="0098080B">
        <w:tc>
          <w:tcPr>
            <w:tcW w:w="1975" w:type="dxa"/>
          </w:tcPr>
          <w:p w:rsidR="0098080B" w:rsidRDefault="0098080B" w:rsidP="000531AE">
            <w:r>
              <w:t>Increase 50%</w:t>
            </w:r>
          </w:p>
        </w:tc>
        <w:tc>
          <w:tcPr>
            <w:tcW w:w="1055" w:type="dxa"/>
          </w:tcPr>
          <w:p w:rsidR="0098080B" w:rsidRDefault="0098080B" w:rsidP="0098080B">
            <w:pPr>
              <w:jc w:val="right"/>
            </w:pPr>
            <w:r>
              <w:t>2.38%</w:t>
            </w:r>
          </w:p>
        </w:tc>
        <w:tc>
          <w:tcPr>
            <w:tcW w:w="1105" w:type="dxa"/>
          </w:tcPr>
          <w:p w:rsidR="0098080B" w:rsidRDefault="0098080B" w:rsidP="0098080B">
            <w:pPr>
              <w:jc w:val="right"/>
            </w:pPr>
            <w:r>
              <w:t>4.99%</w:t>
            </w:r>
          </w:p>
        </w:tc>
        <w:tc>
          <w:tcPr>
            <w:tcW w:w="1080" w:type="dxa"/>
          </w:tcPr>
          <w:p w:rsidR="0098080B" w:rsidRDefault="0098080B" w:rsidP="0098080B">
            <w:pPr>
              <w:jc w:val="right"/>
            </w:pPr>
            <w:r>
              <w:t>13.85%</w:t>
            </w:r>
          </w:p>
        </w:tc>
        <w:tc>
          <w:tcPr>
            <w:tcW w:w="990" w:type="dxa"/>
          </w:tcPr>
          <w:p w:rsidR="0098080B" w:rsidRDefault="0098080B" w:rsidP="0098080B">
            <w:pPr>
              <w:jc w:val="right"/>
            </w:pPr>
            <w:r>
              <w:t>26.15%</w:t>
            </w:r>
          </w:p>
        </w:tc>
        <w:tc>
          <w:tcPr>
            <w:tcW w:w="990" w:type="dxa"/>
          </w:tcPr>
          <w:p w:rsidR="0098080B" w:rsidRDefault="0098080B" w:rsidP="0098080B">
            <w:pPr>
              <w:jc w:val="right"/>
            </w:pPr>
            <w:r>
              <w:t>34.92%</w:t>
            </w:r>
          </w:p>
        </w:tc>
        <w:tc>
          <w:tcPr>
            <w:tcW w:w="1080" w:type="dxa"/>
          </w:tcPr>
          <w:p w:rsidR="0098080B" w:rsidRDefault="0098080B" w:rsidP="0098080B">
            <w:pPr>
              <w:jc w:val="right"/>
            </w:pPr>
            <w:r>
              <w:t>459.58%</w:t>
            </w:r>
          </w:p>
        </w:tc>
      </w:tr>
      <w:tr w:rsidR="0098080B" w:rsidTr="0098080B">
        <w:tc>
          <w:tcPr>
            <w:tcW w:w="1975" w:type="dxa"/>
          </w:tcPr>
          <w:p w:rsidR="0098080B" w:rsidRDefault="0098080B" w:rsidP="000531AE">
            <w:r>
              <w:t>Doubles</w:t>
            </w:r>
          </w:p>
        </w:tc>
        <w:tc>
          <w:tcPr>
            <w:tcW w:w="1055" w:type="dxa"/>
          </w:tcPr>
          <w:p w:rsidR="0098080B" w:rsidRDefault="0098080B" w:rsidP="0098080B">
            <w:pPr>
              <w:jc w:val="right"/>
            </w:pPr>
            <w:r>
              <w:t>36.08%</w:t>
            </w:r>
          </w:p>
        </w:tc>
        <w:tc>
          <w:tcPr>
            <w:tcW w:w="1105" w:type="dxa"/>
          </w:tcPr>
          <w:p w:rsidR="0098080B" w:rsidRDefault="0098080B" w:rsidP="0098080B">
            <w:pPr>
              <w:jc w:val="right"/>
            </w:pPr>
            <w:r>
              <w:t>38.07%</w:t>
            </w:r>
          </w:p>
        </w:tc>
        <w:tc>
          <w:tcPr>
            <w:tcW w:w="1080" w:type="dxa"/>
          </w:tcPr>
          <w:p w:rsidR="0098080B" w:rsidRDefault="0098080B" w:rsidP="0098080B">
            <w:pPr>
              <w:jc w:val="right"/>
            </w:pPr>
            <w:r>
              <w:t>44.88%</w:t>
            </w:r>
          </w:p>
        </w:tc>
        <w:tc>
          <w:tcPr>
            <w:tcW w:w="990" w:type="dxa"/>
          </w:tcPr>
          <w:p w:rsidR="0098080B" w:rsidRDefault="0098080B" w:rsidP="0098080B">
            <w:pPr>
              <w:jc w:val="right"/>
            </w:pPr>
            <w:r>
              <w:t>55.25%</w:t>
            </w:r>
          </w:p>
        </w:tc>
        <w:tc>
          <w:tcPr>
            <w:tcW w:w="990" w:type="dxa"/>
          </w:tcPr>
          <w:p w:rsidR="0098080B" w:rsidRDefault="0098080B" w:rsidP="0098080B">
            <w:pPr>
              <w:jc w:val="right"/>
            </w:pPr>
            <w:r>
              <w:t>61.70%</w:t>
            </w:r>
          </w:p>
        </w:tc>
        <w:tc>
          <w:tcPr>
            <w:tcW w:w="1080" w:type="dxa"/>
          </w:tcPr>
          <w:p w:rsidR="0098080B" w:rsidRDefault="0098080B" w:rsidP="0098080B">
            <w:pPr>
              <w:jc w:val="right"/>
            </w:pPr>
            <w:r>
              <w:t>460.46%</w:t>
            </w:r>
          </w:p>
        </w:tc>
      </w:tr>
    </w:tbl>
    <w:p w:rsidR="0098080B" w:rsidRDefault="0098080B" w:rsidP="000531AE"/>
    <w:p w:rsidR="00F70CBC" w:rsidRDefault="00F70CBC" w:rsidP="00F70CBC">
      <w:pPr>
        <w:pStyle w:val="Heading1"/>
      </w:pPr>
      <w:r>
        <w:t>Determining Realistic Targets</w:t>
      </w:r>
    </w:p>
    <w:p w:rsidR="00F70CBC" w:rsidRDefault="00F70CBC" w:rsidP="000531AE"/>
    <w:p w:rsidR="00CF7E62" w:rsidRDefault="00CF7E62" w:rsidP="000531AE">
      <w:r>
        <w:t>Is it realistic to expect that we could see a 50-100% increase in volatility?  Keep in mind that we don’t have to hold an option the full 6 months.  We can set a target that says we will sell as soon as we hit an X% increase.  In this case, what really matters is the maximum increase over the period being examined. If the maximum is greater than our target, we assume our sell trigger would be invoked.  The histogram below shows maximum volatility increases over periods of 6 months:</w:t>
      </w:r>
    </w:p>
    <w:p w:rsidR="00CF7E62" w:rsidRDefault="00CF7E62" w:rsidP="000531AE">
      <w:r>
        <w:rPr>
          <w:noProof/>
        </w:rPr>
        <w:drawing>
          <wp:inline distT="0" distB="0" distL="0" distR="0" wp14:anchorId="3CFA79A6" wp14:editId="37EE632C">
            <wp:extent cx="5943600" cy="36855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85540"/>
                    </a:xfrm>
                    <a:prstGeom prst="rect">
                      <a:avLst/>
                    </a:prstGeom>
                  </pic:spPr>
                </pic:pic>
              </a:graphicData>
            </a:graphic>
          </wp:inline>
        </w:drawing>
      </w:r>
    </w:p>
    <w:p w:rsidR="00CF7E62" w:rsidRPr="00CF7E62" w:rsidRDefault="00CF7E62" w:rsidP="00CF7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000000"/>
          <w:sz w:val="18"/>
          <w:szCs w:val="20"/>
          <w:bdr w:val="none" w:sz="0" w:space="0" w:color="auto" w:frame="1"/>
        </w:rPr>
      </w:pPr>
      <w:r w:rsidRPr="00CF7E62">
        <w:rPr>
          <w:rFonts w:ascii="Lucida Console" w:eastAsia="Times New Roman" w:hAnsi="Lucida Console" w:cs="Courier New"/>
          <w:color w:val="000000"/>
          <w:sz w:val="18"/>
          <w:szCs w:val="20"/>
          <w:bdr w:val="none" w:sz="0" w:space="0" w:color="auto" w:frame="1"/>
        </w:rPr>
        <w:t xml:space="preserve">   Min. 1st Qu.  Median    Mean 3rd Qu.    Max.    NA's </w:t>
      </w:r>
    </w:p>
    <w:p w:rsidR="00CF7E62" w:rsidRPr="00CF7E62" w:rsidRDefault="00CF7E62" w:rsidP="00CF7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rPr>
          <w:rFonts w:ascii="Lucida Console" w:eastAsia="Times New Roman" w:hAnsi="Lucida Console" w:cs="Courier New"/>
          <w:color w:val="000000"/>
          <w:sz w:val="18"/>
          <w:szCs w:val="20"/>
          <w:bdr w:val="none" w:sz="0" w:space="0" w:color="auto" w:frame="1"/>
        </w:rPr>
      </w:pPr>
      <w:r w:rsidRPr="00CF7E62">
        <w:rPr>
          <w:rFonts w:ascii="Lucida Console" w:eastAsia="Times New Roman" w:hAnsi="Lucida Console" w:cs="Courier New"/>
          <w:color w:val="000000"/>
          <w:sz w:val="18"/>
          <w:szCs w:val="20"/>
          <w:bdr w:val="none" w:sz="0" w:space="0" w:color="auto" w:frame="1"/>
        </w:rPr>
        <w:t xml:space="preserve"> </w:t>
      </w:r>
      <w:proofErr w:type="gramStart"/>
      <w:r w:rsidRPr="00CF7E62">
        <w:rPr>
          <w:rFonts w:ascii="Lucida Console" w:eastAsia="Times New Roman" w:hAnsi="Lucida Console" w:cs="Courier New"/>
          <w:color w:val="000000"/>
          <w:sz w:val="18"/>
          <w:szCs w:val="20"/>
          <w:bdr w:val="none" w:sz="0" w:space="0" w:color="auto" w:frame="1"/>
        </w:rPr>
        <w:t>0.0000  0.2036</w:t>
      </w:r>
      <w:proofErr w:type="gramEnd"/>
      <w:r w:rsidRPr="00CF7E62">
        <w:rPr>
          <w:rFonts w:ascii="Lucida Console" w:eastAsia="Times New Roman" w:hAnsi="Lucida Console" w:cs="Courier New"/>
          <w:color w:val="000000"/>
          <w:sz w:val="18"/>
          <w:szCs w:val="20"/>
          <w:bdr w:val="none" w:sz="0" w:space="0" w:color="auto" w:frame="1"/>
        </w:rPr>
        <w:t xml:space="preserve">  0.3922  0.5684  0.7288  3.9117     119 </w:t>
      </w:r>
    </w:p>
    <w:p w:rsidR="00CF7E62" w:rsidRDefault="00CF7E62" w:rsidP="00CF7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rsidR="00CF7E62" w:rsidRDefault="00CF7E62" w:rsidP="00CF7E62">
      <w:r>
        <w:t>The average max increase is 56.84%.  The median is 39.22%.  Increases in this range are in fact likely to happen just by random chance.</w:t>
      </w:r>
    </w:p>
    <w:p w:rsidR="00CF7E62" w:rsidRDefault="00CF7E62" w:rsidP="00CF7E62"/>
    <w:p w:rsidR="00CF7E62" w:rsidRDefault="00CF7E62" w:rsidP="00CF7E62">
      <w:r>
        <w:lastRenderedPageBreak/>
        <w:t>It’s tempting to look at the VIX historical charts and think that a low level in the VIX will help you predict periods when it is likely to spike.  The chart below examines this relationship by plotting the initial VIX levels with the max increase observed over the next 6 months:</w:t>
      </w:r>
    </w:p>
    <w:p w:rsidR="00CF7E62" w:rsidRDefault="00CF7E62" w:rsidP="00CF7E62">
      <w:r>
        <w:rPr>
          <w:noProof/>
        </w:rPr>
        <w:drawing>
          <wp:inline distT="0" distB="0" distL="0" distR="0" wp14:anchorId="3188754B" wp14:editId="2FB35F32">
            <wp:extent cx="4911355" cy="3045460"/>
            <wp:effectExtent l="0" t="0" r="381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8762" cy="3050053"/>
                    </a:xfrm>
                    <a:prstGeom prst="rect">
                      <a:avLst/>
                    </a:prstGeom>
                  </pic:spPr>
                </pic:pic>
              </a:graphicData>
            </a:graphic>
          </wp:inline>
        </w:drawing>
      </w:r>
    </w:p>
    <w:p w:rsidR="00CF7E62" w:rsidRDefault="00CF7E62" w:rsidP="00CF7E62">
      <w:r>
        <w:t xml:space="preserve">While it is </w:t>
      </w:r>
      <w:proofErr w:type="gramStart"/>
      <w:r>
        <w:t>definitely more</w:t>
      </w:r>
      <w:proofErr w:type="gramEnd"/>
      <w:r>
        <w:t xml:space="preserve"> likely to see large increases when the VIX is below 30, it is hard to say the returns at 30 will be much different than returns at 15 or 20.  We do see that when the VIX is below about 14, it is practically guaranteed to at least increase.  But there are still plenty of times where the current level is the maximum observed over the 6 months, resulting in a </w:t>
      </w:r>
      <w:proofErr w:type="spellStart"/>
      <w:r>
        <w:t>max_increase</w:t>
      </w:r>
      <w:proofErr w:type="spellEnd"/>
      <w:r>
        <w:t xml:space="preserve"> of 0.</w:t>
      </w:r>
    </w:p>
    <w:p w:rsidR="00CF7E62" w:rsidRDefault="00CF7E62" w:rsidP="00CF7E62"/>
    <w:p w:rsidR="00CF7E62" w:rsidRDefault="00CF7E62" w:rsidP="00CF7E62">
      <w:r>
        <w:t xml:space="preserve">The chart below summarizes the one above by </w:t>
      </w:r>
      <w:r w:rsidR="00066CB7">
        <w:t>showing summary statistics for when the VIX is at or below a given level.</w:t>
      </w:r>
      <w:r>
        <w:t xml:space="preserve">  The red line is the mean.  The blue is the median. The black lines are the minimum, 1</w:t>
      </w:r>
      <w:r w:rsidRPr="00CF7E62">
        <w:rPr>
          <w:vertAlign w:val="superscript"/>
        </w:rPr>
        <w:t>st</w:t>
      </w:r>
      <w:r>
        <w:t xml:space="preserve"> quartile, and 3</w:t>
      </w:r>
      <w:r w:rsidRPr="00CF7E62">
        <w:rPr>
          <w:vertAlign w:val="superscript"/>
        </w:rPr>
        <w:t>rd</w:t>
      </w:r>
      <w:r>
        <w:t xml:space="preserve"> quartile.  The maximum has been left off as it is hard to see at the current scale.</w:t>
      </w:r>
    </w:p>
    <w:p w:rsidR="00CF7E62" w:rsidRPr="00CF7E62" w:rsidRDefault="00CF7E62" w:rsidP="00CF7E62">
      <w:r>
        <w:rPr>
          <w:noProof/>
        </w:rPr>
        <w:drawing>
          <wp:inline distT="0" distB="0" distL="0" distR="0" wp14:anchorId="11DA0691" wp14:editId="033E3868">
            <wp:extent cx="4876800" cy="3024031"/>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54629" cy="3072292"/>
                    </a:xfrm>
                    <a:prstGeom prst="rect">
                      <a:avLst/>
                    </a:prstGeom>
                  </pic:spPr>
                </pic:pic>
              </a:graphicData>
            </a:graphic>
          </wp:inline>
        </w:drawing>
      </w:r>
    </w:p>
    <w:p w:rsidR="00CF7E62" w:rsidRDefault="00066CB7" w:rsidP="000531AE">
      <w:r>
        <w:lastRenderedPageBreak/>
        <w:t>We can see that we would predict larger increases when the VIX is below 14.  But beyond this, the distribution is relatively stable and not impacted by current VIX levels.</w:t>
      </w:r>
    </w:p>
    <w:p w:rsidR="00066CB7" w:rsidRDefault="00066CB7" w:rsidP="000531AE"/>
    <w:p w:rsidR="00066CB7" w:rsidRDefault="00066CB7" w:rsidP="000531AE">
      <w:r>
        <w:t>The chart below shows the probability of hitting various sell targets given that we start at a VIX level at or below the value on the X axis:</w:t>
      </w:r>
    </w:p>
    <w:p w:rsidR="00066CB7" w:rsidRDefault="00066CB7" w:rsidP="000531AE">
      <w:r>
        <w:rPr>
          <w:noProof/>
        </w:rPr>
        <w:drawing>
          <wp:inline distT="0" distB="0" distL="0" distR="0" wp14:anchorId="33815704" wp14:editId="6B431B72">
            <wp:extent cx="5943600" cy="36855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85540"/>
                    </a:xfrm>
                    <a:prstGeom prst="rect">
                      <a:avLst/>
                    </a:prstGeom>
                  </pic:spPr>
                </pic:pic>
              </a:graphicData>
            </a:graphic>
          </wp:inline>
        </w:drawing>
      </w:r>
    </w:p>
    <w:p w:rsidR="00066CB7" w:rsidRDefault="00066CB7" w:rsidP="000531AE">
      <w:r>
        <w:t>The 3 lines represent sell targets of 30%, 50%, and 100% increases.  The chances of observing a 100% increase are relatively low, hovering around 18%.  The chances of observing a 50% increase are about 44%.  The chances of observing a 30% increase are about 65%.  Of course, we also see that these probabilities rise considerably if we are starting at low VIX levels below 14.</w:t>
      </w:r>
    </w:p>
    <w:p w:rsidR="00F70CBC" w:rsidRDefault="00F70CBC" w:rsidP="000531AE"/>
    <w:p w:rsidR="00066CB7" w:rsidRDefault="008052BD" w:rsidP="008052BD">
      <w:pPr>
        <w:pStyle w:val="Heading1"/>
      </w:pPr>
      <w:r>
        <w:t>Simulating Trading Results</w:t>
      </w:r>
    </w:p>
    <w:p w:rsidR="008052BD" w:rsidRDefault="008052BD" w:rsidP="000531AE"/>
    <w:p w:rsidR="008052BD" w:rsidRDefault="006830AB" w:rsidP="000531AE">
      <w:r>
        <w:t xml:space="preserve">I created a simulation to test the profitability of a trading strategy that buys 1 call option and 1 put option and sells when a pre-determined profit is achieved.  As a baseline, I simulated the result of holding the options for 6 months and then selling.  The average return on this strategy was -4.89%.  Simulation results are below.  The chart on the right shows average profitability on a </w:t>
      </w:r>
      <w:proofErr w:type="gramStart"/>
      <w:r>
        <w:t>250 rolling</w:t>
      </w:r>
      <w:proofErr w:type="gramEnd"/>
      <w:r>
        <w:t xml:space="preserve"> window.</w:t>
      </w:r>
    </w:p>
    <w:p w:rsidR="000D46CA" w:rsidRDefault="000D46CA" w:rsidP="000531AE"/>
    <w:p w:rsidR="006830AB" w:rsidRPr="006830AB" w:rsidRDefault="006830AB" w:rsidP="000531AE">
      <w:pPr>
        <w:rPr>
          <w:i/>
        </w:rPr>
      </w:pPr>
      <w:r w:rsidRPr="006830AB">
        <w:rPr>
          <w:i/>
        </w:rPr>
        <w:t xml:space="preserve">Buy </w:t>
      </w:r>
      <w:proofErr w:type="gramStart"/>
      <w:r w:rsidRPr="006830AB">
        <w:rPr>
          <w:i/>
        </w:rPr>
        <w:t>And</w:t>
      </w:r>
      <w:proofErr w:type="gramEnd"/>
      <w:r w:rsidRPr="006830AB">
        <w:rPr>
          <w:i/>
        </w:rPr>
        <w:t xml:space="preserve"> Hold Results</w:t>
      </w:r>
    </w:p>
    <w:p w:rsidR="006830AB" w:rsidRDefault="006830AB" w:rsidP="000531AE"/>
    <w:tbl>
      <w:tblPr>
        <w:tblStyle w:val="TableGrid"/>
        <w:tblW w:w="0" w:type="auto"/>
        <w:tblLook w:val="04A0" w:firstRow="1" w:lastRow="0" w:firstColumn="1" w:lastColumn="0" w:noHBand="0" w:noVBand="1"/>
      </w:tblPr>
      <w:tblGrid>
        <w:gridCol w:w="4034"/>
        <w:gridCol w:w="5316"/>
      </w:tblGrid>
      <w:tr w:rsidR="006830AB" w:rsidTr="006830AB">
        <w:tc>
          <w:tcPr>
            <w:tcW w:w="4045" w:type="dxa"/>
          </w:tcPr>
          <w:p w:rsidR="006830AB" w:rsidRPr="006830AB" w:rsidRDefault="006830AB" w:rsidP="006830AB">
            <w:pPr>
              <w:pStyle w:val="HTMLPreformatted"/>
              <w:shd w:val="clear" w:color="auto" w:fill="FFFFFF"/>
              <w:wordWrap w:val="0"/>
              <w:spacing w:line="225" w:lineRule="atLeast"/>
              <w:rPr>
                <w:rStyle w:val="gnkrckgcgsb"/>
                <w:color w:val="000000"/>
                <w:sz w:val="18"/>
                <w:bdr w:val="none" w:sz="0" w:space="0" w:color="auto" w:frame="1"/>
              </w:rPr>
            </w:pPr>
            <w:r w:rsidRPr="006830AB">
              <w:rPr>
                <w:rStyle w:val="gnkrckgcgsb"/>
                <w:color w:val="000000"/>
                <w:sz w:val="18"/>
                <w:bdr w:val="none" w:sz="0" w:space="0" w:color="auto" w:frame="1"/>
              </w:rPr>
              <w:lastRenderedPageBreak/>
              <w:t xml:space="preserve">   profit           </w:t>
            </w:r>
            <w:proofErr w:type="spellStart"/>
            <w:r w:rsidRPr="006830AB">
              <w:rPr>
                <w:rStyle w:val="gnkrckgcgsb"/>
                <w:color w:val="000000"/>
                <w:sz w:val="18"/>
                <w:bdr w:val="none" w:sz="0" w:space="0" w:color="auto" w:frame="1"/>
              </w:rPr>
              <w:t>days_held</w:t>
            </w:r>
            <w:proofErr w:type="spellEnd"/>
            <w:r w:rsidRPr="006830AB">
              <w:rPr>
                <w:rStyle w:val="gnkrckgcgsb"/>
                <w:color w:val="000000"/>
                <w:sz w:val="18"/>
                <w:bdr w:val="none" w:sz="0" w:space="0" w:color="auto" w:frame="1"/>
              </w:rPr>
              <w:t xml:space="preserve">  </w:t>
            </w:r>
          </w:p>
          <w:p w:rsidR="006830AB" w:rsidRPr="006830AB" w:rsidRDefault="006830AB" w:rsidP="006830AB">
            <w:pPr>
              <w:pStyle w:val="HTMLPreformatted"/>
              <w:shd w:val="clear" w:color="auto" w:fill="FFFFFF"/>
              <w:wordWrap w:val="0"/>
              <w:spacing w:line="225" w:lineRule="atLeast"/>
              <w:rPr>
                <w:rStyle w:val="gnkrckgcgsb"/>
                <w:color w:val="000000"/>
                <w:sz w:val="18"/>
                <w:bdr w:val="none" w:sz="0" w:space="0" w:color="auto" w:frame="1"/>
              </w:rPr>
            </w:pPr>
            <w:r w:rsidRPr="006830AB">
              <w:rPr>
                <w:rStyle w:val="gnkrckgcgsb"/>
                <w:color w:val="000000"/>
                <w:sz w:val="18"/>
                <w:bdr w:val="none" w:sz="0" w:space="0" w:color="auto" w:frame="1"/>
              </w:rPr>
              <w:t xml:space="preserve">Min.   </w:t>
            </w:r>
            <w:proofErr w:type="gramStart"/>
            <w:r w:rsidRPr="006830AB">
              <w:rPr>
                <w:rStyle w:val="gnkrckgcgsb"/>
                <w:color w:val="000000"/>
                <w:sz w:val="18"/>
                <w:bdr w:val="none" w:sz="0" w:space="0" w:color="auto" w:frame="1"/>
              </w:rPr>
              <w:t>:-</w:t>
            </w:r>
            <w:proofErr w:type="gramEnd"/>
            <w:r w:rsidRPr="006830AB">
              <w:rPr>
                <w:rStyle w:val="gnkrckgcgsb"/>
                <w:color w:val="000000"/>
                <w:sz w:val="18"/>
                <w:bdr w:val="none" w:sz="0" w:space="0" w:color="auto" w:frame="1"/>
              </w:rPr>
              <w:t xml:space="preserve">0.67430   Min.   :125  </w:t>
            </w:r>
          </w:p>
          <w:p w:rsidR="006830AB" w:rsidRPr="006830AB" w:rsidRDefault="006830AB" w:rsidP="006830AB">
            <w:pPr>
              <w:pStyle w:val="HTMLPreformatted"/>
              <w:shd w:val="clear" w:color="auto" w:fill="FFFFFF"/>
              <w:wordWrap w:val="0"/>
              <w:spacing w:line="225" w:lineRule="atLeast"/>
              <w:rPr>
                <w:rStyle w:val="gnkrckgcgsb"/>
                <w:color w:val="000000"/>
                <w:sz w:val="18"/>
                <w:bdr w:val="none" w:sz="0" w:space="0" w:color="auto" w:frame="1"/>
              </w:rPr>
            </w:pPr>
            <w:r w:rsidRPr="006830AB">
              <w:rPr>
                <w:rStyle w:val="gnkrckgcgsb"/>
                <w:color w:val="000000"/>
                <w:sz w:val="18"/>
                <w:bdr w:val="none" w:sz="0" w:space="0" w:color="auto" w:frame="1"/>
              </w:rPr>
              <w:t xml:space="preserve">1st </w:t>
            </w:r>
            <w:proofErr w:type="gramStart"/>
            <w:r w:rsidRPr="006830AB">
              <w:rPr>
                <w:rStyle w:val="gnkrckgcgsb"/>
                <w:color w:val="000000"/>
                <w:sz w:val="18"/>
                <w:bdr w:val="none" w:sz="0" w:space="0" w:color="auto" w:frame="1"/>
              </w:rPr>
              <w:t>Qu.:-</w:t>
            </w:r>
            <w:proofErr w:type="gramEnd"/>
            <w:r w:rsidRPr="006830AB">
              <w:rPr>
                <w:rStyle w:val="gnkrckgcgsb"/>
                <w:color w:val="000000"/>
                <w:sz w:val="18"/>
                <w:bdr w:val="none" w:sz="0" w:space="0" w:color="auto" w:frame="1"/>
              </w:rPr>
              <w:t xml:space="preserve">0.27240   1st Qu.:125  </w:t>
            </w:r>
          </w:p>
          <w:p w:rsidR="006830AB" w:rsidRPr="006830AB" w:rsidRDefault="006830AB" w:rsidP="006830AB">
            <w:pPr>
              <w:pStyle w:val="HTMLPreformatted"/>
              <w:shd w:val="clear" w:color="auto" w:fill="FFFFFF"/>
              <w:wordWrap w:val="0"/>
              <w:spacing w:line="225" w:lineRule="atLeast"/>
              <w:rPr>
                <w:rStyle w:val="gnkrckgcgsb"/>
                <w:color w:val="000000"/>
                <w:sz w:val="18"/>
                <w:bdr w:val="none" w:sz="0" w:space="0" w:color="auto" w:frame="1"/>
              </w:rPr>
            </w:pPr>
            <w:proofErr w:type="gramStart"/>
            <w:r w:rsidRPr="006830AB">
              <w:rPr>
                <w:rStyle w:val="gnkrckgcgsb"/>
                <w:color w:val="000000"/>
                <w:sz w:val="18"/>
                <w:bdr w:val="none" w:sz="0" w:space="0" w:color="auto" w:frame="1"/>
              </w:rPr>
              <w:t>Median :</w:t>
            </w:r>
            <w:proofErr w:type="gramEnd"/>
            <w:r w:rsidRPr="006830AB">
              <w:rPr>
                <w:rStyle w:val="gnkrckgcgsb"/>
                <w:color w:val="000000"/>
                <w:sz w:val="18"/>
                <w:bdr w:val="none" w:sz="0" w:space="0" w:color="auto" w:frame="1"/>
              </w:rPr>
              <w:t xml:space="preserve">-0.14197   Median :125  </w:t>
            </w:r>
          </w:p>
          <w:p w:rsidR="006830AB" w:rsidRPr="006830AB" w:rsidRDefault="006830AB" w:rsidP="006830AB">
            <w:pPr>
              <w:pStyle w:val="HTMLPreformatted"/>
              <w:shd w:val="clear" w:color="auto" w:fill="FFFFFF"/>
              <w:wordWrap w:val="0"/>
              <w:spacing w:line="225" w:lineRule="atLeast"/>
              <w:rPr>
                <w:rStyle w:val="gnkrckgcgsb"/>
                <w:color w:val="000000"/>
                <w:sz w:val="18"/>
                <w:bdr w:val="none" w:sz="0" w:space="0" w:color="auto" w:frame="1"/>
              </w:rPr>
            </w:pPr>
            <w:r w:rsidRPr="006830AB">
              <w:rPr>
                <w:rStyle w:val="gnkrckgcgsb"/>
                <w:color w:val="000000"/>
                <w:sz w:val="18"/>
                <w:highlight w:val="yellow"/>
                <w:bdr w:val="none" w:sz="0" w:space="0" w:color="auto" w:frame="1"/>
              </w:rPr>
              <w:t xml:space="preserve">Mean </w:t>
            </w:r>
            <w:proofErr w:type="gramStart"/>
            <w:r w:rsidRPr="006830AB">
              <w:rPr>
                <w:rStyle w:val="gnkrckgcgsb"/>
                <w:color w:val="000000"/>
                <w:sz w:val="18"/>
                <w:highlight w:val="yellow"/>
                <w:bdr w:val="none" w:sz="0" w:space="0" w:color="auto" w:frame="1"/>
              </w:rPr>
              <w:t xml:space="preserve">  :</w:t>
            </w:r>
            <w:proofErr w:type="gramEnd"/>
            <w:r w:rsidRPr="006830AB">
              <w:rPr>
                <w:rStyle w:val="gnkrckgcgsb"/>
                <w:color w:val="000000"/>
                <w:sz w:val="18"/>
                <w:highlight w:val="yellow"/>
                <w:bdr w:val="none" w:sz="0" w:space="0" w:color="auto" w:frame="1"/>
              </w:rPr>
              <w:t>-0.04886   Mean   :125</w:t>
            </w:r>
            <w:r w:rsidRPr="006830AB">
              <w:rPr>
                <w:rStyle w:val="gnkrckgcgsb"/>
                <w:color w:val="000000"/>
                <w:sz w:val="18"/>
                <w:bdr w:val="none" w:sz="0" w:space="0" w:color="auto" w:frame="1"/>
              </w:rPr>
              <w:t xml:space="preserve">  </w:t>
            </w:r>
          </w:p>
          <w:p w:rsidR="006830AB" w:rsidRPr="006830AB" w:rsidRDefault="006830AB" w:rsidP="006830AB">
            <w:pPr>
              <w:pStyle w:val="HTMLPreformatted"/>
              <w:shd w:val="clear" w:color="auto" w:fill="FFFFFF"/>
              <w:wordWrap w:val="0"/>
              <w:spacing w:line="225" w:lineRule="atLeast"/>
              <w:rPr>
                <w:rStyle w:val="gnkrckgcgsb"/>
                <w:color w:val="000000"/>
                <w:sz w:val="18"/>
                <w:bdr w:val="none" w:sz="0" w:space="0" w:color="auto" w:frame="1"/>
              </w:rPr>
            </w:pPr>
            <w:r w:rsidRPr="006830AB">
              <w:rPr>
                <w:rStyle w:val="gnkrckgcgsb"/>
                <w:color w:val="000000"/>
                <w:sz w:val="18"/>
                <w:bdr w:val="none" w:sz="0" w:space="0" w:color="auto" w:frame="1"/>
              </w:rPr>
              <w:t xml:space="preserve">3rd Qu.: 0.07900   3rd Qu.:125  </w:t>
            </w:r>
          </w:p>
          <w:p w:rsidR="006830AB" w:rsidRPr="006830AB" w:rsidRDefault="006830AB" w:rsidP="006830AB">
            <w:pPr>
              <w:pStyle w:val="HTMLPreformatted"/>
              <w:shd w:val="clear" w:color="auto" w:fill="FFFFFF"/>
              <w:wordWrap w:val="0"/>
              <w:spacing w:line="225" w:lineRule="atLeast"/>
              <w:rPr>
                <w:color w:val="000000"/>
                <w:sz w:val="18"/>
              </w:rPr>
            </w:pPr>
            <w:r w:rsidRPr="006830AB">
              <w:rPr>
                <w:rStyle w:val="gnkrckgcgsb"/>
                <w:color w:val="000000"/>
                <w:sz w:val="18"/>
                <w:bdr w:val="none" w:sz="0" w:space="0" w:color="auto" w:frame="1"/>
              </w:rPr>
              <w:t xml:space="preserve">Max. </w:t>
            </w:r>
            <w:proofErr w:type="gramStart"/>
            <w:r w:rsidRPr="006830AB">
              <w:rPr>
                <w:rStyle w:val="gnkrckgcgsb"/>
                <w:color w:val="000000"/>
                <w:sz w:val="18"/>
                <w:bdr w:val="none" w:sz="0" w:space="0" w:color="auto" w:frame="1"/>
              </w:rPr>
              <w:t xml:space="preserve">  :</w:t>
            </w:r>
            <w:proofErr w:type="gramEnd"/>
            <w:r w:rsidRPr="006830AB">
              <w:rPr>
                <w:rStyle w:val="gnkrckgcgsb"/>
                <w:color w:val="000000"/>
                <w:sz w:val="18"/>
                <w:bdr w:val="none" w:sz="0" w:space="0" w:color="auto" w:frame="1"/>
              </w:rPr>
              <w:t xml:space="preserve"> 2.44027   Max.   :125 </w:t>
            </w:r>
          </w:p>
        </w:tc>
        <w:tc>
          <w:tcPr>
            <w:tcW w:w="5305" w:type="dxa"/>
          </w:tcPr>
          <w:p w:rsidR="006830AB" w:rsidRDefault="00436628" w:rsidP="000531AE">
            <w:r>
              <w:rPr>
                <w:noProof/>
              </w:rPr>
              <w:drawing>
                <wp:inline distT="0" distB="0" distL="0" distR="0" wp14:anchorId="1529BBE2" wp14:editId="3C911B1F">
                  <wp:extent cx="3231909" cy="2004060"/>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54659" cy="2018167"/>
                          </a:xfrm>
                          <a:prstGeom prst="rect">
                            <a:avLst/>
                          </a:prstGeom>
                        </pic:spPr>
                      </pic:pic>
                    </a:graphicData>
                  </a:graphic>
                </wp:inline>
              </w:drawing>
            </w:r>
          </w:p>
          <w:p w:rsidR="00436628" w:rsidRDefault="00436628" w:rsidP="000531AE"/>
        </w:tc>
      </w:tr>
    </w:tbl>
    <w:p w:rsidR="000D46CA" w:rsidRDefault="000D46CA" w:rsidP="000531AE"/>
    <w:p w:rsidR="009A0804" w:rsidRDefault="006830AB" w:rsidP="000531AE">
      <w:r>
        <w:t xml:space="preserve">I then ran the simulation such that the options were sold as soon as they hit a 30% return or until 6 months, whichever came first.  This simulation achieved an average return of 8.19%.  On average, the options were sold after 84 </w:t>
      </w:r>
      <w:proofErr w:type="gramStart"/>
      <w:r>
        <w:t>days  (</w:t>
      </w:r>
      <w:proofErr w:type="gramEnd"/>
      <w:r>
        <w:t>about 4 months).</w:t>
      </w:r>
    </w:p>
    <w:p w:rsidR="009A0804" w:rsidRDefault="009A0804" w:rsidP="000531AE"/>
    <w:p w:rsidR="006830AB" w:rsidRPr="006830AB" w:rsidRDefault="006830AB" w:rsidP="000531AE">
      <w:pPr>
        <w:rPr>
          <w:i/>
        </w:rPr>
      </w:pPr>
      <w:r w:rsidRPr="006830AB">
        <w:rPr>
          <w:i/>
        </w:rPr>
        <w:t>Sell Trigger: 30%</w:t>
      </w:r>
    </w:p>
    <w:p w:rsidR="006830AB" w:rsidRDefault="006830AB" w:rsidP="000531AE"/>
    <w:tbl>
      <w:tblPr>
        <w:tblStyle w:val="TableGrid"/>
        <w:tblW w:w="0" w:type="auto"/>
        <w:tblLook w:val="04A0" w:firstRow="1" w:lastRow="0" w:firstColumn="1" w:lastColumn="0" w:noHBand="0" w:noVBand="1"/>
      </w:tblPr>
      <w:tblGrid>
        <w:gridCol w:w="4045"/>
        <w:gridCol w:w="5305"/>
      </w:tblGrid>
      <w:tr w:rsidR="006830AB" w:rsidTr="006830AB">
        <w:tc>
          <w:tcPr>
            <w:tcW w:w="4045" w:type="dxa"/>
          </w:tcPr>
          <w:p w:rsidR="006830AB" w:rsidRPr="006830AB" w:rsidRDefault="006830AB" w:rsidP="006830AB">
            <w:pPr>
              <w:pStyle w:val="HTMLPreformatted"/>
              <w:shd w:val="clear" w:color="auto" w:fill="FFFFFF"/>
              <w:wordWrap w:val="0"/>
              <w:spacing w:line="225" w:lineRule="atLeast"/>
              <w:rPr>
                <w:rStyle w:val="gnkrckgcgsb"/>
                <w:color w:val="000000"/>
                <w:sz w:val="18"/>
                <w:bdr w:val="none" w:sz="0" w:space="0" w:color="auto" w:frame="1"/>
              </w:rPr>
            </w:pPr>
            <w:r w:rsidRPr="006830AB">
              <w:rPr>
                <w:rStyle w:val="gnkrckgcgsb"/>
                <w:color w:val="000000"/>
                <w:sz w:val="18"/>
                <w:bdr w:val="none" w:sz="0" w:space="0" w:color="auto" w:frame="1"/>
              </w:rPr>
              <w:t xml:space="preserve">    profit           </w:t>
            </w:r>
            <w:proofErr w:type="spellStart"/>
            <w:r w:rsidRPr="006830AB">
              <w:rPr>
                <w:rStyle w:val="gnkrckgcgsb"/>
                <w:color w:val="000000"/>
                <w:sz w:val="18"/>
                <w:bdr w:val="none" w:sz="0" w:space="0" w:color="auto" w:frame="1"/>
              </w:rPr>
              <w:t>days_held</w:t>
            </w:r>
            <w:proofErr w:type="spellEnd"/>
            <w:r w:rsidRPr="006830AB">
              <w:rPr>
                <w:rStyle w:val="gnkrckgcgsb"/>
                <w:color w:val="000000"/>
                <w:sz w:val="18"/>
                <w:bdr w:val="none" w:sz="0" w:space="0" w:color="auto" w:frame="1"/>
              </w:rPr>
              <w:t xml:space="preserve">     </w:t>
            </w:r>
          </w:p>
          <w:p w:rsidR="006830AB" w:rsidRPr="006830AB" w:rsidRDefault="006830AB" w:rsidP="006830AB">
            <w:pPr>
              <w:pStyle w:val="HTMLPreformatted"/>
              <w:shd w:val="clear" w:color="auto" w:fill="FFFFFF"/>
              <w:wordWrap w:val="0"/>
              <w:spacing w:line="225" w:lineRule="atLeast"/>
              <w:rPr>
                <w:rStyle w:val="gnkrckgcgsb"/>
                <w:color w:val="000000"/>
                <w:sz w:val="18"/>
                <w:bdr w:val="none" w:sz="0" w:space="0" w:color="auto" w:frame="1"/>
              </w:rPr>
            </w:pPr>
            <w:r w:rsidRPr="006830AB">
              <w:rPr>
                <w:rStyle w:val="gnkrckgcgsb"/>
                <w:color w:val="000000"/>
                <w:sz w:val="18"/>
                <w:bdr w:val="none" w:sz="0" w:space="0" w:color="auto" w:frame="1"/>
              </w:rPr>
              <w:t xml:space="preserve"> Min.   </w:t>
            </w:r>
            <w:proofErr w:type="gramStart"/>
            <w:r w:rsidRPr="006830AB">
              <w:rPr>
                <w:rStyle w:val="gnkrckgcgsb"/>
                <w:color w:val="000000"/>
                <w:sz w:val="18"/>
                <w:bdr w:val="none" w:sz="0" w:space="0" w:color="auto" w:frame="1"/>
              </w:rPr>
              <w:t>:-</w:t>
            </w:r>
            <w:proofErr w:type="gramEnd"/>
            <w:r w:rsidRPr="006830AB">
              <w:rPr>
                <w:rStyle w:val="gnkrckgcgsb"/>
                <w:color w:val="000000"/>
                <w:sz w:val="18"/>
                <w:bdr w:val="none" w:sz="0" w:space="0" w:color="auto" w:frame="1"/>
              </w:rPr>
              <w:t xml:space="preserve">0.67430   Min.   :  1.00  </w:t>
            </w:r>
          </w:p>
          <w:p w:rsidR="006830AB" w:rsidRPr="006830AB" w:rsidRDefault="006830AB" w:rsidP="006830AB">
            <w:pPr>
              <w:pStyle w:val="HTMLPreformatted"/>
              <w:shd w:val="clear" w:color="auto" w:fill="FFFFFF"/>
              <w:wordWrap w:val="0"/>
              <w:spacing w:line="225" w:lineRule="atLeast"/>
              <w:rPr>
                <w:rStyle w:val="gnkrckgcgsb"/>
                <w:color w:val="000000"/>
                <w:sz w:val="18"/>
                <w:bdr w:val="none" w:sz="0" w:space="0" w:color="auto" w:frame="1"/>
              </w:rPr>
            </w:pPr>
            <w:r w:rsidRPr="006830AB">
              <w:rPr>
                <w:rStyle w:val="gnkrckgcgsb"/>
                <w:color w:val="000000"/>
                <w:sz w:val="18"/>
                <w:bdr w:val="none" w:sz="0" w:space="0" w:color="auto" w:frame="1"/>
              </w:rPr>
              <w:t xml:space="preserve"> 1st </w:t>
            </w:r>
            <w:proofErr w:type="gramStart"/>
            <w:r w:rsidRPr="006830AB">
              <w:rPr>
                <w:rStyle w:val="gnkrckgcgsb"/>
                <w:color w:val="000000"/>
                <w:sz w:val="18"/>
                <w:bdr w:val="none" w:sz="0" w:space="0" w:color="auto" w:frame="1"/>
              </w:rPr>
              <w:t>Qu.:-</w:t>
            </w:r>
            <w:proofErr w:type="gramEnd"/>
            <w:r w:rsidRPr="006830AB">
              <w:rPr>
                <w:rStyle w:val="gnkrckgcgsb"/>
                <w:color w:val="000000"/>
                <w:sz w:val="18"/>
                <w:bdr w:val="none" w:sz="0" w:space="0" w:color="auto" w:frame="1"/>
              </w:rPr>
              <w:t xml:space="preserve">0.22033   1st Qu.: 36.00  </w:t>
            </w:r>
          </w:p>
          <w:p w:rsidR="006830AB" w:rsidRPr="006830AB" w:rsidRDefault="006830AB" w:rsidP="006830AB">
            <w:pPr>
              <w:pStyle w:val="HTMLPreformatted"/>
              <w:shd w:val="clear" w:color="auto" w:fill="FFFFFF"/>
              <w:wordWrap w:val="0"/>
              <w:spacing w:line="225" w:lineRule="atLeast"/>
              <w:rPr>
                <w:rStyle w:val="gnkrckgcgsb"/>
                <w:color w:val="000000"/>
                <w:sz w:val="18"/>
                <w:bdr w:val="none" w:sz="0" w:space="0" w:color="auto" w:frame="1"/>
              </w:rPr>
            </w:pPr>
            <w:r w:rsidRPr="006830AB">
              <w:rPr>
                <w:rStyle w:val="gnkrckgcgsb"/>
                <w:color w:val="000000"/>
                <w:sz w:val="18"/>
                <w:bdr w:val="none" w:sz="0" w:space="0" w:color="auto" w:frame="1"/>
              </w:rPr>
              <w:t xml:space="preserve"> </w:t>
            </w:r>
            <w:proofErr w:type="gramStart"/>
            <w:r w:rsidRPr="006830AB">
              <w:rPr>
                <w:rStyle w:val="gnkrckgcgsb"/>
                <w:color w:val="000000"/>
                <w:sz w:val="18"/>
                <w:bdr w:val="none" w:sz="0" w:space="0" w:color="auto" w:frame="1"/>
              </w:rPr>
              <w:t>Median :</w:t>
            </w:r>
            <w:proofErr w:type="gramEnd"/>
            <w:r w:rsidRPr="006830AB">
              <w:rPr>
                <w:rStyle w:val="gnkrckgcgsb"/>
                <w:color w:val="000000"/>
                <w:sz w:val="18"/>
                <w:bdr w:val="none" w:sz="0" w:space="0" w:color="auto" w:frame="1"/>
              </w:rPr>
              <w:t xml:space="preserve"> 0.28204   Median :125.00  </w:t>
            </w:r>
          </w:p>
          <w:p w:rsidR="006830AB" w:rsidRPr="006830AB" w:rsidRDefault="006830AB" w:rsidP="006830AB">
            <w:pPr>
              <w:pStyle w:val="HTMLPreformatted"/>
              <w:shd w:val="clear" w:color="auto" w:fill="FFFFFF"/>
              <w:wordWrap w:val="0"/>
              <w:spacing w:line="225" w:lineRule="atLeast"/>
              <w:rPr>
                <w:rStyle w:val="gnkrckgcgsb"/>
                <w:color w:val="000000"/>
                <w:sz w:val="18"/>
                <w:bdr w:val="none" w:sz="0" w:space="0" w:color="auto" w:frame="1"/>
              </w:rPr>
            </w:pPr>
            <w:r w:rsidRPr="006830AB">
              <w:rPr>
                <w:rStyle w:val="gnkrckgcgsb"/>
                <w:color w:val="000000"/>
                <w:sz w:val="18"/>
                <w:bdr w:val="none" w:sz="0" w:space="0" w:color="auto" w:frame="1"/>
              </w:rPr>
              <w:t xml:space="preserve"> </w:t>
            </w:r>
            <w:r w:rsidRPr="006830AB">
              <w:rPr>
                <w:rStyle w:val="gnkrckgcgsb"/>
                <w:color w:val="000000"/>
                <w:sz w:val="18"/>
                <w:highlight w:val="yellow"/>
                <w:bdr w:val="none" w:sz="0" w:space="0" w:color="auto" w:frame="1"/>
              </w:rPr>
              <w:t xml:space="preserve">Mean </w:t>
            </w:r>
            <w:proofErr w:type="gramStart"/>
            <w:r w:rsidRPr="006830AB">
              <w:rPr>
                <w:rStyle w:val="gnkrckgcgsb"/>
                <w:color w:val="000000"/>
                <w:sz w:val="18"/>
                <w:highlight w:val="yellow"/>
                <w:bdr w:val="none" w:sz="0" w:space="0" w:color="auto" w:frame="1"/>
              </w:rPr>
              <w:t xml:space="preserve">  :</w:t>
            </w:r>
            <w:proofErr w:type="gramEnd"/>
            <w:r w:rsidRPr="006830AB">
              <w:rPr>
                <w:rStyle w:val="gnkrckgcgsb"/>
                <w:color w:val="000000"/>
                <w:sz w:val="18"/>
                <w:highlight w:val="yellow"/>
                <w:bdr w:val="none" w:sz="0" w:space="0" w:color="auto" w:frame="1"/>
              </w:rPr>
              <w:t xml:space="preserve"> 0.08192   Mean   : 84.69</w:t>
            </w:r>
            <w:r w:rsidRPr="006830AB">
              <w:rPr>
                <w:rStyle w:val="gnkrckgcgsb"/>
                <w:color w:val="000000"/>
                <w:sz w:val="18"/>
                <w:bdr w:val="none" w:sz="0" w:space="0" w:color="auto" w:frame="1"/>
              </w:rPr>
              <w:t xml:space="preserve">  </w:t>
            </w:r>
          </w:p>
          <w:p w:rsidR="006830AB" w:rsidRPr="006830AB" w:rsidRDefault="006830AB" w:rsidP="006830AB">
            <w:pPr>
              <w:pStyle w:val="HTMLPreformatted"/>
              <w:shd w:val="clear" w:color="auto" w:fill="FFFFFF"/>
              <w:wordWrap w:val="0"/>
              <w:spacing w:line="225" w:lineRule="atLeast"/>
              <w:rPr>
                <w:rStyle w:val="gnkrckgcgsb"/>
                <w:color w:val="000000"/>
                <w:sz w:val="18"/>
                <w:bdr w:val="none" w:sz="0" w:space="0" w:color="auto" w:frame="1"/>
              </w:rPr>
            </w:pPr>
            <w:r w:rsidRPr="006830AB">
              <w:rPr>
                <w:rStyle w:val="gnkrckgcgsb"/>
                <w:color w:val="000000"/>
                <w:sz w:val="18"/>
                <w:bdr w:val="none" w:sz="0" w:space="0" w:color="auto" w:frame="1"/>
              </w:rPr>
              <w:t xml:space="preserve"> 3rd Qu.: 0.34799   3rd Qu.:125.00  </w:t>
            </w:r>
          </w:p>
          <w:p w:rsidR="006830AB" w:rsidRPr="006830AB" w:rsidRDefault="006830AB" w:rsidP="006830AB">
            <w:pPr>
              <w:pStyle w:val="HTMLPreformatted"/>
              <w:shd w:val="clear" w:color="auto" w:fill="FFFFFF"/>
              <w:wordWrap w:val="0"/>
              <w:spacing w:line="225" w:lineRule="atLeast"/>
              <w:rPr>
                <w:sz w:val="18"/>
                <w:bdr w:val="none" w:sz="0" w:space="0" w:color="auto" w:frame="1"/>
              </w:rPr>
            </w:pPr>
            <w:r w:rsidRPr="006830AB">
              <w:rPr>
                <w:rStyle w:val="gnkrckgcgsb"/>
                <w:color w:val="000000"/>
                <w:sz w:val="18"/>
                <w:bdr w:val="none" w:sz="0" w:space="0" w:color="auto" w:frame="1"/>
              </w:rPr>
              <w:t xml:space="preserve"> Max. </w:t>
            </w:r>
            <w:proofErr w:type="gramStart"/>
            <w:r w:rsidRPr="006830AB">
              <w:rPr>
                <w:rStyle w:val="gnkrckgcgsb"/>
                <w:color w:val="000000"/>
                <w:sz w:val="18"/>
                <w:bdr w:val="none" w:sz="0" w:space="0" w:color="auto" w:frame="1"/>
              </w:rPr>
              <w:t xml:space="preserve">  :</w:t>
            </w:r>
            <w:proofErr w:type="gramEnd"/>
            <w:r w:rsidRPr="006830AB">
              <w:rPr>
                <w:rStyle w:val="gnkrckgcgsb"/>
                <w:color w:val="000000"/>
                <w:sz w:val="18"/>
                <w:bdr w:val="none" w:sz="0" w:space="0" w:color="auto" w:frame="1"/>
              </w:rPr>
              <w:t xml:space="preserve"> 0.89842   Max.   :125.00  </w:t>
            </w:r>
          </w:p>
        </w:tc>
        <w:tc>
          <w:tcPr>
            <w:tcW w:w="5305" w:type="dxa"/>
          </w:tcPr>
          <w:p w:rsidR="006830AB" w:rsidRDefault="006830AB" w:rsidP="000531AE">
            <w:r>
              <w:rPr>
                <w:noProof/>
              </w:rPr>
              <w:drawing>
                <wp:inline distT="0" distB="0" distL="0" distR="0" wp14:anchorId="3BCABF0A" wp14:editId="266CEC1F">
                  <wp:extent cx="3215524" cy="1993900"/>
                  <wp:effectExtent l="0" t="0" r="444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40551" cy="2009419"/>
                          </a:xfrm>
                          <a:prstGeom prst="rect">
                            <a:avLst/>
                          </a:prstGeom>
                        </pic:spPr>
                      </pic:pic>
                    </a:graphicData>
                  </a:graphic>
                </wp:inline>
              </w:drawing>
            </w:r>
          </w:p>
          <w:p w:rsidR="006830AB" w:rsidRDefault="006830AB" w:rsidP="000531AE"/>
        </w:tc>
      </w:tr>
    </w:tbl>
    <w:p w:rsidR="009A0804" w:rsidRDefault="009A0804" w:rsidP="000D46CA">
      <w:pPr>
        <w:pStyle w:val="HTMLPreformatted"/>
        <w:shd w:val="clear" w:color="auto" w:fill="FFFFFF"/>
        <w:wordWrap w:val="0"/>
        <w:spacing w:line="225" w:lineRule="atLeast"/>
      </w:pPr>
    </w:p>
    <w:p w:rsidR="006830AB" w:rsidRDefault="006830AB" w:rsidP="006830AB">
      <w:r>
        <w:t>If we lower the target to 20%, the mean return is 8.78% and on average the options are held for 67 days (3 months).</w:t>
      </w:r>
    </w:p>
    <w:p w:rsidR="001C1B6E" w:rsidRDefault="001C1B6E" w:rsidP="000D46CA">
      <w:pPr>
        <w:pStyle w:val="HTMLPreformatted"/>
        <w:shd w:val="clear" w:color="auto" w:fill="FFFFFF"/>
        <w:wordWrap w:val="0"/>
        <w:spacing w:line="225" w:lineRule="atLeast"/>
      </w:pPr>
    </w:p>
    <w:p w:rsidR="006830AB" w:rsidRPr="006830AB" w:rsidRDefault="006830AB" w:rsidP="006830AB">
      <w:pPr>
        <w:rPr>
          <w:i/>
        </w:rPr>
      </w:pPr>
      <w:r w:rsidRPr="006830AB">
        <w:rPr>
          <w:i/>
        </w:rPr>
        <w:t>Sell Trigger: 20%</w:t>
      </w:r>
    </w:p>
    <w:p w:rsidR="006830AB" w:rsidRDefault="006830AB" w:rsidP="000D46CA">
      <w:pPr>
        <w:pStyle w:val="HTMLPreformatted"/>
        <w:shd w:val="clear" w:color="auto" w:fill="FFFFFF"/>
        <w:wordWrap w:val="0"/>
        <w:spacing w:line="225" w:lineRule="atLeast"/>
      </w:pPr>
    </w:p>
    <w:tbl>
      <w:tblPr>
        <w:tblStyle w:val="TableGrid"/>
        <w:tblW w:w="0" w:type="auto"/>
        <w:tblLook w:val="04A0" w:firstRow="1" w:lastRow="0" w:firstColumn="1" w:lastColumn="0" w:noHBand="0" w:noVBand="1"/>
      </w:tblPr>
      <w:tblGrid>
        <w:gridCol w:w="4034"/>
        <w:gridCol w:w="5316"/>
      </w:tblGrid>
      <w:tr w:rsidR="00436628" w:rsidTr="006830AB">
        <w:tc>
          <w:tcPr>
            <w:tcW w:w="4045" w:type="dxa"/>
          </w:tcPr>
          <w:p w:rsidR="006830AB" w:rsidRPr="006830AB" w:rsidRDefault="006830AB" w:rsidP="006830AB">
            <w:pPr>
              <w:pStyle w:val="HTMLPreformatted"/>
              <w:shd w:val="clear" w:color="auto" w:fill="FFFFFF"/>
              <w:wordWrap w:val="0"/>
              <w:spacing w:line="225" w:lineRule="atLeast"/>
              <w:rPr>
                <w:rStyle w:val="gnkrckgcgsb"/>
                <w:color w:val="000000"/>
                <w:sz w:val="18"/>
                <w:bdr w:val="none" w:sz="0" w:space="0" w:color="auto" w:frame="1"/>
              </w:rPr>
            </w:pPr>
            <w:r w:rsidRPr="006830AB">
              <w:rPr>
                <w:rStyle w:val="gnkrckgcgsb"/>
                <w:color w:val="000000"/>
                <w:sz w:val="18"/>
                <w:bdr w:val="none" w:sz="0" w:space="0" w:color="auto" w:frame="1"/>
              </w:rPr>
              <w:lastRenderedPageBreak/>
              <w:t xml:space="preserve">     profit           </w:t>
            </w:r>
            <w:proofErr w:type="spellStart"/>
            <w:r w:rsidRPr="006830AB">
              <w:rPr>
                <w:rStyle w:val="gnkrckgcgsb"/>
                <w:color w:val="000000"/>
                <w:sz w:val="18"/>
                <w:bdr w:val="none" w:sz="0" w:space="0" w:color="auto" w:frame="1"/>
              </w:rPr>
              <w:t>days_held</w:t>
            </w:r>
            <w:proofErr w:type="spellEnd"/>
            <w:r w:rsidRPr="006830AB">
              <w:rPr>
                <w:rStyle w:val="gnkrckgcgsb"/>
                <w:color w:val="000000"/>
                <w:sz w:val="18"/>
                <w:bdr w:val="none" w:sz="0" w:space="0" w:color="auto" w:frame="1"/>
              </w:rPr>
              <w:t xml:space="preserve">     </w:t>
            </w:r>
          </w:p>
          <w:p w:rsidR="006830AB" w:rsidRPr="006830AB" w:rsidRDefault="006830AB" w:rsidP="006830AB">
            <w:pPr>
              <w:pStyle w:val="HTMLPreformatted"/>
              <w:shd w:val="clear" w:color="auto" w:fill="FFFFFF"/>
              <w:wordWrap w:val="0"/>
              <w:spacing w:line="225" w:lineRule="atLeast"/>
              <w:rPr>
                <w:rStyle w:val="gnkrckgcgsb"/>
                <w:color w:val="000000"/>
                <w:sz w:val="18"/>
                <w:bdr w:val="none" w:sz="0" w:space="0" w:color="auto" w:frame="1"/>
              </w:rPr>
            </w:pPr>
            <w:r w:rsidRPr="006830AB">
              <w:rPr>
                <w:rStyle w:val="gnkrckgcgsb"/>
                <w:color w:val="000000"/>
                <w:sz w:val="18"/>
                <w:bdr w:val="none" w:sz="0" w:space="0" w:color="auto" w:frame="1"/>
              </w:rPr>
              <w:t xml:space="preserve"> Min.   </w:t>
            </w:r>
            <w:proofErr w:type="gramStart"/>
            <w:r w:rsidRPr="006830AB">
              <w:rPr>
                <w:rStyle w:val="gnkrckgcgsb"/>
                <w:color w:val="000000"/>
                <w:sz w:val="18"/>
                <w:bdr w:val="none" w:sz="0" w:space="0" w:color="auto" w:frame="1"/>
              </w:rPr>
              <w:t>:-</w:t>
            </w:r>
            <w:proofErr w:type="gramEnd"/>
            <w:r w:rsidRPr="006830AB">
              <w:rPr>
                <w:rStyle w:val="gnkrckgcgsb"/>
                <w:color w:val="000000"/>
                <w:sz w:val="18"/>
                <w:bdr w:val="none" w:sz="0" w:space="0" w:color="auto" w:frame="1"/>
              </w:rPr>
              <w:t xml:space="preserve">0.67430   Min.   :  1.00  </w:t>
            </w:r>
          </w:p>
          <w:p w:rsidR="006830AB" w:rsidRPr="006830AB" w:rsidRDefault="006830AB" w:rsidP="006830AB">
            <w:pPr>
              <w:pStyle w:val="HTMLPreformatted"/>
              <w:shd w:val="clear" w:color="auto" w:fill="FFFFFF"/>
              <w:wordWrap w:val="0"/>
              <w:spacing w:line="225" w:lineRule="atLeast"/>
              <w:rPr>
                <w:rStyle w:val="gnkrckgcgsb"/>
                <w:color w:val="000000"/>
                <w:sz w:val="18"/>
                <w:bdr w:val="none" w:sz="0" w:space="0" w:color="auto" w:frame="1"/>
              </w:rPr>
            </w:pPr>
            <w:r w:rsidRPr="006830AB">
              <w:rPr>
                <w:rStyle w:val="gnkrckgcgsb"/>
                <w:color w:val="000000"/>
                <w:sz w:val="18"/>
                <w:bdr w:val="none" w:sz="0" w:space="0" w:color="auto" w:frame="1"/>
              </w:rPr>
              <w:t xml:space="preserve"> 1st </w:t>
            </w:r>
            <w:proofErr w:type="gramStart"/>
            <w:r w:rsidRPr="006830AB">
              <w:rPr>
                <w:rStyle w:val="gnkrckgcgsb"/>
                <w:color w:val="000000"/>
                <w:sz w:val="18"/>
                <w:bdr w:val="none" w:sz="0" w:space="0" w:color="auto" w:frame="1"/>
              </w:rPr>
              <w:t>Qu.:-</w:t>
            </w:r>
            <w:proofErr w:type="gramEnd"/>
            <w:r w:rsidRPr="006830AB">
              <w:rPr>
                <w:rStyle w:val="gnkrckgcgsb"/>
                <w:color w:val="000000"/>
                <w:sz w:val="18"/>
                <w:bdr w:val="none" w:sz="0" w:space="0" w:color="auto" w:frame="1"/>
              </w:rPr>
              <w:t xml:space="preserve">0.15778   1st Qu.: 16.00  </w:t>
            </w:r>
          </w:p>
          <w:p w:rsidR="006830AB" w:rsidRPr="006830AB" w:rsidRDefault="006830AB" w:rsidP="006830AB">
            <w:pPr>
              <w:pStyle w:val="HTMLPreformatted"/>
              <w:shd w:val="clear" w:color="auto" w:fill="FFFFFF"/>
              <w:wordWrap w:val="0"/>
              <w:spacing w:line="225" w:lineRule="atLeast"/>
              <w:rPr>
                <w:rStyle w:val="gnkrckgcgsb"/>
                <w:color w:val="000000"/>
                <w:sz w:val="18"/>
                <w:bdr w:val="none" w:sz="0" w:space="0" w:color="auto" w:frame="1"/>
              </w:rPr>
            </w:pPr>
            <w:r w:rsidRPr="006830AB">
              <w:rPr>
                <w:rStyle w:val="gnkrckgcgsb"/>
                <w:color w:val="000000"/>
                <w:sz w:val="18"/>
                <w:bdr w:val="none" w:sz="0" w:space="0" w:color="auto" w:frame="1"/>
              </w:rPr>
              <w:t xml:space="preserve"> </w:t>
            </w:r>
            <w:proofErr w:type="gramStart"/>
            <w:r w:rsidRPr="006830AB">
              <w:rPr>
                <w:rStyle w:val="gnkrckgcgsb"/>
                <w:color w:val="000000"/>
                <w:sz w:val="18"/>
                <w:bdr w:val="none" w:sz="0" w:space="0" w:color="auto" w:frame="1"/>
              </w:rPr>
              <w:t>Median :</w:t>
            </w:r>
            <w:proofErr w:type="gramEnd"/>
            <w:r w:rsidRPr="006830AB">
              <w:rPr>
                <w:rStyle w:val="gnkrckgcgsb"/>
                <w:color w:val="000000"/>
                <w:sz w:val="18"/>
                <w:bdr w:val="none" w:sz="0" w:space="0" w:color="auto" w:frame="1"/>
              </w:rPr>
              <w:t xml:space="preserve"> 0.21372   Median : 56.00  </w:t>
            </w:r>
          </w:p>
          <w:p w:rsidR="006830AB" w:rsidRPr="006830AB" w:rsidRDefault="006830AB" w:rsidP="006830AB">
            <w:pPr>
              <w:pStyle w:val="HTMLPreformatted"/>
              <w:shd w:val="clear" w:color="auto" w:fill="FFFFFF"/>
              <w:wordWrap w:val="0"/>
              <w:spacing w:line="225" w:lineRule="atLeast"/>
              <w:rPr>
                <w:rStyle w:val="gnkrckgcgsb"/>
                <w:color w:val="000000"/>
                <w:sz w:val="18"/>
                <w:bdr w:val="none" w:sz="0" w:space="0" w:color="auto" w:frame="1"/>
              </w:rPr>
            </w:pPr>
            <w:r w:rsidRPr="006830AB">
              <w:rPr>
                <w:rStyle w:val="gnkrckgcgsb"/>
                <w:color w:val="000000"/>
                <w:sz w:val="18"/>
                <w:bdr w:val="none" w:sz="0" w:space="0" w:color="auto" w:frame="1"/>
              </w:rPr>
              <w:t xml:space="preserve"> </w:t>
            </w:r>
            <w:r w:rsidRPr="006830AB">
              <w:rPr>
                <w:rStyle w:val="gnkrckgcgsb"/>
                <w:color w:val="000000"/>
                <w:sz w:val="18"/>
                <w:highlight w:val="yellow"/>
                <w:bdr w:val="none" w:sz="0" w:space="0" w:color="auto" w:frame="1"/>
              </w:rPr>
              <w:t xml:space="preserve">Mean </w:t>
            </w:r>
            <w:proofErr w:type="gramStart"/>
            <w:r w:rsidRPr="006830AB">
              <w:rPr>
                <w:rStyle w:val="gnkrckgcgsb"/>
                <w:color w:val="000000"/>
                <w:sz w:val="18"/>
                <w:highlight w:val="yellow"/>
                <w:bdr w:val="none" w:sz="0" w:space="0" w:color="auto" w:frame="1"/>
              </w:rPr>
              <w:t xml:space="preserve">  :</w:t>
            </w:r>
            <w:proofErr w:type="gramEnd"/>
            <w:r w:rsidRPr="006830AB">
              <w:rPr>
                <w:rStyle w:val="gnkrckgcgsb"/>
                <w:color w:val="000000"/>
                <w:sz w:val="18"/>
                <w:highlight w:val="yellow"/>
                <w:bdr w:val="none" w:sz="0" w:space="0" w:color="auto" w:frame="1"/>
              </w:rPr>
              <w:t xml:space="preserve"> 0.08779   Mean   : 66.99</w:t>
            </w:r>
            <w:r w:rsidRPr="006830AB">
              <w:rPr>
                <w:rStyle w:val="gnkrckgcgsb"/>
                <w:color w:val="000000"/>
                <w:sz w:val="18"/>
                <w:bdr w:val="none" w:sz="0" w:space="0" w:color="auto" w:frame="1"/>
              </w:rPr>
              <w:t xml:space="preserve">  </w:t>
            </w:r>
          </w:p>
          <w:p w:rsidR="006830AB" w:rsidRPr="006830AB" w:rsidRDefault="006830AB" w:rsidP="006830AB">
            <w:pPr>
              <w:pStyle w:val="HTMLPreformatted"/>
              <w:shd w:val="clear" w:color="auto" w:fill="FFFFFF"/>
              <w:wordWrap w:val="0"/>
              <w:spacing w:line="225" w:lineRule="atLeast"/>
              <w:rPr>
                <w:rStyle w:val="gnkrckgcgsb"/>
                <w:color w:val="000000"/>
                <w:sz w:val="18"/>
                <w:bdr w:val="none" w:sz="0" w:space="0" w:color="auto" w:frame="1"/>
              </w:rPr>
            </w:pPr>
            <w:r w:rsidRPr="006830AB">
              <w:rPr>
                <w:rStyle w:val="gnkrckgcgsb"/>
                <w:color w:val="000000"/>
                <w:sz w:val="18"/>
                <w:bdr w:val="none" w:sz="0" w:space="0" w:color="auto" w:frame="1"/>
              </w:rPr>
              <w:t xml:space="preserve"> 3rd Qu.: 0.25705   3rd Qu.:125.00  </w:t>
            </w:r>
          </w:p>
          <w:p w:rsidR="006830AB" w:rsidRDefault="006830AB" w:rsidP="006830AB">
            <w:pPr>
              <w:pStyle w:val="HTMLPreformatted"/>
              <w:wordWrap w:val="0"/>
              <w:spacing w:line="225" w:lineRule="atLeast"/>
            </w:pPr>
            <w:r w:rsidRPr="006830AB">
              <w:rPr>
                <w:rStyle w:val="gnkrckgcgsb"/>
                <w:color w:val="000000"/>
                <w:sz w:val="18"/>
                <w:bdr w:val="none" w:sz="0" w:space="0" w:color="auto" w:frame="1"/>
              </w:rPr>
              <w:t xml:space="preserve"> Max. </w:t>
            </w:r>
            <w:proofErr w:type="gramStart"/>
            <w:r w:rsidRPr="006830AB">
              <w:rPr>
                <w:rStyle w:val="gnkrckgcgsb"/>
                <w:color w:val="000000"/>
                <w:sz w:val="18"/>
                <w:bdr w:val="none" w:sz="0" w:space="0" w:color="auto" w:frame="1"/>
              </w:rPr>
              <w:t xml:space="preserve">  :</w:t>
            </w:r>
            <w:proofErr w:type="gramEnd"/>
            <w:r w:rsidRPr="006830AB">
              <w:rPr>
                <w:rStyle w:val="gnkrckgcgsb"/>
                <w:color w:val="000000"/>
                <w:sz w:val="18"/>
                <w:bdr w:val="none" w:sz="0" w:space="0" w:color="auto" w:frame="1"/>
              </w:rPr>
              <w:t xml:space="preserve"> 0.81064   Max.   :125.00</w:t>
            </w:r>
          </w:p>
        </w:tc>
        <w:tc>
          <w:tcPr>
            <w:tcW w:w="5305" w:type="dxa"/>
          </w:tcPr>
          <w:p w:rsidR="006830AB" w:rsidRDefault="00436628" w:rsidP="000D46CA">
            <w:pPr>
              <w:pStyle w:val="HTMLPreformatted"/>
              <w:wordWrap w:val="0"/>
              <w:spacing w:line="225" w:lineRule="atLeast"/>
            </w:pPr>
            <w:r>
              <w:rPr>
                <w:noProof/>
              </w:rPr>
              <w:drawing>
                <wp:inline distT="0" distB="0" distL="0" distR="0" wp14:anchorId="369321A0" wp14:editId="5388AE3F">
                  <wp:extent cx="3231909" cy="2004060"/>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52410" cy="2016773"/>
                          </a:xfrm>
                          <a:prstGeom prst="rect">
                            <a:avLst/>
                          </a:prstGeom>
                        </pic:spPr>
                      </pic:pic>
                    </a:graphicData>
                  </a:graphic>
                </wp:inline>
              </w:drawing>
            </w:r>
          </w:p>
          <w:p w:rsidR="006830AB" w:rsidRPr="006830AB" w:rsidRDefault="006830AB" w:rsidP="000D46CA">
            <w:pPr>
              <w:pStyle w:val="HTMLPreformatted"/>
              <w:wordWrap w:val="0"/>
              <w:spacing w:line="225" w:lineRule="atLeast"/>
            </w:pPr>
          </w:p>
        </w:tc>
      </w:tr>
    </w:tbl>
    <w:p w:rsidR="001C1B6E" w:rsidRDefault="001C1B6E" w:rsidP="000D46CA">
      <w:pPr>
        <w:pStyle w:val="HTMLPreformatted"/>
        <w:shd w:val="clear" w:color="auto" w:fill="FFFFFF"/>
        <w:wordWrap w:val="0"/>
        <w:spacing w:line="225" w:lineRule="atLeast"/>
      </w:pPr>
    </w:p>
    <w:p w:rsidR="006830AB" w:rsidRDefault="006830AB" w:rsidP="006830AB">
      <w:r>
        <w:t>If we lower the target to 10% the mean return is 7.47% and on average the options are held for 41 days (2 months).</w:t>
      </w:r>
    </w:p>
    <w:p w:rsidR="001C1B6E" w:rsidRDefault="001C1B6E" w:rsidP="000D46CA">
      <w:pPr>
        <w:pStyle w:val="HTMLPreformatted"/>
        <w:shd w:val="clear" w:color="auto" w:fill="FFFFFF"/>
        <w:wordWrap w:val="0"/>
        <w:spacing w:line="225" w:lineRule="atLeast"/>
      </w:pPr>
    </w:p>
    <w:p w:rsidR="000D46CA" w:rsidRPr="006830AB" w:rsidRDefault="006830AB" w:rsidP="006830AB">
      <w:pPr>
        <w:rPr>
          <w:i/>
        </w:rPr>
      </w:pPr>
      <w:r w:rsidRPr="006830AB">
        <w:rPr>
          <w:i/>
        </w:rPr>
        <w:t xml:space="preserve">Sell Trigger: 10% </w:t>
      </w:r>
    </w:p>
    <w:p w:rsidR="006830AB" w:rsidRDefault="006830AB" w:rsidP="000D46CA">
      <w:pPr>
        <w:pStyle w:val="HTMLPreformatted"/>
        <w:shd w:val="clear" w:color="auto" w:fill="FFFFFF"/>
        <w:wordWrap w:val="0"/>
        <w:spacing w:line="225" w:lineRule="atLeast"/>
      </w:pPr>
    </w:p>
    <w:tbl>
      <w:tblPr>
        <w:tblStyle w:val="TableGrid"/>
        <w:tblW w:w="0" w:type="auto"/>
        <w:tblLook w:val="04A0" w:firstRow="1" w:lastRow="0" w:firstColumn="1" w:lastColumn="0" w:noHBand="0" w:noVBand="1"/>
      </w:tblPr>
      <w:tblGrid>
        <w:gridCol w:w="4045"/>
        <w:gridCol w:w="5305"/>
      </w:tblGrid>
      <w:tr w:rsidR="006830AB" w:rsidTr="006830AB">
        <w:tc>
          <w:tcPr>
            <w:tcW w:w="4045" w:type="dxa"/>
          </w:tcPr>
          <w:p w:rsidR="006830AB" w:rsidRPr="006830AB" w:rsidRDefault="006830AB" w:rsidP="006830AB">
            <w:pPr>
              <w:pStyle w:val="HTMLPreformatted"/>
              <w:shd w:val="clear" w:color="auto" w:fill="FFFFFF"/>
              <w:wordWrap w:val="0"/>
              <w:spacing w:line="225" w:lineRule="atLeast"/>
              <w:rPr>
                <w:rStyle w:val="gnkrckgcgsb"/>
                <w:color w:val="000000"/>
                <w:sz w:val="18"/>
                <w:bdr w:val="none" w:sz="0" w:space="0" w:color="auto" w:frame="1"/>
              </w:rPr>
            </w:pPr>
            <w:r w:rsidRPr="006830AB">
              <w:rPr>
                <w:rStyle w:val="gnkrckgcgsb"/>
                <w:color w:val="000000"/>
                <w:sz w:val="18"/>
                <w:bdr w:val="none" w:sz="0" w:space="0" w:color="auto" w:frame="1"/>
              </w:rPr>
              <w:t xml:space="preserve">     profit           </w:t>
            </w:r>
            <w:proofErr w:type="spellStart"/>
            <w:r w:rsidRPr="006830AB">
              <w:rPr>
                <w:rStyle w:val="gnkrckgcgsb"/>
                <w:color w:val="000000"/>
                <w:sz w:val="18"/>
                <w:bdr w:val="none" w:sz="0" w:space="0" w:color="auto" w:frame="1"/>
              </w:rPr>
              <w:t>days_held</w:t>
            </w:r>
            <w:proofErr w:type="spellEnd"/>
            <w:r w:rsidRPr="006830AB">
              <w:rPr>
                <w:rStyle w:val="gnkrckgcgsb"/>
                <w:color w:val="000000"/>
                <w:sz w:val="18"/>
                <w:bdr w:val="none" w:sz="0" w:space="0" w:color="auto" w:frame="1"/>
              </w:rPr>
              <w:t xml:space="preserve">     </w:t>
            </w:r>
          </w:p>
          <w:p w:rsidR="006830AB" w:rsidRPr="006830AB" w:rsidRDefault="006830AB" w:rsidP="006830AB">
            <w:pPr>
              <w:pStyle w:val="HTMLPreformatted"/>
              <w:shd w:val="clear" w:color="auto" w:fill="FFFFFF"/>
              <w:wordWrap w:val="0"/>
              <w:spacing w:line="225" w:lineRule="atLeast"/>
              <w:rPr>
                <w:rStyle w:val="gnkrckgcgsb"/>
                <w:color w:val="000000"/>
                <w:sz w:val="18"/>
                <w:bdr w:val="none" w:sz="0" w:space="0" w:color="auto" w:frame="1"/>
              </w:rPr>
            </w:pPr>
            <w:r w:rsidRPr="006830AB">
              <w:rPr>
                <w:rStyle w:val="gnkrckgcgsb"/>
                <w:color w:val="000000"/>
                <w:sz w:val="18"/>
                <w:bdr w:val="none" w:sz="0" w:space="0" w:color="auto" w:frame="1"/>
              </w:rPr>
              <w:t xml:space="preserve"> Min.   </w:t>
            </w:r>
            <w:proofErr w:type="gramStart"/>
            <w:r w:rsidRPr="006830AB">
              <w:rPr>
                <w:rStyle w:val="gnkrckgcgsb"/>
                <w:color w:val="000000"/>
                <w:sz w:val="18"/>
                <w:bdr w:val="none" w:sz="0" w:space="0" w:color="auto" w:frame="1"/>
              </w:rPr>
              <w:t>:-</w:t>
            </w:r>
            <w:proofErr w:type="gramEnd"/>
            <w:r w:rsidRPr="006830AB">
              <w:rPr>
                <w:rStyle w:val="gnkrckgcgsb"/>
                <w:color w:val="000000"/>
                <w:sz w:val="18"/>
                <w:bdr w:val="none" w:sz="0" w:space="0" w:color="auto" w:frame="1"/>
              </w:rPr>
              <w:t xml:space="preserve">0.67430   Min.   :  1.00  </w:t>
            </w:r>
          </w:p>
          <w:p w:rsidR="006830AB" w:rsidRPr="006830AB" w:rsidRDefault="006830AB" w:rsidP="006830AB">
            <w:pPr>
              <w:pStyle w:val="HTMLPreformatted"/>
              <w:shd w:val="clear" w:color="auto" w:fill="FFFFFF"/>
              <w:wordWrap w:val="0"/>
              <w:spacing w:line="225" w:lineRule="atLeast"/>
              <w:rPr>
                <w:rStyle w:val="gnkrckgcgsb"/>
                <w:color w:val="000000"/>
                <w:sz w:val="18"/>
                <w:bdr w:val="none" w:sz="0" w:space="0" w:color="auto" w:frame="1"/>
              </w:rPr>
            </w:pPr>
            <w:r w:rsidRPr="006830AB">
              <w:rPr>
                <w:rStyle w:val="gnkrckgcgsb"/>
                <w:color w:val="000000"/>
                <w:sz w:val="18"/>
                <w:bdr w:val="none" w:sz="0" w:space="0" w:color="auto" w:frame="1"/>
              </w:rPr>
              <w:t xml:space="preserve"> 1st Qu.: 0.10349   1st Qu.:  5.00  </w:t>
            </w:r>
          </w:p>
          <w:p w:rsidR="006830AB" w:rsidRPr="006830AB" w:rsidRDefault="006830AB" w:rsidP="006830AB">
            <w:pPr>
              <w:pStyle w:val="HTMLPreformatted"/>
              <w:shd w:val="clear" w:color="auto" w:fill="FFFFFF"/>
              <w:wordWrap w:val="0"/>
              <w:spacing w:line="225" w:lineRule="atLeast"/>
              <w:rPr>
                <w:rStyle w:val="gnkrckgcgsb"/>
                <w:color w:val="000000"/>
                <w:sz w:val="18"/>
                <w:bdr w:val="none" w:sz="0" w:space="0" w:color="auto" w:frame="1"/>
              </w:rPr>
            </w:pPr>
            <w:r w:rsidRPr="006830AB">
              <w:rPr>
                <w:rStyle w:val="gnkrckgcgsb"/>
                <w:color w:val="000000"/>
                <w:sz w:val="18"/>
                <w:bdr w:val="none" w:sz="0" w:space="0" w:color="auto" w:frame="1"/>
              </w:rPr>
              <w:t xml:space="preserve"> </w:t>
            </w:r>
            <w:proofErr w:type="gramStart"/>
            <w:r w:rsidRPr="006830AB">
              <w:rPr>
                <w:rStyle w:val="gnkrckgcgsb"/>
                <w:color w:val="000000"/>
                <w:sz w:val="18"/>
                <w:bdr w:val="none" w:sz="0" w:space="0" w:color="auto" w:frame="1"/>
              </w:rPr>
              <w:t>Median :</w:t>
            </w:r>
            <w:proofErr w:type="gramEnd"/>
            <w:r w:rsidRPr="006830AB">
              <w:rPr>
                <w:rStyle w:val="gnkrckgcgsb"/>
                <w:color w:val="000000"/>
                <w:sz w:val="18"/>
                <w:bdr w:val="none" w:sz="0" w:space="0" w:color="auto" w:frame="1"/>
              </w:rPr>
              <w:t xml:space="preserve"> 0.12162   Median : 17.00  </w:t>
            </w:r>
          </w:p>
          <w:p w:rsidR="006830AB" w:rsidRPr="006830AB" w:rsidRDefault="006830AB" w:rsidP="006830AB">
            <w:pPr>
              <w:pStyle w:val="HTMLPreformatted"/>
              <w:shd w:val="clear" w:color="auto" w:fill="FFFFFF"/>
              <w:wordWrap w:val="0"/>
              <w:spacing w:line="225" w:lineRule="atLeast"/>
              <w:rPr>
                <w:rStyle w:val="gnkrckgcgsb"/>
                <w:color w:val="000000"/>
                <w:sz w:val="18"/>
                <w:bdr w:val="none" w:sz="0" w:space="0" w:color="auto" w:frame="1"/>
              </w:rPr>
            </w:pPr>
            <w:r w:rsidRPr="006830AB">
              <w:rPr>
                <w:rStyle w:val="gnkrckgcgsb"/>
                <w:color w:val="000000"/>
                <w:sz w:val="18"/>
                <w:bdr w:val="none" w:sz="0" w:space="0" w:color="auto" w:frame="1"/>
              </w:rPr>
              <w:t xml:space="preserve"> </w:t>
            </w:r>
            <w:r w:rsidRPr="006830AB">
              <w:rPr>
                <w:rStyle w:val="gnkrckgcgsb"/>
                <w:color w:val="000000"/>
                <w:sz w:val="18"/>
                <w:highlight w:val="yellow"/>
                <w:bdr w:val="none" w:sz="0" w:space="0" w:color="auto" w:frame="1"/>
              </w:rPr>
              <w:t xml:space="preserve">Mean </w:t>
            </w:r>
            <w:proofErr w:type="gramStart"/>
            <w:r w:rsidRPr="006830AB">
              <w:rPr>
                <w:rStyle w:val="gnkrckgcgsb"/>
                <w:color w:val="000000"/>
                <w:sz w:val="18"/>
                <w:highlight w:val="yellow"/>
                <w:bdr w:val="none" w:sz="0" w:space="0" w:color="auto" w:frame="1"/>
              </w:rPr>
              <w:t xml:space="preserve">  :</w:t>
            </w:r>
            <w:proofErr w:type="gramEnd"/>
            <w:r w:rsidRPr="006830AB">
              <w:rPr>
                <w:rStyle w:val="gnkrckgcgsb"/>
                <w:color w:val="000000"/>
                <w:sz w:val="18"/>
                <w:highlight w:val="yellow"/>
                <w:bdr w:val="none" w:sz="0" w:space="0" w:color="auto" w:frame="1"/>
              </w:rPr>
              <w:t xml:space="preserve"> 0.07465   Mean   : 41.42</w:t>
            </w:r>
            <w:r w:rsidRPr="006830AB">
              <w:rPr>
                <w:rStyle w:val="gnkrckgcgsb"/>
                <w:color w:val="000000"/>
                <w:sz w:val="18"/>
                <w:bdr w:val="none" w:sz="0" w:space="0" w:color="auto" w:frame="1"/>
              </w:rPr>
              <w:t xml:space="preserve">  </w:t>
            </w:r>
          </w:p>
          <w:p w:rsidR="006830AB" w:rsidRPr="006830AB" w:rsidRDefault="006830AB" w:rsidP="006830AB">
            <w:pPr>
              <w:pStyle w:val="HTMLPreformatted"/>
              <w:shd w:val="clear" w:color="auto" w:fill="FFFFFF"/>
              <w:wordWrap w:val="0"/>
              <w:spacing w:line="225" w:lineRule="atLeast"/>
              <w:rPr>
                <w:rStyle w:val="gnkrckgcgsb"/>
                <w:color w:val="000000"/>
                <w:sz w:val="18"/>
                <w:bdr w:val="none" w:sz="0" w:space="0" w:color="auto" w:frame="1"/>
              </w:rPr>
            </w:pPr>
            <w:r w:rsidRPr="006830AB">
              <w:rPr>
                <w:rStyle w:val="gnkrckgcgsb"/>
                <w:color w:val="000000"/>
                <w:sz w:val="18"/>
                <w:bdr w:val="none" w:sz="0" w:space="0" w:color="auto" w:frame="1"/>
              </w:rPr>
              <w:t xml:space="preserve"> 3rd Qu.: 0.15472   3rd Qu.: 72.00  </w:t>
            </w:r>
          </w:p>
          <w:p w:rsidR="006830AB" w:rsidRPr="006830AB" w:rsidRDefault="006830AB" w:rsidP="006830AB">
            <w:pPr>
              <w:pStyle w:val="HTMLPreformatted"/>
              <w:shd w:val="clear" w:color="auto" w:fill="FFFFFF"/>
              <w:wordWrap w:val="0"/>
              <w:spacing w:line="225" w:lineRule="atLeast"/>
              <w:rPr>
                <w:sz w:val="18"/>
                <w:bdr w:val="none" w:sz="0" w:space="0" w:color="auto" w:frame="1"/>
              </w:rPr>
            </w:pPr>
            <w:r w:rsidRPr="006830AB">
              <w:rPr>
                <w:rStyle w:val="gnkrckgcgsb"/>
                <w:color w:val="000000"/>
                <w:sz w:val="18"/>
                <w:bdr w:val="none" w:sz="0" w:space="0" w:color="auto" w:frame="1"/>
              </w:rPr>
              <w:t xml:space="preserve"> Max. </w:t>
            </w:r>
            <w:proofErr w:type="gramStart"/>
            <w:r w:rsidRPr="006830AB">
              <w:rPr>
                <w:rStyle w:val="gnkrckgcgsb"/>
                <w:color w:val="000000"/>
                <w:sz w:val="18"/>
                <w:bdr w:val="none" w:sz="0" w:space="0" w:color="auto" w:frame="1"/>
              </w:rPr>
              <w:t xml:space="preserve">  :</w:t>
            </w:r>
            <w:proofErr w:type="gramEnd"/>
            <w:r w:rsidRPr="006830AB">
              <w:rPr>
                <w:rStyle w:val="gnkrckgcgsb"/>
                <w:color w:val="000000"/>
                <w:sz w:val="18"/>
                <w:bdr w:val="none" w:sz="0" w:space="0" w:color="auto" w:frame="1"/>
              </w:rPr>
              <w:t xml:space="preserve"> 0.81064   Max.   :125.00 </w:t>
            </w:r>
          </w:p>
        </w:tc>
        <w:tc>
          <w:tcPr>
            <w:tcW w:w="5305" w:type="dxa"/>
          </w:tcPr>
          <w:p w:rsidR="006830AB" w:rsidRDefault="00436628" w:rsidP="000D46CA">
            <w:pPr>
              <w:pStyle w:val="HTMLPreformatted"/>
              <w:wordWrap w:val="0"/>
              <w:spacing w:line="225" w:lineRule="atLeast"/>
            </w:pPr>
            <w:r>
              <w:rPr>
                <w:noProof/>
              </w:rPr>
              <w:drawing>
                <wp:inline distT="0" distB="0" distL="0" distR="0" wp14:anchorId="0378F225" wp14:editId="4BF45FA1">
                  <wp:extent cx="3219621" cy="19964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38807" cy="2008337"/>
                          </a:xfrm>
                          <a:prstGeom prst="rect">
                            <a:avLst/>
                          </a:prstGeom>
                        </pic:spPr>
                      </pic:pic>
                    </a:graphicData>
                  </a:graphic>
                </wp:inline>
              </w:drawing>
            </w:r>
          </w:p>
        </w:tc>
      </w:tr>
    </w:tbl>
    <w:p w:rsidR="000D46CA" w:rsidRDefault="000D46CA" w:rsidP="000D46CA">
      <w:pPr>
        <w:pStyle w:val="HTMLPreformatted"/>
        <w:shd w:val="clear" w:color="auto" w:fill="FFFFFF"/>
        <w:wordWrap w:val="0"/>
        <w:spacing w:line="225" w:lineRule="atLeast"/>
      </w:pPr>
    </w:p>
    <w:p w:rsidR="006830AB" w:rsidRDefault="006830AB" w:rsidP="006830AB">
      <w:r>
        <w:t>Taking these results into consideration, the 10% trigger seems to be the most attractive.  If this can make 7.47% in 2 months we should expect nearly 6 times that per year.  These results are superior to the others examined so far.</w:t>
      </w:r>
      <w:r w:rsidR="00C95987">
        <w:t xml:space="preserve">  In fact, if we take the average profit and average days held for each method we obtain the following esti</w:t>
      </w:r>
      <w:bookmarkStart w:id="0" w:name="_GoBack"/>
      <w:bookmarkEnd w:id="0"/>
      <w:r w:rsidR="00C95987">
        <w:t>mates of annualized returns:</w:t>
      </w:r>
    </w:p>
    <w:p w:rsidR="00C95987" w:rsidRDefault="00C95987" w:rsidP="006830AB"/>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2070"/>
      </w:tblGrid>
      <w:tr w:rsidR="00C95987" w:rsidTr="00A21914">
        <w:tc>
          <w:tcPr>
            <w:tcW w:w="2245" w:type="dxa"/>
            <w:tcBorders>
              <w:bottom w:val="single" w:sz="4" w:space="0" w:color="auto"/>
            </w:tcBorders>
          </w:tcPr>
          <w:p w:rsidR="00C95987" w:rsidRDefault="00A21914" w:rsidP="006830AB">
            <w:r>
              <w:t>Strategy</w:t>
            </w:r>
          </w:p>
        </w:tc>
        <w:tc>
          <w:tcPr>
            <w:tcW w:w="2070" w:type="dxa"/>
            <w:tcBorders>
              <w:bottom w:val="single" w:sz="4" w:space="0" w:color="auto"/>
            </w:tcBorders>
          </w:tcPr>
          <w:p w:rsidR="00C95987" w:rsidRDefault="00A21914" w:rsidP="00A21914">
            <w:pPr>
              <w:jc w:val="center"/>
            </w:pPr>
            <w:r>
              <w:t>Annualized Return</w:t>
            </w:r>
          </w:p>
        </w:tc>
      </w:tr>
      <w:tr w:rsidR="00C95987" w:rsidTr="00A21914">
        <w:tc>
          <w:tcPr>
            <w:tcW w:w="2245" w:type="dxa"/>
            <w:tcBorders>
              <w:top w:val="single" w:sz="4" w:space="0" w:color="auto"/>
            </w:tcBorders>
          </w:tcPr>
          <w:p w:rsidR="00C95987" w:rsidRDefault="00A21914" w:rsidP="006830AB">
            <w:r>
              <w:t>Buy and Hold</w:t>
            </w:r>
          </w:p>
        </w:tc>
        <w:tc>
          <w:tcPr>
            <w:tcW w:w="2070" w:type="dxa"/>
            <w:tcBorders>
              <w:top w:val="single" w:sz="4" w:space="0" w:color="auto"/>
            </w:tcBorders>
          </w:tcPr>
          <w:p w:rsidR="00C95987" w:rsidRDefault="00A21914" w:rsidP="00A21914">
            <w:pPr>
              <w:jc w:val="center"/>
            </w:pPr>
            <w:r>
              <w:t>-9.53%</w:t>
            </w:r>
          </w:p>
        </w:tc>
      </w:tr>
      <w:tr w:rsidR="00C95987" w:rsidTr="00A21914">
        <w:tc>
          <w:tcPr>
            <w:tcW w:w="2245" w:type="dxa"/>
          </w:tcPr>
          <w:p w:rsidR="00C95987" w:rsidRDefault="00A21914" w:rsidP="006830AB">
            <w:r>
              <w:t>Sell trigger of 30%</w:t>
            </w:r>
          </w:p>
        </w:tc>
        <w:tc>
          <w:tcPr>
            <w:tcW w:w="2070" w:type="dxa"/>
          </w:tcPr>
          <w:p w:rsidR="00C95987" w:rsidRDefault="00A21914" w:rsidP="00A21914">
            <w:pPr>
              <w:jc w:val="center"/>
            </w:pPr>
            <w:r>
              <w:t>26.17%</w:t>
            </w:r>
          </w:p>
        </w:tc>
      </w:tr>
      <w:tr w:rsidR="00C95987" w:rsidTr="00A21914">
        <w:tc>
          <w:tcPr>
            <w:tcW w:w="2245" w:type="dxa"/>
          </w:tcPr>
          <w:p w:rsidR="00C95987" w:rsidRDefault="00A21914" w:rsidP="006830AB">
            <w:r>
              <w:t>Sell trigger of 20%</w:t>
            </w:r>
          </w:p>
        </w:tc>
        <w:tc>
          <w:tcPr>
            <w:tcW w:w="2070" w:type="dxa"/>
          </w:tcPr>
          <w:p w:rsidR="00C95987" w:rsidRDefault="00A21914" w:rsidP="00A21914">
            <w:pPr>
              <w:jc w:val="center"/>
            </w:pPr>
            <w:r>
              <w:t>36.89%</w:t>
            </w:r>
          </w:p>
        </w:tc>
      </w:tr>
      <w:tr w:rsidR="00C95987" w:rsidTr="00A21914">
        <w:tc>
          <w:tcPr>
            <w:tcW w:w="2245" w:type="dxa"/>
          </w:tcPr>
          <w:p w:rsidR="00C95987" w:rsidRDefault="00A21914" w:rsidP="006830AB">
            <w:r>
              <w:t>Sell trigger of 10%</w:t>
            </w:r>
          </w:p>
        </w:tc>
        <w:tc>
          <w:tcPr>
            <w:tcW w:w="2070" w:type="dxa"/>
          </w:tcPr>
          <w:p w:rsidR="00C95987" w:rsidRDefault="00A21914" w:rsidP="00A21914">
            <w:pPr>
              <w:jc w:val="center"/>
            </w:pPr>
            <w:r>
              <w:t>54.42%</w:t>
            </w:r>
          </w:p>
        </w:tc>
      </w:tr>
    </w:tbl>
    <w:p w:rsidR="00C95987" w:rsidRPr="00B37449" w:rsidRDefault="00C95987" w:rsidP="006830AB"/>
    <w:sectPr w:rsidR="00C95987" w:rsidRPr="00B37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210CC"/>
    <w:multiLevelType w:val="hybridMultilevel"/>
    <w:tmpl w:val="36863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449"/>
    <w:rsid w:val="000531AE"/>
    <w:rsid w:val="00066CB7"/>
    <w:rsid w:val="000D46CA"/>
    <w:rsid w:val="00165B45"/>
    <w:rsid w:val="001A4779"/>
    <w:rsid w:val="001C1B6E"/>
    <w:rsid w:val="00436628"/>
    <w:rsid w:val="006830AB"/>
    <w:rsid w:val="006C15FF"/>
    <w:rsid w:val="008052BD"/>
    <w:rsid w:val="0098080B"/>
    <w:rsid w:val="009A0804"/>
    <w:rsid w:val="009F7D95"/>
    <w:rsid w:val="00A21914"/>
    <w:rsid w:val="00A36351"/>
    <w:rsid w:val="00A738EA"/>
    <w:rsid w:val="00A96A37"/>
    <w:rsid w:val="00AC5036"/>
    <w:rsid w:val="00B042F3"/>
    <w:rsid w:val="00B37449"/>
    <w:rsid w:val="00C95987"/>
    <w:rsid w:val="00CF7E62"/>
    <w:rsid w:val="00EC159E"/>
    <w:rsid w:val="00F66E68"/>
    <w:rsid w:val="00F70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71CE5"/>
  <w15:chartTrackingRefBased/>
  <w15:docId w15:val="{73EDD17D-BDCE-4EAB-80CF-4DFBD04D9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31AE"/>
    <w:pPr>
      <w:spacing w:after="0" w:line="240" w:lineRule="auto"/>
    </w:pPr>
  </w:style>
  <w:style w:type="paragraph" w:styleId="Heading1">
    <w:name w:val="heading 1"/>
    <w:basedOn w:val="Normal"/>
    <w:next w:val="Normal"/>
    <w:link w:val="Heading1Char"/>
    <w:uiPriority w:val="9"/>
    <w:qFormat/>
    <w:rsid w:val="000531AE"/>
    <w:pP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74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7449"/>
    <w:pPr>
      <w:ind w:left="720"/>
      <w:contextualSpacing/>
    </w:pPr>
  </w:style>
  <w:style w:type="paragraph" w:styleId="Title">
    <w:name w:val="Title"/>
    <w:basedOn w:val="Normal"/>
    <w:next w:val="Normal"/>
    <w:link w:val="TitleChar"/>
    <w:uiPriority w:val="10"/>
    <w:qFormat/>
    <w:rsid w:val="000531AE"/>
    <w:rPr>
      <w:b/>
      <w:sz w:val="28"/>
    </w:rPr>
  </w:style>
  <w:style w:type="character" w:customStyle="1" w:styleId="TitleChar">
    <w:name w:val="Title Char"/>
    <w:basedOn w:val="DefaultParagraphFont"/>
    <w:link w:val="Title"/>
    <w:uiPriority w:val="10"/>
    <w:rsid w:val="000531AE"/>
    <w:rPr>
      <w:b/>
      <w:sz w:val="28"/>
    </w:rPr>
  </w:style>
  <w:style w:type="character" w:customStyle="1" w:styleId="Heading1Char">
    <w:name w:val="Heading 1 Char"/>
    <w:basedOn w:val="DefaultParagraphFont"/>
    <w:link w:val="Heading1"/>
    <w:uiPriority w:val="9"/>
    <w:rsid w:val="000531AE"/>
    <w:rPr>
      <w:b/>
      <w:sz w:val="24"/>
    </w:rPr>
  </w:style>
  <w:style w:type="paragraph" w:styleId="HTMLPreformatted">
    <w:name w:val="HTML Preformatted"/>
    <w:basedOn w:val="Normal"/>
    <w:link w:val="HTMLPreformattedChar"/>
    <w:uiPriority w:val="99"/>
    <w:unhideWhenUsed/>
    <w:rsid w:val="00CF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F7E62"/>
    <w:rPr>
      <w:rFonts w:ascii="Courier New" w:eastAsia="Times New Roman" w:hAnsi="Courier New" w:cs="Courier New"/>
      <w:sz w:val="20"/>
      <w:szCs w:val="20"/>
    </w:rPr>
  </w:style>
  <w:style w:type="character" w:customStyle="1" w:styleId="gnkrckgcgsb">
    <w:name w:val="gnkrckgcgsb"/>
    <w:basedOn w:val="DefaultParagraphFont"/>
    <w:rsid w:val="00CF7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673663">
      <w:bodyDiv w:val="1"/>
      <w:marLeft w:val="0"/>
      <w:marRight w:val="0"/>
      <w:marTop w:val="0"/>
      <w:marBottom w:val="0"/>
      <w:divBdr>
        <w:top w:val="none" w:sz="0" w:space="0" w:color="auto"/>
        <w:left w:val="none" w:sz="0" w:space="0" w:color="auto"/>
        <w:bottom w:val="none" w:sz="0" w:space="0" w:color="auto"/>
        <w:right w:val="none" w:sz="0" w:space="0" w:color="auto"/>
      </w:divBdr>
    </w:div>
    <w:div w:id="443811205">
      <w:bodyDiv w:val="1"/>
      <w:marLeft w:val="0"/>
      <w:marRight w:val="0"/>
      <w:marTop w:val="0"/>
      <w:marBottom w:val="0"/>
      <w:divBdr>
        <w:top w:val="none" w:sz="0" w:space="0" w:color="auto"/>
        <w:left w:val="none" w:sz="0" w:space="0" w:color="auto"/>
        <w:bottom w:val="none" w:sz="0" w:space="0" w:color="auto"/>
        <w:right w:val="none" w:sz="0" w:space="0" w:color="auto"/>
      </w:divBdr>
    </w:div>
    <w:div w:id="635372892">
      <w:bodyDiv w:val="1"/>
      <w:marLeft w:val="0"/>
      <w:marRight w:val="0"/>
      <w:marTop w:val="0"/>
      <w:marBottom w:val="0"/>
      <w:divBdr>
        <w:top w:val="none" w:sz="0" w:space="0" w:color="auto"/>
        <w:left w:val="none" w:sz="0" w:space="0" w:color="auto"/>
        <w:bottom w:val="none" w:sz="0" w:space="0" w:color="auto"/>
        <w:right w:val="none" w:sz="0" w:space="0" w:color="auto"/>
      </w:divBdr>
    </w:div>
    <w:div w:id="639118868">
      <w:bodyDiv w:val="1"/>
      <w:marLeft w:val="0"/>
      <w:marRight w:val="0"/>
      <w:marTop w:val="0"/>
      <w:marBottom w:val="0"/>
      <w:divBdr>
        <w:top w:val="none" w:sz="0" w:space="0" w:color="auto"/>
        <w:left w:val="none" w:sz="0" w:space="0" w:color="auto"/>
        <w:bottom w:val="none" w:sz="0" w:space="0" w:color="auto"/>
        <w:right w:val="none" w:sz="0" w:space="0" w:color="auto"/>
      </w:divBdr>
    </w:div>
    <w:div w:id="1100876836">
      <w:bodyDiv w:val="1"/>
      <w:marLeft w:val="0"/>
      <w:marRight w:val="0"/>
      <w:marTop w:val="0"/>
      <w:marBottom w:val="0"/>
      <w:divBdr>
        <w:top w:val="none" w:sz="0" w:space="0" w:color="auto"/>
        <w:left w:val="none" w:sz="0" w:space="0" w:color="auto"/>
        <w:bottom w:val="none" w:sz="0" w:space="0" w:color="auto"/>
        <w:right w:val="none" w:sz="0" w:space="0" w:color="auto"/>
      </w:divBdr>
    </w:div>
    <w:div w:id="1624340207">
      <w:bodyDiv w:val="1"/>
      <w:marLeft w:val="0"/>
      <w:marRight w:val="0"/>
      <w:marTop w:val="0"/>
      <w:marBottom w:val="0"/>
      <w:divBdr>
        <w:top w:val="none" w:sz="0" w:space="0" w:color="auto"/>
        <w:left w:val="none" w:sz="0" w:space="0" w:color="auto"/>
        <w:bottom w:val="none" w:sz="0" w:space="0" w:color="auto"/>
        <w:right w:val="none" w:sz="0" w:space="0" w:color="auto"/>
      </w:divBdr>
    </w:div>
    <w:div w:id="203079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1778</TotalTime>
  <Pages>9</Pages>
  <Words>1593</Words>
  <Characters>9082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Rogers, Daniel A</dc:creator>
  <cp:keywords/>
  <dc:description/>
  <cp:lastModifiedBy>Rogers, Daniel A</cp:lastModifiedBy>
  <cp:revision>15</cp:revision>
  <dcterms:created xsi:type="dcterms:W3CDTF">2019-03-09T20:36:00Z</dcterms:created>
  <dcterms:modified xsi:type="dcterms:W3CDTF">2019-03-11T01:24:00Z</dcterms:modified>
</cp:coreProperties>
</file>