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 and tracked on the GitHub issues board.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AI-powered Quality Control and Defect Detection in Electronics Assembly: Reducing False Calls of Automated Optical Inspection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inspection in assembly, quality assurance/defect inspection (lecture p. 14): implementation of an AI-powered quality control and defect detection system in electronics assembly, based on the lecture example “Siemens – Quality Control and Defect Detection” (p. 18). Application in manufacturing processes: the step after automated optical inspection (AOI), where flagged boards go to manual inspection. A current industrial problem: on 21 Oct 2026 Siemens and NVIDIA announced an AI second check of AOI results at the Siemens electronics factory in Erlangen (about 40 % fewer false calls targeted). Real data from a Siemens production line in Bavaria.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AI-powered quality control, defect detection, automated optical inspection, machine learning, neural networks, big data processing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AI-powered computer vision system (AOI) inspects every electronic component and solder joint and compares each measurement with fixed limits. Flagged boards go to a manual inspection station. In the Siemens data about 98 % of flagged boards are false calls (good boards): a large manual effort, and the line changes over time. Input = AOI measurements of a flagged board; System = AI decision gate (classifier trained on past manual-inspection results, decision-making by threshold); Output = release the board, or send it to manual inspection. Targets, tested in a simulation of the line in time order: at most 1 % of defective boards released, at least 25 % of false-call boards released (baseline: 8.2 %), and an alarm when performance drops.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motivations: reduce dependence on manual quality checks; keep product quality (no more defects released); increase efficiency of the assembly line. Benefits as in the lecture example: improved product quality, reduced waste, increased efficiency. Siemens states that factories in high-wage countries need 7–9 % more productivity every year (Erlangen, 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(2024): Siemens AOI dataset, 132 days, true defect vs false call; notes drift and label errors. Albayari et al. (2025): XGBoost, random forest and neural networks as a second classifier on Siemens AOI data. Schmitt et al. (2020): machine learning at Siemens Amberg predicts inspection results to reduce X-ray inspection. Gap: evaluation in time order as on the real line, a fixed limit on missed defects, and handling of changes over time.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Step 1 Data preparation: Siemens AOI data (Pfab et al. 2024, Mendeley, CC BY-NC 3.0), 440,274 flagged solder joints on 39,742 boards, about 70 AOI measurements plus component type, error code and inspection type, labelled by manual inspection; split strictly by time into train, validate, test. Step 2 Model development: gradient-boosted trees (baseline) and a neural network (PyTorch); threshold set so that at most 1 % of defective boards are released. Step 3 Simulation integration: a day-by-day simulation of the line (train on past days, decide on the next day, retrain on a schedule); boards are virtually routed to release or manual inspection. Step 4 Evaluation and comparison: defective boards released, manual inspections saved, precision, recall; compare models and update policies. Baseline already runs: catching 99 % of defective boards, it releases 8.2 % of false-call boards (29 % with a random split). Deliverables: Python software prototype (command-line tool and web dashboard), tests on GitHub, demo video, report.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Oct: proposal + tech stack + MVP (data set, baseline running)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Nov: feature progress (neural network, drift alarm);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Dec: feature progress (full evaluation, error analysis);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Dec: demo video + run instructions; packaging status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Jan: final presentation, report (KPIs)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Dataset is anonymised (measurements scaled 0–1, no personal data); licence non-commercial (course use only). Ethical AI principles followed: transparency, fairness, accountability; avoid dataset bias (time split, label errors) and ensure reproducibility of results. Main risk: changes over time limit the release rate (fallback: report which handling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