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Binary Classification of AOI Alarms into True Defects and False Calls: A Second Check of AOI Results with Supervised Machine Learning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Second check of AOI results in electronics assembly (SMT soldering): after automated optical inspection (AOI), every flagged board goes to manual inspection. Lecture example: “Siemens – Quality Control and Defect Detection” (p. 18).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automated optical inspection, false calls, second check, supervised machine learning, binary classification, electronics assembly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(one flagged board, about 70 AOI measurements per flagged solder joint) → System: binary classification (supervised machine learning) trained on past manual-inspection results → Output: for each AOI alarm, true defect (manual inspection) or false call (skip manual inspection). Measurable outcomes (positive class = true defect): recall ≥ 99 % (at most 1 % of true defects classified as false call) and specificity ≥ 20 % (false calls correctly classified; baseline 6.4 %).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motivation: fewer manual re-inspections of false calls (operator time, throughput), while true defects are still caught. Siemens is working on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in operation, with a fixed minimum recall for true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day-by-day simulation on the recorded production days (walk-forward evaluation); each day is classified by a model trained on earlier days only. MVP running: in time order, at 99 % recall, specificity is 1.8–6.4 %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99 % recall may not hold on later days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Binary Classification of AOI Alarms into True Defects and False Calls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