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f33d554cc6f9f47b377574791f374d9549d62a"/>
    <w:p>
      <w:pPr>
        <w:pStyle w:val="Heading1"/>
      </w:pPr>
      <w:r>
        <w:t xml:space="preserve">Accelerating Government Efficiency Through AI: The CORA Platform</w:t>
      </w:r>
    </w:p>
    <w:p>
      <w:pPr>
        <w:pStyle w:val="FirstParagraph"/>
      </w:pPr>
      <w:r>
        <w:rPr>
          <w:b/>
          <w:bCs/>
        </w:rPr>
        <w:t xml:space="preserve">Executive Summary</w:t>
      </w:r>
      <w:r>
        <w:br/>
      </w:r>
      <w:r>
        <w:rPr>
          <w:b/>
          <w:bCs/>
        </w:rPr>
        <w:t xml:space="preserve">Federal Government Use Case Portfolio</w:t>
      </w:r>
      <w:r>
        <w:br/>
      </w:r>
      <w:r>
        <w:rPr>
          <w:b/>
          <w:bCs/>
        </w:rP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the-government-efficiency-imperative"/>
    <w:p>
      <w:pPr>
        <w:pStyle w:val="Heading2"/>
      </w:pPr>
      <w:r>
        <w:t xml:space="preserve">1. The Government Efficiency Imperative</w:t>
      </w:r>
    </w:p>
    <w:p>
      <w:pPr>
        <w:pStyle w:val="FirstParagraph"/>
      </w:pPr>
      <w:r>
        <w:t xml:space="preserve">Federal agencies face mounting pressure to deliver better outcomes with constrained resources. The imperative for government efficiency is not new, but today’s challenges demand transformative solutions: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Workforce constraints</w:t>
      </w:r>
      <w:r>
        <w:t xml:space="preserve">: Retirement wave and hiring freezes reduce available expertise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burden</w:t>
      </w:r>
      <w:r>
        <w:t xml:space="preserve">: Ever-expanding regulatory requirements demand increasing resources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Citizen expectations</w:t>
      </w:r>
      <w:r>
        <w:t xml:space="preserve">: Digital-native expectations clash with legacy processes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pressure</w:t>
      </w:r>
      <w:r>
        <w:t xml:space="preserve">: Flat or declining budgets require doing more with less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retention</w:t>
      </w:r>
      <w:r>
        <w:t xml:space="preserve">: Institutional knowledge walks out the door with retiring employees</w:t>
      </w:r>
    </w:p>
    <w:p>
      <w:pPr>
        <w:pStyle w:val="FirstParagraph"/>
      </w:pPr>
      <w:r>
        <w:t xml:space="preserve">Traditional approaches—incremental process improvements, additional training, workforce reallocation—have reached their limits.</w:t>
      </w:r>
      <w:r>
        <w:t xml:space="preserve"> </w:t>
      </w:r>
      <w:r>
        <w:rPr>
          <w:b/>
          <w:bCs/>
        </w:rPr>
        <w:t xml:space="preserve">The productivity gap demands a force multiplier.</w:t>
      </w:r>
    </w:p>
    <w:p>
      <w:pPr>
        <w:pStyle w:val="BodyText"/>
      </w:pPr>
      <w:r>
        <w:t xml:space="preserve">Artificial Intelligence represents that force multiplier, but only if deployed responsibly within the constraints of federal security, compliance, and operational requirements.</w:t>
      </w:r>
    </w:p>
    <w:p>
      <w:r>
        <w:pict>
          <v:rect style="width:0;height:1.5pt" o:hralign="center" o:hrstd="t" o:hr="t"/>
        </w:pict>
      </w:r>
    </w:p>
    <w:bookmarkEnd w:id="9"/>
    <w:bookmarkStart w:id="13" w:name="Xd0511004055598242c4ee21af586ef5f8157bda"/>
    <w:p>
      <w:pPr>
        <w:pStyle w:val="Heading2"/>
      </w:pPr>
      <w:r>
        <w:t xml:space="preserve">2. The CORA Platform: AI for Government Operations</w:t>
      </w:r>
    </w:p>
    <w:bookmarkStart w:id="10" w:name="what-is-cora"/>
    <w:p>
      <w:pPr>
        <w:pStyle w:val="Heading3"/>
      </w:pPr>
      <w:r>
        <w:t xml:space="preserve">What is CORA?</w:t>
      </w:r>
    </w:p>
    <w:p>
      <w:pPr>
        <w:pStyle w:val="FirstParagraph"/>
      </w:pPr>
      <w:r>
        <w:rPr>
          <w:b/>
          <w:bCs/>
        </w:rPr>
        <w:t xml:space="preserve">CORA (Context Oriented Resource Architecture)</w:t>
      </w:r>
      <w:r>
        <w:t xml:space="preserve"> </w:t>
      </w:r>
      <w:r>
        <w:t xml:space="preserve">is an enterprise AI application framework specifically designed for complex organizational environments requiring: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Multi-tenancy</w:t>
      </w:r>
      <w:r>
        <w:t xml:space="preserve">: Context-based security with org, workspace, and resource (chat, voice interview, evaluation, etc.)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 control</w:t>
      </w:r>
      <w:r>
        <w:t xml:space="preserve">: Granular permissions aligned to federal role structures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Security-first design</w:t>
      </w:r>
      <w:r>
        <w:t xml:space="preserve">: FedRAMP Moderate-ready architecture on AWS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Flexible deployment</w:t>
      </w:r>
      <w:r>
        <w:t xml:space="preserve">: SaaS (primary) or private deployment in agency AWS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 architecture</w:t>
      </w:r>
      <w:r>
        <w:t xml:space="preserve">: Deploy only what you need, when you need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capabilities</w:t>
      </w:r>
      <w:r>
        <w:t xml:space="preserve">: Knowledge base (RAG), Chat, Evaluation, Voice modules</w:t>
      </w:r>
    </w:p>
    <w:bookmarkEnd w:id="10"/>
    <w:bookmarkStart w:id="11" w:name="why-cora-fits-federal-requirements"/>
    <w:p>
      <w:pPr>
        <w:pStyle w:val="Heading3"/>
      </w:pPr>
      <w:r>
        <w:t xml:space="preserve">Why CORA Fits Federal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25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Federal Requirement</w:t>
            </w:r>
          </w:p>
        </w:tc>
        <w:tc>
          <w:tcPr/>
          <w:p>
            <w:pPr>
              <w:pStyle w:val="Compact"/>
            </w:pPr>
            <w:r>
              <w:t xml:space="preserve">CORA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Moderate Compliance</w:t>
            </w:r>
          </w:p>
        </w:tc>
        <w:tc>
          <w:tcPr/>
          <w:p>
            <w:pPr>
              <w:pStyle w:val="Compact"/>
            </w:pPr>
            <w:r>
              <w:t xml:space="preserve">AWS-based infrastructure compatible with GovCloud, designed for federal 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Flexibility</w:t>
            </w:r>
          </w:p>
        </w:tc>
        <w:tc>
          <w:tcPr/>
          <w:p>
            <w:pPr>
              <w:pStyle w:val="Compact"/>
            </w:pPr>
            <w:r>
              <w:t xml:space="preserve">SaaS (multi-agency) or private deployment (single agency with organizational units)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Multi-Agency/Bureau Structure</w:t>
            </w:r>
          </w:p>
        </w:tc>
        <w:tc>
          <w:tcPr/>
          <w:p>
            <w:pPr>
              <w:pStyle w:val="Compact"/>
            </w:pPr>
            <w:r>
              <w:t xml:space="preserve">sys → org → ws hierarchy maps to agency/bureau/office/project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Context-Based Security</w:t>
            </w:r>
          </w:p>
        </w:tc>
        <w:tc>
          <w:tcPr/>
          <w:p>
            <w:pPr>
              <w:pStyle w:val="Compact"/>
            </w:pPr>
            <w:r>
              <w:t xml:space="preserve">Secure access and data protection based on org, workspace, and resource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t xml:space="preserve">module-access provides granular RBAC aligned to federal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Project-Based Work</w:t>
            </w:r>
          </w:p>
        </w:tc>
        <w:tc>
          <w:tcPr/>
          <w:p>
            <w:pPr>
              <w:pStyle w:val="Compact"/>
            </w:pPr>
            <w:r>
              <w:t xml:space="preserve">Workspace (ws) module enables scoped collaboration with timelines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 Requirements</w:t>
            </w:r>
          </w:p>
        </w:tc>
        <w:tc>
          <w:tcPr/>
          <w:p>
            <w:pPr>
              <w:pStyle w:val="Compact"/>
            </w:pPr>
            <w:r>
              <w:t xml:space="preserve">Comprehensive logging and evaluation tracking built-in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Tenant isolation ensures data segregation by org/workspace</w:t>
            </w:r>
          </w:p>
        </w:tc>
      </w:tr>
    </w:tbl>
    <w:bookmarkEnd w:id="11"/>
    <w:bookmarkStart w:id="12" w:name="X5bfd3aae882a2b6a4d892e02a6c3e58ad188770"/>
    <w:p>
      <w:pPr>
        <w:pStyle w:val="Heading3"/>
      </w:pPr>
      <w:r>
        <w:t xml:space="preserve">Core Architecture: Three-Tier Security Context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SYS[CORA Platform - System Level]</w:t>
      </w:r>
      <w:r>
        <w:br/>
      </w:r>
      <w:r>
        <w:rPr>
          <w:rStyle w:val="VerbatimChar"/>
        </w:rPr>
        <w:t xml:space="preserve">        subgraph ORG1[Organization: Department of Homeland Security]</w:t>
      </w:r>
      <w:r>
        <w:br/>
      </w:r>
      <w:r>
        <w:rPr>
          <w:rStyle w:val="VerbatimChar"/>
        </w:rPr>
        <w:t xml:space="preserve">            WS1[Workspace: ICE Border Operations]</w:t>
      </w:r>
      <w:r>
        <w:br/>
      </w:r>
      <w:r>
        <w:rPr>
          <w:rStyle w:val="VerbatimChar"/>
        </w:rPr>
        <w:t xml:space="preserve">            WS2[Workspace: CBP Trade Analysis]</w:t>
      </w:r>
      <w:r>
        <w:br/>
      </w:r>
      <w:r>
        <w:rPr>
          <w:rStyle w:val="VerbatimChar"/>
        </w:rPr>
        <w:t xml:space="preserve">            WS3[Workspace: FOIA Response Q1-2026]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ORG2[Organization: Department of Interior]</w:t>
      </w:r>
      <w:r>
        <w:br/>
      </w:r>
      <w:r>
        <w:rPr>
          <w:rStyle w:val="VerbatimChar"/>
        </w:rPr>
        <w:t xml:space="preserve">            WS4[Workspace: Land Appraisal Review]</w:t>
      </w:r>
      <w:r>
        <w:br/>
      </w:r>
      <w:r>
        <w:rPr>
          <w:rStyle w:val="VerbatimChar"/>
        </w:rPr>
        <w:t xml:space="preserve">            WS5[Workspace: FOIA Response Q1-2026]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ORG3[Organization: Department of Treasury]</w:t>
      </w:r>
      <w:r>
        <w:br/>
      </w:r>
      <w:r>
        <w:rPr>
          <w:rStyle w:val="VerbatimChar"/>
        </w:rPr>
        <w:t xml:space="preserve">            WS6[Workspace: Budget Justification FY27]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USER1[DHS User] --&gt;|Authenticated Access| ORG1</w:t>
      </w:r>
      <w:r>
        <w:br/>
      </w:r>
      <w:r>
        <w:rPr>
          <w:rStyle w:val="VerbatimChar"/>
        </w:rPr>
        <w:t xml:space="preserve">    USER2[Interior User] --&gt;|Authenticated Access| ORG2</w:t>
      </w:r>
      <w:r>
        <w:br/>
      </w:r>
      <w:r>
        <w:rPr>
          <w:rStyle w:val="VerbatimChar"/>
        </w:rPr>
        <w:t xml:space="preserve">    USER3[Treasury User] --&gt;|Authenticated Access| ORG3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SYS fill:#e1f5ff</w:t>
      </w:r>
      <w:r>
        <w:br/>
      </w:r>
      <w:r>
        <w:rPr>
          <w:rStyle w:val="VerbatimChar"/>
        </w:rPr>
        <w:t xml:space="preserve">    style ORG1 fill:#fff4e1</w:t>
      </w:r>
      <w:r>
        <w:br/>
      </w:r>
      <w:r>
        <w:rPr>
          <w:rStyle w:val="VerbatimChar"/>
        </w:rPr>
        <w:t xml:space="preserve">    style ORG2 fill:#fff4e1</w:t>
      </w:r>
      <w:r>
        <w:br/>
      </w:r>
      <w:r>
        <w:rPr>
          <w:rStyle w:val="VerbatimChar"/>
        </w:rPr>
        <w:t xml:space="preserve">    style ORG3 fill:#fff4e1</w:t>
      </w:r>
      <w:r>
        <w:br/>
      </w:r>
      <w:r>
        <w:rPr>
          <w:rStyle w:val="VerbatimChar"/>
        </w:rPr>
        <w:t xml:space="preserve">    style WS1 fill:#f0f0f0</w:t>
      </w:r>
      <w:r>
        <w:br/>
      </w:r>
      <w:r>
        <w:rPr>
          <w:rStyle w:val="VerbatimChar"/>
        </w:rPr>
        <w:t xml:space="preserve">    style WS2 fill:#f0f0f0</w:t>
      </w:r>
      <w:r>
        <w:br/>
      </w:r>
      <w:r>
        <w:rPr>
          <w:rStyle w:val="VerbatimChar"/>
        </w:rPr>
        <w:t xml:space="preserve">    style WS3 fill:#f0f0f0</w:t>
      </w:r>
      <w:r>
        <w:br/>
      </w:r>
      <w:r>
        <w:rPr>
          <w:rStyle w:val="VerbatimChar"/>
        </w:rPr>
        <w:t xml:space="preserve">    style WS4 fill:#f0f0f0</w:t>
      </w:r>
      <w:r>
        <w:br/>
      </w:r>
      <w:r>
        <w:rPr>
          <w:rStyle w:val="VerbatimChar"/>
        </w:rPr>
        <w:t xml:space="preserve">    style WS5 fill:#f0f0f0</w:t>
      </w:r>
      <w:r>
        <w:br/>
      </w:r>
      <w:r>
        <w:rPr>
          <w:rStyle w:val="VerbatimChar"/>
        </w:rPr>
        <w:t xml:space="preserve">    style WS6 fill:#f0f0f0</w:t>
      </w:r>
    </w:p>
    <w:p>
      <w:pPr>
        <w:pStyle w:val="FirstParagraph"/>
      </w:pPr>
      <w:r>
        <w:rPr>
          <w:b/>
          <w:bCs/>
        </w:rPr>
        <w:t xml:space="preserve">CORA Core Modules Architecture: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Core[CORA Core Modules]</w:t>
      </w:r>
      <w:r>
        <w:br/>
      </w:r>
      <w:r>
        <w:rPr>
          <w:rStyle w:val="VerbatimChar"/>
        </w:rPr>
        <w:t xml:space="preserve">        ACCESS[module-access&lt;br/&gt;Authentication &amp; RBAC]</w:t>
      </w:r>
      <w:r>
        <w:br/>
      </w:r>
      <w:r>
        <w:rPr>
          <w:rStyle w:val="VerbatimChar"/>
        </w:rPr>
        <w:t xml:space="preserve">        WS[module-ws&lt;br/&gt;Workspace Management]</w:t>
      </w:r>
      <w:r>
        <w:br/>
      </w:r>
      <w:r>
        <w:rPr>
          <w:rStyle w:val="VerbatimChar"/>
        </w:rPr>
        <w:t xml:space="preserve">        KB[module-kb&lt;br/&gt;Knowledge Base - RAG]</w:t>
      </w:r>
      <w:r>
        <w:br/>
      </w:r>
      <w:r>
        <w:rPr>
          <w:rStyle w:val="VerbatimChar"/>
        </w:rPr>
        <w:t xml:space="preserve">        EVAL[module-eval&lt;br/&gt;Evaluation Engine]</w:t>
      </w:r>
      <w:r>
        <w:br/>
      </w:r>
      <w:r>
        <w:rPr>
          <w:rStyle w:val="VerbatimChar"/>
        </w:rPr>
        <w:t xml:space="preserve">        CHAT[module-chat&lt;br/&gt;AI Chat Interface]</w:t>
      </w:r>
      <w:r>
        <w:br/>
      </w:r>
      <w:r>
        <w:rPr>
          <w:rStyle w:val="VerbatimChar"/>
        </w:rPr>
        <w:t xml:space="preserve">        AI[module-ai&lt;br/&gt;AI Provider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Optional[Optional Modules]</w:t>
      </w:r>
      <w:r>
        <w:br/>
      </w:r>
      <w:r>
        <w:rPr>
          <w:rStyle w:val="VerbatimChar"/>
        </w:rPr>
        <w:t xml:space="preserve">        VOICE[module-voice&lt;br/&gt;Voice Interviews]</w:t>
      </w:r>
      <w:r>
        <w:br/>
      </w:r>
      <w:r>
        <w:rPr>
          <w:rStyle w:val="VerbatimChar"/>
        </w:rPr>
        <w:t xml:space="preserve">        MGMT[module-mgmt&lt;br/&gt;Platform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USER[Federal Employee] --&gt; ACCESS</w:t>
      </w:r>
      <w:r>
        <w:br/>
      </w:r>
      <w:r>
        <w:rPr>
          <w:rStyle w:val="VerbatimChar"/>
        </w:rPr>
        <w:t xml:space="preserve">    ACCESS --&gt; WS</w:t>
      </w:r>
      <w:r>
        <w:br/>
      </w:r>
      <w:r>
        <w:rPr>
          <w:rStyle w:val="VerbatimChar"/>
        </w:rPr>
        <w:t xml:space="preserve">    WS --&gt; KB</w:t>
      </w:r>
      <w:r>
        <w:br/>
      </w:r>
      <w:r>
        <w:rPr>
          <w:rStyle w:val="VerbatimChar"/>
        </w:rPr>
        <w:t xml:space="preserve">    WS --&gt; EVAL</w:t>
      </w:r>
      <w:r>
        <w:br/>
      </w:r>
      <w:r>
        <w:rPr>
          <w:rStyle w:val="VerbatimChar"/>
        </w:rPr>
        <w:t xml:space="preserve">    WS --&gt; CHAT</w:t>
      </w:r>
      <w:r>
        <w:br/>
      </w:r>
      <w:r>
        <w:rPr>
          <w:rStyle w:val="VerbatimChar"/>
        </w:rPr>
        <w:t xml:space="preserve">    KB --&gt; AI</w:t>
      </w:r>
      <w:r>
        <w:br/>
      </w:r>
      <w:r>
        <w:rPr>
          <w:rStyle w:val="VerbatimChar"/>
        </w:rPr>
        <w:t xml:space="preserve">    EVAL --&gt; AI</w:t>
      </w:r>
      <w:r>
        <w:br/>
      </w:r>
      <w:r>
        <w:rPr>
          <w:rStyle w:val="VerbatimChar"/>
        </w:rPr>
        <w:t xml:space="preserve">    CHAT --&gt; AI</w:t>
      </w:r>
      <w:r>
        <w:br/>
      </w:r>
      <w:r>
        <w:rPr>
          <w:rStyle w:val="VerbatimChar"/>
        </w:rPr>
        <w:t xml:space="preserve">    WS -.-&gt; VOICE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ACCESS fill:#d4edda</w:t>
      </w:r>
      <w:r>
        <w:br/>
      </w:r>
      <w:r>
        <w:rPr>
          <w:rStyle w:val="VerbatimChar"/>
        </w:rPr>
        <w:t xml:space="preserve">    style WS fill:#d4edda</w:t>
      </w:r>
      <w:r>
        <w:br/>
      </w:r>
      <w:r>
        <w:rPr>
          <w:rStyle w:val="VerbatimChar"/>
        </w:rPr>
        <w:t xml:space="preserve">    style KB fill:#d4edda</w:t>
      </w:r>
      <w:r>
        <w:br/>
      </w:r>
      <w:r>
        <w:rPr>
          <w:rStyle w:val="VerbatimChar"/>
        </w:rPr>
        <w:t xml:space="preserve">    style EVAL fill:#d4edda</w:t>
      </w:r>
      <w:r>
        <w:br/>
      </w:r>
      <w:r>
        <w:rPr>
          <w:rStyle w:val="VerbatimChar"/>
        </w:rPr>
        <w:t xml:space="preserve">    style CHAT fill:#d4edda</w:t>
      </w:r>
      <w:r>
        <w:br/>
      </w:r>
      <w:r>
        <w:rPr>
          <w:rStyle w:val="VerbatimChar"/>
        </w:rPr>
        <w:t xml:space="preserve">    style AI fill:#d4edda</w:t>
      </w:r>
      <w:r>
        <w:br/>
      </w:r>
      <w:r>
        <w:rPr>
          <w:rStyle w:val="VerbatimChar"/>
        </w:rPr>
        <w:t xml:space="preserve">    style VOICE fill:#fff3cd</w:t>
      </w:r>
      <w:r>
        <w:br/>
      </w:r>
      <w:r>
        <w:rPr>
          <w:rStyle w:val="VerbatimChar"/>
        </w:rPr>
        <w:t xml:space="preserve">    style MGMT fill:#fff3cd</w:t>
      </w:r>
    </w:p>
    <w:p>
      <w:pPr>
        <w:pStyle w:val="FirstParagraph"/>
      </w:pPr>
      <w:r>
        <w:rPr>
          <w:b/>
          <w:bCs/>
        </w:rPr>
        <w:t xml:space="preserve">Key Benefit</w:t>
      </w:r>
      <w:r>
        <w:t xml:space="preserve">: Federal users authenticate once, access multiple workspaces within their agency, with permissions scoped by role and workspace membership.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ecurity-posture-fedramp-moderate-ready"/>
    <w:p>
      <w:pPr>
        <w:pStyle w:val="Heading2"/>
      </w:pPr>
      <w:r>
        <w:t xml:space="preserve">3. Security Posture: FedRAMP Moderate Ready</w:t>
      </w:r>
    </w:p>
    <w:bookmarkStart w:id="14" w:name="current-status"/>
    <w:p>
      <w:pPr>
        <w:pStyle w:val="Heading3"/>
      </w:pPr>
      <w:r>
        <w:t xml:space="preserve">Current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Infrastructure</w:t>
      </w:r>
      <w:r>
        <w:t xml:space="preserve">: AWS (GovCloud-compatible architecture)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</w:t>
      </w:r>
      <w:r>
        <w:t xml:space="preserve">: Cognito with MFA support, CAC/PIV integration ready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</w:t>
      </w:r>
      <w:r>
        <w:t xml:space="preserve">: RBAC with module-level permissions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Encryption</w:t>
      </w:r>
      <w:r>
        <w:t xml:space="preserve">: At-rest (S3, RDS) and in-transit (TLS 1.2+)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</w:t>
      </w:r>
      <w:r>
        <w:t xml:space="preserve">: CloudWatch with retention policies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Framework</w:t>
      </w:r>
      <w:r>
        <w:t xml:space="preserve">: NIST 800-53 controls implemented</w:t>
      </w:r>
    </w:p>
    <w:bookmarkEnd w:id="14"/>
    <w:bookmarkStart w:id="15" w:name="path-to-ato"/>
    <w:p>
      <w:pPr>
        <w:pStyle w:val="Heading3"/>
      </w:pPr>
      <w:r>
        <w:t xml:space="preserve">Path to 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Assessment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  <w:tc>
          <w:tcPr/>
          <w:p>
            <w:pPr>
              <w:pStyle w:val="Compact"/>
            </w:pPr>
            <w:r>
              <w:t xml:space="preserve">Gap analysis, control mapping, security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Remediation</w:t>
            </w:r>
          </w:p>
        </w:tc>
        <w:tc>
          <w:tcPr/>
          <w:p>
            <w:pPr>
              <w:pStyle w:val="Compact"/>
            </w:pPr>
            <w:r>
              <w:t xml:space="preserve">Month 3-4</w:t>
            </w:r>
          </w:p>
        </w:tc>
        <w:tc>
          <w:tcPr/>
          <w:p>
            <w:pPr>
              <w:pStyle w:val="Compact"/>
            </w:pPr>
            <w:r>
              <w:t xml:space="preserve">Control implementation, security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Testing</w:t>
            </w:r>
          </w:p>
        </w:tc>
        <w:tc>
          <w:tcPr/>
          <w:p>
            <w:pPr>
              <w:pStyle w:val="Compact"/>
            </w:pPr>
            <w:r>
              <w:t xml:space="preserve">Month 5-6</w:t>
            </w:r>
          </w:p>
        </w:tc>
        <w:tc>
          <w:tcPr/>
          <w:p>
            <w:pPr>
              <w:pStyle w:val="Compact"/>
            </w:pPr>
            <w:r>
              <w:t xml:space="preserve">Penetration testing, vulnerability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ATO Package</w:t>
            </w:r>
          </w:p>
        </w:tc>
        <w:tc>
          <w:tcPr/>
          <w:p>
            <w:pPr>
              <w:pStyle w:val="Compact"/>
            </w:pPr>
            <w:r>
              <w:t xml:space="preserve">Month 7-8</w:t>
            </w:r>
          </w:p>
        </w:tc>
        <w:tc>
          <w:tcPr/>
          <w:p>
            <w:pPr>
              <w:pStyle w:val="Compact"/>
            </w:pPr>
            <w:r>
              <w:t xml:space="preserve">Documentation compilation, 3PAO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Authorization</w:t>
            </w:r>
          </w:p>
        </w:tc>
        <w:tc>
          <w:tcPr/>
          <w:p>
            <w:pPr>
              <w:pStyle w:val="Compact"/>
            </w:pPr>
            <w:r>
              <w:t xml:space="preserve">Month 9-12</w:t>
            </w:r>
          </w:p>
        </w:tc>
        <w:tc>
          <w:tcPr/>
          <w:p>
            <w:pPr>
              <w:pStyle w:val="Compact"/>
            </w:pPr>
            <w:r>
              <w:t xml:space="preserve">Agency review, ATO decision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Time to ATO</w:t>
      </w:r>
      <w:r>
        <w:t xml:space="preserve">: 9-12 months (standard for FedRAMP Moderate)</w:t>
      </w:r>
    </w:p>
    <w:bookmarkEnd w:id="15"/>
    <w:bookmarkStart w:id="16" w:name="security-advantages-for-federal-agencies"/>
    <w:p>
      <w:pPr>
        <w:pStyle w:val="Heading3"/>
      </w:pPr>
      <w:r>
        <w:t xml:space="preserve">Security Advantages for Federal Agencies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Context-Based Protection</w:t>
      </w:r>
      <w:r>
        <w:t xml:space="preserve">: Secure access and data protection based on org, workspace, and resource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Isolation</w:t>
      </w:r>
      <w:r>
        <w:t xml:space="preserve">: Each agency’s data is logically segregated (SaaS) or fully isolated (private deployment)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Workspace Scoping</w:t>
      </w:r>
      <w:r>
        <w:t xml:space="preserve">: Projects contain sensitive data within defined boundaries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Trail</w:t>
      </w:r>
      <w:r>
        <w:t xml:space="preserve">: Every AI interaction logged for compliance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Residency</w:t>
      </w:r>
      <w:r>
        <w:t xml:space="preserve">: SaaS in FedRAMP-authorized environment OR private deployment in agency-controlled AWS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Training on Federal Data</w:t>
      </w:r>
      <w:r>
        <w:t xml:space="preserve">: Uses retrieval-augmented generation (RAG) instead of fine-tuning</w:t>
      </w:r>
    </w:p>
    <w:bookmarkEnd w:id="16"/>
    <w:bookmarkStart w:id="17" w:name="deployment-options"/>
    <w:p>
      <w:pPr>
        <w:pStyle w:val="Heading3"/>
      </w:pPr>
      <w:r>
        <w:t xml:space="preserve">Deployment Options</w:t>
      </w:r>
    </w:p>
    <w:p>
      <w:pPr>
        <w:pStyle w:val="FirstParagraph"/>
      </w:pPr>
      <w:r>
        <w:rPr>
          <w:b/>
          <w:bCs/>
        </w:rPr>
        <w:t xml:space="preserve">Option 1: SaaS Multi-Tenant (Primary Recommendation)</w:t>
      </w:r>
      <w:r>
        <w:t xml:space="preserve"> </w:t>
      </w:r>
      <w:r>
        <w:t xml:space="preserve">- Multiple federal agencies on shared infrastructure</w:t>
      </w:r>
      <w:r>
        <w:t xml:space="preserve"> </w:t>
      </w:r>
      <w:r>
        <w:t xml:space="preserve">- FedRAMP Moderate authorized environment</w:t>
      </w:r>
      <w:r>
        <w:t xml:space="preserve"> </w:t>
      </w:r>
      <w:r>
        <w:t xml:space="preserve">- Context-based security ensures complete data segregation</w:t>
      </w:r>
      <w:r>
        <w:t xml:space="preserve"> </w:t>
      </w:r>
      <w:r>
        <w:t xml:space="preserve">- Lower total cost of ownership</w:t>
      </w:r>
      <w:r>
        <w:t xml:space="preserve"> </w:t>
      </w:r>
      <w:r>
        <w:t xml:space="preserve">- Faster time to deployment</w:t>
      </w:r>
      <w:r>
        <w:t xml:space="preserve"> </w:t>
      </w:r>
      <w:r>
        <w:t xml:space="preserve">- Automatic platform updates</w:t>
      </w:r>
    </w:p>
    <w:p>
      <w:pPr>
        <w:pStyle w:val="BodyText"/>
      </w:pPr>
      <w:r>
        <w:rPr>
          <w:b/>
          <w:bCs/>
        </w:rPr>
        <w:t xml:space="preserve">Option 2: Private Agency Deployment</w:t>
      </w:r>
      <w:r>
        <w:t xml:space="preserve"> </w:t>
      </w:r>
      <w:r>
        <w:t xml:space="preserve">- Dedicated CORA instance in agency’s own AWS environment</w:t>
      </w:r>
      <w:r>
        <w:t xml:space="preserve"> </w:t>
      </w:r>
      <w:r>
        <w:t xml:space="preserve">- Organizations = organizational units within the agency (bureaus, offices, divisions)</w:t>
      </w:r>
      <w:r>
        <w:t xml:space="preserve"> </w:t>
      </w:r>
      <w:r>
        <w:t xml:space="preserve">- Full control over infrastructure and data</w:t>
      </w:r>
      <w:r>
        <w:t xml:space="preserve"> </w:t>
      </w:r>
      <w:r>
        <w:t xml:space="preserve">- Suitable for agencies with specific compliance requirements</w:t>
      </w:r>
      <w:r>
        <w:t xml:space="preserve"> </w:t>
      </w:r>
      <w:r>
        <w:t xml:space="preserve">- Higher initial investment, agency-managed operations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4558df24f04c8e6c90ce23b43db17e633d4659e"/>
    <w:p>
      <w:pPr>
        <w:pStyle w:val="Heading2"/>
      </w:pPr>
      <w:r>
        <w:t xml:space="preserve">4. Use Case Portfolio: Top 10 Federal Applications</w:t>
      </w:r>
    </w:p>
    <w:bookmarkStart w:id="19" w:name="portfolio-overview"/>
    <w:p>
      <w:pPr>
        <w:pStyle w:val="Heading3"/>
      </w:pPr>
      <w:r>
        <w:t xml:space="preserve">Portfolio Overview</w:t>
      </w:r>
    </w:p>
    <w:p>
      <w:pPr>
        <w:pStyle w:val="FirstParagraph"/>
      </w:pPr>
      <w:r>
        <w:t xml:space="preserve">The following 10 use cases represent high-impact opportunities for improving federal workforce productivity and reducing operational costs. They are prioritized by: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Development effort</w:t>
      </w:r>
      <w:r>
        <w:t xml:space="preserve"> </w:t>
      </w:r>
      <w:r>
        <w:t xml:space="preserve">(zero development preferred)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Mission impact</w:t>
      </w:r>
      <w:r>
        <w:t xml:space="preserve"> </w:t>
      </w:r>
      <w:r>
        <w:t xml:space="preserve">(agency effectiveness)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Universal applicability</w:t>
      </w:r>
      <w:r>
        <w:t xml:space="preserve"> </w:t>
      </w:r>
      <w:r>
        <w:t xml:space="preserve">(relevant to multiple agencies)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ROI potential</w:t>
      </w:r>
      <w:r>
        <w:t xml:space="preserve"> </w:t>
      </w:r>
      <w:r>
        <w:t xml:space="preserve">(cost savings + productivity gains)</w:t>
      </w:r>
    </w:p>
    <w:bookmarkEnd w:id="19"/>
    <w:bookmarkStart w:id="20" w:name="X125ff23e83b3ed01f492ffb640c83e72c1c9d1a"/>
    <w:p>
      <w:pPr>
        <w:pStyle w:val="Heading3"/>
      </w:pPr>
      <w:r>
        <w:t xml:space="preserve">Priority Tier 1: Active Development / Client Interest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466"/>
        <w:gridCol w:w="1466"/>
        <w:gridCol w:w="1760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Dev Effort</w:t>
            </w:r>
          </w:p>
        </w:tc>
        <w:tc>
          <w:tcPr/>
          <w:p>
            <w:pPr>
              <w:pStyle w:val="Compact"/>
            </w:pPr>
            <w:r>
              <w:t xml:space="preserve">Annual Savings/FTE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Audit Compliance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In Dev</w:t>
            </w:r>
          </w:p>
        </w:tc>
        <w:tc>
          <w:tcPr/>
          <w:p>
            <w:pPr>
              <w:pStyle w:val="Compact"/>
            </w:pPr>
            <w:r>
              <w:t xml:space="preserve">$180K-$240K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FOIA Document Redaction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$120K-$180K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Land Appraisal Evaluator</w:t>
            </w:r>
          </w:p>
        </w:tc>
        <w:tc>
          <w:tcPr/>
          <w:p>
            <w:pPr>
              <w:pStyle w:val="Compact"/>
            </w:pPr>
            <w:r>
              <w:t xml:space="preserve">Interior, GSA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$90K-$150K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These three use cases are already familiar to the executive team, have validated demand, and address universal federal requirements.</w:t>
      </w:r>
    </w:p>
    <w:bookmarkEnd w:id="20"/>
    <w:bookmarkStart w:id="21" w:name="X390efb1ddacadc95609fa79828dde5495161e95"/>
    <w:p>
      <w:pPr>
        <w:pStyle w:val="Heading3"/>
      </w:pPr>
      <w:r>
        <w:t xml:space="preserve">Priority Tier 2: Universal Needs (Zero Additional Development)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466"/>
        <w:gridCol w:w="1466"/>
        <w:gridCol w:w="1760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Dev Effort</w:t>
            </w:r>
          </w:p>
        </w:tc>
        <w:tc>
          <w:tcPr/>
          <w:p>
            <w:pPr>
              <w:pStyle w:val="Compact"/>
            </w:pPr>
            <w:r>
              <w:t xml:space="preserve">Annual Savings/FTE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&amp; Procedures Knowledge Assistant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$75K-$120K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Acquisition Specialist Support</w:t>
            </w:r>
          </w:p>
        </w:tc>
        <w:tc>
          <w:tcPr/>
          <w:p>
            <w:pPr>
              <w:pStyle w:val="Compact"/>
            </w:pPr>
            <w:r>
              <w:t xml:space="preserve">DHS, DoD, GSA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$90K-$150K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Onboarding Assistant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$60K-$90K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Writing &amp; Review Assistant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$75K-$120K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These leverage existing CORA modules (kb, chat, eval, ws) with only configuration and prompt tuning required.</w:t>
      </w:r>
    </w:p>
    <w:bookmarkEnd w:id="21"/>
    <w:bookmarkStart w:id="22" w:name="Xccd83991a2cf311b9a1d3cb34703cf44e10d337"/>
    <w:p>
      <w:pPr>
        <w:pStyle w:val="Heading3"/>
      </w:pPr>
      <w:r>
        <w:t xml:space="preserve">Priority Tier 3: Strategic Expansion (Light Development)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466"/>
        <w:gridCol w:w="1466"/>
        <w:gridCol w:w="1760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Dev Effort</w:t>
            </w:r>
          </w:p>
        </w:tc>
        <w:tc>
          <w:tcPr/>
          <w:p>
            <w:pPr>
              <w:pStyle w:val="Compact"/>
            </w:pPr>
            <w:r>
              <w:t xml:space="preserve">Annual Savings/FTE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Investigation Research Assistant</w:t>
            </w:r>
          </w:p>
        </w:tc>
        <w:tc>
          <w:tcPr/>
          <w:p>
            <w:pPr>
              <w:pStyle w:val="Compact"/>
            </w:pPr>
            <w:r>
              <w:t xml:space="preserve">DHS, FBI, IRS-CI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$120K-$180K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Justification Assistant</w:t>
            </w:r>
          </w:p>
        </w:tc>
        <w:tc>
          <w:tcPr/>
          <w:p>
            <w:pPr>
              <w:pStyle w:val="Compact"/>
            </w:pPr>
            <w:r>
              <w:t xml:space="preserve">All Federal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$60K-$90K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Voice-Enabled Field Operations</w:t>
            </w:r>
          </w:p>
        </w:tc>
        <w:tc>
          <w:tcPr/>
          <w:p>
            <w:pPr>
              <w:pStyle w:val="Compact"/>
            </w:pPr>
            <w:r>
              <w:t xml:space="preserve">CBP, ICE, USSS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$45K-$75K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These require lightweight module extensions but address high-value specialized use cases.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impact-analysis-framework"/>
    <w:p>
      <w:pPr>
        <w:pStyle w:val="Heading2"/>
      </w:pPr>
      <w:r>
        <w:t xml:space="preserve">5. Impact Analysis Framework</w:t>
      </w:r>
    </w:p>
    <w:bookmarkStart w:id="27" w:name="measuring-success-three-dimensions"/>
    <w:p>
      <w:pPr>
        <w:pStyle w:val="Heading3"/>
      </w:pPr>
      <w:r>
        <w:t xml:space="preserve">Measuring Success: Three Dimensions</w:t>
      </w:r>
    </w:p>
    <w:p>
      <w:pPr>
        <w:pStyle w:val="FirstParagraph"/>
      </w:pPr>
      <w:r>
        <w:t xml:space="preserve">For each use case, we assess impact across three dimensions:</w:t>
      </w:r>
    </w:p>
    <w:bookmarkStart w:id="24" w:name="efficiency-gains"/>
    <w:p>
      <w:pPr>
        <w:pStyle w:val="Heading4"/>
      </w:pPr>
      <w:r>
        <w:t xml:space="preserve">5.1 Efficiency Gains</w:t>
      </w:r>
    </w:p>
    <w:p>
      <w:pPr>
        <w:pStyle w:val="FirstParagraph"/>
      </w:pPr>
      <w:r>
        <w:rPr>
          <w:b/>
          <w:bCs/>
        </w:rPr>
        <w:t xml:space="preserve">Time Savings</w:t>
      </w:r>
      <w:r>
        <w:t xml:space="preserve">: Reduction in time required to complete tasks</w:t>
      </w:r>
      <w:r>
        <w:t xml:space="preserve"> </w:t>
      </w:r>
      <w:r>
        <w:t xml:space="preserve">- Target: 40-70% time reduction for knowledge-intensive tasks</w:t>
      </w:r>
      <w:r>
        <w:t xml:space="preserve"> </w:t>
      </w:r>
      <w:r>
        <w:t xml:space="preserve">- Example: FOIA redaction reduced from 8 hours to 2.5 hours per case</w:t>
      </w:r>
    </w:p>
    <w:p>
      <w:pPr>
        <w:pStyle w:val="BodyText"/>
      </w:pPr>
      <w:r>
        <w:rPr>
          <w:b/>
          <w:bCs/>
        </w:rPr>
        <w:t xml:space="preserve">Throughput Increase</w:t>
      </w:r>
      <w:r>
        <w:t xml:space="preserve">: More work completed with same resources</w:t>
      </w:r>
      <w:r>
        <w:t xml:space="preserve"> </w:t>
      </w:r>
      <w:r>
        <w:t xml:space="preserve">- Target: 50-100% throughput increase</w:t>
      </w:r>
      <w:r>
        <w:t xml:space="preserve"> </w:t>
      </w:r>
      <w:r>
        <w:t xml:space="preserve">- Example: Security audits increased from 2/month to 4/month per auditor</w:t>
      </w:r>
    </w:p>
    <w:bookmarkEnd w:id="24"/>
    <w:bookmarkStart w:id="25" w:name="effectiveness-improvements"/>
    <w:p>
      <w:pPr>
        <w:pStyle w:val="Heading4"/>
      </w:pPr>
      <w:r>
        <w:t xml:space="preserve">5.2 Effectiveness Improvements</w:t>
      </w:r>
    </w:p>
    <w:p>
      <w:pPr>
        <w:pStyle w:val="FirstParagraph"/>
      </w:pPr>
      <w:r>
        <w:rPr>
          <w:b/>
          <w:bCs/>
        </w:rPr>
        <w:t xml:space="preserve">Quality Increase</w:t>
      </w:r>
      <w:r>
        <w:t xml:space="preserve">: Higher accuracy, fewer errors, better compliance</w:t>
      </w:r>
      <w:r>
        <w:t xml:space="preserve"> </w:t>
      </w:r>
      <w:r>
        <w:t xml:space="preserve">- Target: 30-50% reduction in error rates</w:t>
      </w:r>
      <w:r>
        <w:t xml:space="preserve"> </w:t>
      </w:r>
      <w:r>
        <w:t xml:space="preserve">- Example: Appraisal reviews catch 45% more standards violations</w:t>
      </w:r>
    </w:p>
    <w:p>
      <w:pPr>
        <w:pStyle w:val="BodyText"/>
      </w:pPr>
      <w:r>
        <w:rPr>
          <w:b/>
          <w:bCs/>
        </w:rPr>
        <w:t xml:space="preserve">Consistency</w:t>
      </w:r>
      <w:r>
        <w:t xml:space="preserve">: Reduced variability in outcomes across staff</w:t>
      </w:r>
      <w:r>
        <w:t xml:space="preserve"> </w:t>
      </w:r>
      <w:r>
        <w:t xml:space="preserve">- Target: 80%+ consistency in decision-making processes</w:t>
      </w:r>
      <w:r>
        <w:t xml:space="preserve"> </w:t>
      </w:r>
      <w:r>
        <w:t xml:space="preserve">- Example: FOIA redactions achieve 90% consistency vs. 65% manual baseline</w:t>
      </w:r>
    </w:p>
    <w:bookmarkEnd w:id="25"/>
    <w:bookmarkStart w:id="26" w:name="cost-reduction"/>
    <w:p>
      <w:pPr>
        <w:pStyle w:val="Heading4"/>
      </w:pPr>
      <w:r>
        <w:t xml:space="preserve">5.3 Cost Reduction</w:t>
      </w:r>
    </w:p>
    <w:p>
      <w:pPr>
        <w:pStyle w:val="FirstParagraph"/>
      </w:pPr>
      <w:r>
        <w:rPr>
          <w:b/>
          <w:bCs/>
        </w:rPr>
        <w:t xml:space="preserve">Direct Labor Savings</w:t>
      </w:r>
      <w:r>
        <w:t xml:space="preserve">: Reduced FTE hours for routine tasks</w:t>
      </w:r>
      <w:r>
        <w:t xml:space="preserve"> </w:t>
      </w:r>
      <w:r>
        <w:t xml:space="preserve">- Target: $50K-$200K per FTE annually</w:t>
      </w:r>
      <w:r>
        <w:t xml:space="preserve"> </w:t>
      </w:r>
      <w:r>
        <w:t xml:space="preserve">- Calculation: (Hours saved × Burden rate) - Platform cost</w:t>
      </w:r>
    </w:p>
    <w:p>
      <w:pPr>
        <w:pStyle w:val="BodyText"/>
      </w:pPr>
      <w:r>
        <w:rPr>
          <w:b/>
          <w:bCs/>
        </w:rPr>
        <w:t xml:space="preserve">Indirect Savings</w:t>
      </w:r>
      <w:r>
        <w:t xml:space="preserve">: Reduced rework, faster onboarding, knowledge retention</w:t>
      </w:r>
      <w:r>
        <w:t xml:space="preserve"> </w:t>
      </w:r>
      <w:r>
        <w:t xml:space="preserve">- Target: 20-30% of direct savings</w:t>
      </w:r>
      <w:r>
        <w:t xml:space="preserve"> </w:t>
      </w:r>
      <w:r>
        <w:t xml:space="preserve">- Example: Reduced training time for new acquisition specialists</w:t>
      </w:r>
    </w:p>
    <w:bookmarkEnd w:id="26"/>
    <w:bookmarkEnd w:id="27"/>
    <w:bookmarkStart w:id="28" w:name="X77d43242a997a56430407b93d208f5b040fed29"/>
    <w:p>
      <w:pPr>
        <w:pStyle w:val="Heading3"/>
      </w:pPr>
      <w:r>
        <w:t xml:space="preserve">Aggregate Portfolio Impact (Fully Deployed)</w:t>
      </w:r>
    </w:p>
    <w:p>
      <w:pPr>
        <w:pStyle w:val="FirstParagraph"/>
      </w:pPr>
      <w:r>
        <w:rPr>
          <w:b/>
          <w:bCs/>
        </w:rPr>
        <w:t xml:space="preserve">Assuming deployment across a mid-sized federal agency (1,000 knowledge workers):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$8.5M</w:t>
            </w:r>
          </w:p>
        </w:tc>
        <w:tc>
          <w:tcPr/>
          <w:p>
            <w:pPr>
              <w:pStyle w:val="Compact"/>
            </w:pPr>
            <w:r>
              <w:t xml:space="preserve">$15.2M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Productivity Gain (FTE Equivalent)</w:t>
            </w:r>
          </w:p>
        </w:tc>
        <w:tc>
          <w:tcPr/>
          <w:p>
            <w:pPr>
              <w:pStyle w:val="Compact"/>
            </w:pPr>
            <w:r>
              <w:t xml:space="preserve">85 FTE</w:t>
            </w:r>
          </w:p>
        </w:tc>
        <w:tc>
          <w:tcPr/>
          <w:p>
            <w:pPr>
              <w:pStyle w:val="Compact"/>
            </w:pPr>
            <w:r>
              <w:t xml:space="preserve">152 FTE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Positive ROI</w:t>
            </w:r>
          </w:p>
        </w:tc>
        <w:tc>
          <w:tcPr/>
          <w:p>
            <w:pPr>
              <w:pStyle w:val="Compact"/>
            </w:pPr>
            <w:r>
              <w:t xml:space="preserve">18 months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NPV</w:t>
            </w:r>
          </w:p>
        </w:tc>
        <w:tc>
          <w:tcPr/>
          <w:p>
            <w:pPr>
              <w:pStyle w:val="Compact"/>
            </w:pPr>
            <w:r>
              <w:t xml:space="preserve">$32M</w:t>
            </w:r>
          </w:p>
        </w:tc>
        <w:tc>
          <w:tcPr/>
          <w:p>
            <w:pPr>
              <w:pStyle w:val="Compact"/>
            </w:pPr>
            <w:r>
              <w:t xml:space="preserve">$68M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- 30% adoption rate in Year 1, scaling to 80% by Year 3</w:t>
      </w:r>
      <w:r>
        <w:t xml:space="preserve"> </w:t>
      </w:r>
      <w:r>
        <w:t xml:space="preserve">- Average burden rate: $150K/FTE</w:t>
      </w:r>
      <w:r>
        <w:t xml:space="preserve"> </w:t>
      </w:r>
      <w:r>
        <w:t xml:space="preserve">- Platform cost: $500K/year (licensing + infrastructure)</w:t>
      </w:r>
      <w:r>
        <w:t xml:space="preserve"> </w:t>
      </w:r>
      <w:r>
        <w:t xml:space="preserve">- Implementation cost: $1.2M (one-time)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mplementation-approach-phased-rollout"/>
    <w:p>
      <w:pPr>
        <w:pStyle w:val="Heading2"/>
      </w:pPr>
      <w:r>
        <w:t xml:space="preserve">6. Implementation Approach: Phased Rollout</w:t>
      </w:r>
    </w:p>
    <w:bookmarkStart w:id="30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Establish platform, achieve ATO, deploy first use case</w:t>
      </w:r>
    </w:p>
    <w:p>
      <w:pPr>
        <w:pStyle w:val="BodyText"/>
      </w:pPr>
      <w:r>
        <w:rPr>
          <w:b/>
          <w:bCs/>
        </w:rPr>
        <w:t xml:space="preserve">Activities</w:t>
      </w:r>
      <w:r>
        <w:t xml:space="preserve">:</w:t>
      </w:r>
      <w:r>
        <w:t xml:space="preserve"> </w:t>
      </w:r>
      <w:r>
        <w:t xml:space="preserve">- Infrastructure setup (AWS, Cognito, Supabase)</w:t>
      </w:r>
      <w:r>
        <w:t xml:space="preserve"> </w:t>
      </w:r>
      <w:r>
        <w:t xml:space="preserve">- FedRAMP Moderate ATO process</w:t>
      </w:r>
      <w:r>
        <w:t xml:space="preserve"> </w:t>
      </w:r>
      <w:r>
        <w:t xml:space="preserve">- Deploy Use Case #1: IT Security Audit Compliance</w:t>
      </w:r>
      <w:r>
        <w:t xml:space="preserve"> </w:t>
      </w:r>
      <w:r>
        <w:t xml:space="preserve">- Train pilot user group (15-25 users)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Platform operational with &lt;99% uptime</w:t>
      </w:r>
      <w:r>
        <w:t xml:space="preserve"> </w:t>
      </w:r>
      <w:r>
        <w:t xml:space="preserve">- ATO decision (provisional or full)</w:t>
      </w:r>
      <w:r>
        <w:t xml:space="preserve"> </w:t>
      </w:r>
      <w:r>
        <w:t xml:space="preserve">- 80% user satisfaction score</w:t>
      </w:r>
      <w:r>
        <w:t xml:space="preserve"> </w:t>
      </w:r>
      <w:r>
        <w:t xml:space="preserve">- Measurable productivity gain in security audits</w:t>
      </w:r>
    </w:p>
    <w:p>
      <w:pPr>
        <w:pStyle w:val="BodyText"/>
      </w:pPr>
      <w:r>
        <w:rPr>
          <w:b/>
          <w:bCs/>
        </w:rPr>
        <w:t xml:space="preserve">Budget</w:t>
      </w:r>
      <w:r>
        <w:t xml:space="preserve">: $850K (infrastructure + ATO + implementation)</w:t>
      </w:r>
    </w:p>
    <w:bookmarkEnd w:id="30"/>
    <w:bookmarkStart w:id="31" w:name="phase-2-expansion-months-7-12"/>
    <w:p>
      <w:pPr>
        <w:pStyle w:val="Heading3"/>
      </w:pPr>
      <w:r>
        <w:t xml:space="preserve">Phase 2: Expansion (Months 7-12)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Scale to additional use cases and user base</w:t>
      </w:r>
    </w:p>
    <w:p>
      <w:pPr>
        <w:pStyle w:val="BodyText"/>
      </w:pPr>
      <w:r>
        <w:rPr>
          <w:b/>
          <w:bCs/>
        </w:rPr>
        <w:t xml:space="preserve">Activities</w:t>
      </w:r>
      <w:r>
        <w:t xml:space="preserve">:</w:t>
      </w:r>
      <w:r>
        <w:t xml:space="preserve"> </w:t>
      </w:r>
      <w:r>
        <w:t xml:space="preserve">- Deploy Use Cases #2-4 (FOIA, Land Appraisal, Policy Assistant)</w:t>
      </w:r>
      <w:r>
        <w:t xml:space="preserve"> </w:t>
      </w:r>
      <w:r>
        <w:t xml:space="preserve">- Expand to 100-150 users across 3-4 workspaces</w:t>
      </w:r>
      <w:r>
        <w:t xml:space="preserve"> </w:t>
      </w:r>
      <w:r>
        <w:t xml:space="preserve">- Integrate with agency authentication (CAC/PIV)</w:t>
      </w:r>
      <w:r>
        <w:t xml:space="preserve"> </w:t>
      </w:r>
      <w:r>
        <w:t xml:space="preserve">- Establish governance framework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- 4 active use cases in production</w:t>
      </w:r>
      <w:r>
        <w:t xml:space="preserve"> </w:t>
      </w:r>
      <w:r>
        <w:t xml:space="preserve">- 150+ active users</w:t>
      </w:r>
      <w:r>
        <w:t xml:space="preserve"> </w:t>
      </w:r>
      <w:r>
        <w:t xml:space="preserve">- $1M+ annual savings realized</w:t>
      </w:r>
      <w:r>
        <w:t xml:space="preserve"> </w:t>
      </w:r>
      <w:r>
        <w:t xml:space="preserve">- 85% user satisfaction score</w:t>
      </w:r>
    </w:p>
    <w:p>
      <w:pPr>
        <w:pStyle w:val="BodyText"/>
      </w:pPr>
      <w:r>
        <w:rPr>
          <w:b/>
          <w:bCs/>
        </w:rPr>
        <w:t xml:space="preserve">Budget</w:t>
      </w:r>
      <w:r>
        <w:t xml:space="preserve">: $450K (additional use cases + expansion)</w:t>
      </w:r>
    </w:p>
    <w:bookmarkEnd w:id="31"/>
    <w:bookmarkStart w:id="32" w:name="phase-3-maturity-months-13-24"/>
    <w:p>
      <w:pPr>
        <w:pStyle w:val="Heading3"/>
      </w:pPr>
      <w:r>
        <w:t xml:space="preserve">Phase 3: Maturity (Months 13-24)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Full deployment, optimize, and measure ROI</w:t>
      </w:r>
    </w:p>
    <w:p>
      <w:pPr>
        <w:pStyle w:val="BodyText"/>
      </w:pPr>
      <w:r>
        <w:rPr>
          <w:b/>
          <w:bCs/>
        </w:rPr>
        <w:t xml:space="preserve">Activities</w:t>
      </w:r>
      <w:r>
        <w:t xml:space="preserve">:</w:t>
      </w:r>
      <w:r>
        <w:t xml:space="preserve"> </w:t>
      </w:r>
      <w:r>
        <w:t xml:space="preserve">- Deploy remaining use cases (#5-10)</w:t>
      </w:r>
      <w:r>
        <w:t xml:space="preserve"> </w:t>
      </w:r>
      <w:r>
        <w:t xml:space="preserve">- Scale to 500+ users agency-wide</w:t>
      </w:r>
      <w:r>
        <w:t xml:space="preserve"> </w:t>
      </w:r>
      <w:r>
        <w:t xml:space="preserve">- Implement advanced analytics and reporting</w:t>
      </w:r>
      <w:r>
        <w:t xml:space="preserve"> </w:t>
      </w:r>
      <w:r>
        <w:t xml:space="preserve">- Continuous improvement based on usage data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- 10 active use cases</w:t>
      </w:r>
      <w:r>
        <w:t xml:space="preserve"> </w:t>
      </w:r>
      <w:r>
        <w:t xml:space="preserve">- 500+ active users (50% of target population)</w:t>
      </w:r>
      <w:r>
        <w:t xml:space="preserve"> </w:t>
      </w:r>
      <w:r>
        <w:t xml:space="preserve">- $5M+ annual savings realized</w:t>
      </w:r>
      <w:r>
        <w:t xml:space="preserve"> </w:t>
      </w:r>
      <w:r>
        <w:t xml:space="preserve">- 90% user satisfaction score</w:t>
      </w:r>
      <w:r>
        <w:t xml:space="preserve"> </w:t>
      </w:r>
      <w:r>
        <w:t xml:space="preserve">- Positive ROI achieved</w:t>
      </w:r>
    </w:p>
    <w:p>
      <w:pPr>
        <w:pStyle w:val="BodyText"/>
      </w:pPr>
      <w:r>
        <w:rPr>
          <w:b/>
          <w:bCs/>
        </w:rPr>
        <w:t xml:space="preserve">Budget</w:t>
      </w:r>
      <w:r>
        <w:t xml:space="preserve">: $600K (full deployment + optimization)</w:t>
      </w:r>
    </w:p>
    <w:bookmarkEnd w:id="32"/>
    <w:bookmarkStart w:id="33" w:name="total-investment-summary"/>
    <w:p>
      <w:pPr>
        <w:pStyle w:val="Heading3"/>
      </w:pPr>
      <w:r>
        <w:t xml:space="preserve">Total Investment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Expected Savings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$850K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-$850K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$1.2M</w:t>
            </w:r>
          </w:p>
        </w:tc>
        <w:tc>
          <w:tcPr/>
          <w:p>
            <w:pPr>
              <w:pStyle w:val="Compact"/>
            </w:pPr>
            <w:r>
              <w:t xml:space="preserve">-$100K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$600K</w:t>
            </w:r>
          </w:p>
        </w:tc>
        <w:tc>
          <w:tcPr/>
          <w:p>
            <w:pPr>
              <w:pStyle w:val="Compact"/>
            </w:pPr>
            <w:r>
              <w:t xml:space="preserve">$8.5M</w:t>
            </w:r>
          </w:p>
        </w:tc>
        <w:tc>
          <w:tcPr/>
          <w:p>
            <w:pPr>
              <w:pStyle w:val="Compact"/>
            </w:pPr>
            <w:r>
              <w:t xml:space="preserve">+$7.9M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$1.9M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+$7.8M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risk-mitigation"/>
    <w:p>
      <w:pPr>
        <w:pStyle w:val="Heading2"/>
      </w:pPr>
      <w:r>
        <w:t xml:space="preserve">7. Risk Mitigation</w:t>
      </w:r>
    </w:p>
    <w:bookmarkStart w:id="35" w:name="key-risks-and-mitigation-strategies"/>
    <w:p>
      <w:pPr>
        <w:pStyle w:val="Heading3"/>
      </w:pPr>
      <w:r>
        <w:t xml:space="preserve">Key Risks and Mitigation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 Delays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ATO process early, engage 3PAO proactively, parallel track with 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Executive sponsorship, change management, early wins with champions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Accuracy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Human-in-the-loop design, evaluation scoring, continuous prompt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Challenges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Standard APIs, modular architecture, phased integration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Constraints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approach allows pause/pivot, demonstrate ROI early</w:t>
            </w:r>
          </w:p>
        </w:tc>
      </w:tr>
    </w:tbl>
    <w:bookmarkEnd w:id="35"/>
    <w:bookmarkStart w:id="36" w:name="success-factors"/>
    <w:p>
      <w:pPr>
        <w:pStyle w:val="Heading3"/>
      </w:pPr>
      <w:r>
        <w:t xml:space="preserve">Success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Executive Sponsorship</w:t>
      </w:r>
      <w:r>
        <w:t xml:space="preserve">: Active support from agency CIO and mission leadership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Champions</w:t>
      </w:r>
      <w:r>
        <w:t xml:space="preserve">: Identify and empower early adopters in each use case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Management</w:t>
      </w:r>
      <w:r>
        <w:t xml:space="preserve">: Comprehensive training and support program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Governance</w:t>
      </w:r>
      <w:r>
        <w:t xml:space="preserve">: Clear policies for AI usage, data handling, and escalation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Measurement</w:t>
      </w:r>
      <w:r>
        <w:t xml:space="preserve">: Rigorous tracking of adoption, satisfaction, and ROI metrics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mpetitive-advantages"/>
    <w:p>
      <w:pPr>
        <w:pStyle w:val="Heading2"/>
      </w:pPr>
      <w:r>
        <w:t xml:space="preserve">8. Competitive Advantages</w:t>
      </w:r>
    </w:p>
    <w:bookmarkStart w:id="38" w:name="why-cora-vs.-commercial-ai-tools"/>
    <w:p>
      <w:pPr>
        <w:pStyle w:val="Heading3"/>
      </w:pPr>
      <w:r>
        <w:t xml:space="preserve">Why CORA vs. Commercial AI Tools?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827"/>
        <w:gridCol w:w="51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CORA Platform</w:t>
            </w:r>
          </w:p>
        </w:tc>
        <w:tc>
          <w:tcPr/>
          <w:p>
            <w:pPr>
              <w:pStyle w:val="Compact"/>
            </w:pPr>
            <w:r>
              <w:t xml:space="preserve">Commercial AI (e.g., ChatGPT Enterprise)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Compliance</w:t>
            </w:r>
          </w:p>
        </w:tc>
        <w:tc>
          <w:tcPr/>
          <w:p>
            <w:pPr>
              <w:pStyle w:val="Compact"/>
            </w:pPr>
            <w:r>
              <w:t xml:space="preserve">FedRAMP Moderate ready</w:t>
            </w:r>
          </w:p>
        </w:tc>
        <w:tc>
          <w:tcPr/>
          <w:p>
            <w:pPr>
              <w:pStyle w:val="Compact"/>
            </w:pPr>
            <w:r>
              <w:t xml:space="preserve">Varies, often inadequate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Agency-controlled AWS account</w:t>
            </w:r>
          </w:p>
        </w:tc>
        <w:tc>
          <w:tcPr/>
          <w:p>
            <w:pPr>
              <w:pStyle w:val="Compact"/>
            </w:pPr>
            <w:r>
              <w:t xml:space="preserve">Vendor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Built-in sys→org→ws hierarchy</w:t>
            </w:r>
          </w:p>
        </w:tc>
        <w:tc>
          <w:tcPr/>
          <w:p>
            <w:pPr>
              <w:pStyle w:val="Compact"/>
            </w:pPr>
            <w:r>
              <w:t xml:space="preserve">Bolted-on, if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Modular, extensible architecture</w:t>
            </w:r>
          </w:p>
        </w:tc>
        <w:tc>
          <w:tcPr/>
          <w:p>
            <w:pPr>
              <w:pStyle w:val="Compact"/>
            </w:pPr>
            <w:r>
              <w:t xml:space="preserve">Limited to vendor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Collaboration</w:t>
            </w:r>
          </w:p>
        </w:tc>
        <w:tc>
          <w:tcPr/>
          <w:p>
            <w:pPr>
              <w:pStyle w:val="Compact"/>
            </w:pPr>
            <w:r>
              <w:t xml:space="preserve">Project-based with timelines, scoping</w:t>
            </w:r>
          </w:p>
        </w:tc>
        <w:tc>
          <w:tcPr/>
          <w:p>
            <w:pPr>
              <w:pStyle w:val="Compact"/>
            </w:pPr>
            <w:r>
              <w:t xml:space="preserve">Generic team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Framework</w:t>
            </w:r>
          </w:p>
        </w:tc>
        <w:tc>
          <w:tcPr/>
          <w:p>
            <w:pPr>
              <w:pStyle w:val="Compact"/>
            </w:pPr>
            <w:r>
              <w:t xml:space="preserve">Built-in scoring and auditing</w:t>
            </w:r>
          </w:p>
        </w:tc>
        <w:tc>
          <w:tcPr/>
          <w:p>
            <w:pPr>
              <w:pStyle w:val="Compact"/>
            </w:pPr>
            <w:r>
              <w:t xml:space="preserve">External tools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Predictability</w:t>
            </w:r>
          </w:p>
        </w:tc>
        <w:tc>
          <w:tcPr/>
          <w:p>
            <w:pPr>
              <w:pStyle w:val="Compact"/>
            </w:pPr>
            <w:r>
              <w:t xml:space="preserve">Self-hosted, transparent costs</w:t>
            </w:r>
          </w:p>
        </w:tc>
        <w:tc>
          <w:tcPr/>
          <w:p>
            <w:pPr>
              <w:pStyle w:val="Compact"/>
            </w:pPr>
            <w:r>
              <w:t xml:space="preserve">Per-user SaaS, escalating</w:t>
            </w:r>
          </w:p>
        </w:tc>
      </w:tr>
    </w:tbl>
    <w:bookmarkEnd w:id="38"/>
    <w:bookmarkStart w:id="39" w:name="why-cora-vs.-custom-development"/>
    <w:p>
      <w:pPr>
        <w:pStyle w:val="Heading3"/>
      </w:pPr>
      <w:r>
        <w:t xml:space="preserve">Why CORA vs. Custom Development?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762"/>
        <w:gridCol w:w="3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CORA Platform</w:t>
            </w:r>
          </w:p>
        </w:tc>
        <w:tc>
          <w:tcPr/>
          <w:p>
            <w:pPr>
              <w:pStyle w:val="Compact"/>
            </w:pPr>
            <w:r>
              <w:t xml:space="preserve">Custom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Deploy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  <w:tc>
          <w:tcPr/>
          <w:p>
            <w:pPr>
              <w:pStyle w:val="Compact"/>
            </w:pPr>
            <w:r>
              <w:t xml:space="preserve">18-36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Upfront Cost</w:t>
            </w:r>
          </w:p>
        </w:tc>
        <w:tc>
          <w:tcPr/>
          <w:p>
            <w:pPr>
              <w:pStyle w:val="Compact"/>
            </w:pPr>
            <w:r>
              <w:t xml:space="preserve">$1.9M (24 months)</w:t>
            </w:r>
          </w:p>
        </w:tc>
        <w:tc>
          <w:tcPr/>
          <w:p>
            <w:pPr>
              <w:pStyle w:val="Compact"/>
            </w:pPr>
            <w:r>
              <w:t xml:space="preserve">$5-10M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Proven architecture</w:t>
            </w:r>
          </w:p>
        </w:tc>
        <w:tc>
          <w:tcPr/>
          <w:p>
            <w:pPr>
              <w:pStyle w:val="Compact"/>
            </w:pPr>
            <w:r>
              <w:t xml:space="preserve">Greenfield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Framework updates included</w:t>
            </w:r>
          </w:p>
        </w:tc>
        <w:tc>
          <w:tcPr/>
          <w:p>
            <w:pPr>
              <w:pStyle w:val="Compact"/>
            </w:pPr>
            <w:r>
              <w:t xml:space="preserve">Ongoing dev team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Multi-Use Case</w:t>
            </w:r>
          </w:p>
        </w:tc>
        <w:tc>
          <w:tcPr/>
          <w:p>
            <w:pPr>
              <w:pStyle w:val="Compact"/>
            </w:pPr>
            <w:r>
              <w:t xml:space="preserve">Reusable platform (10 use cases)</w:t>
            </w:r>
          </w:p>
        </w:tc>
        <w:tc>
          <w:tcPr/>
          <w:p>
            <w:pPr>
              <w:pStyle w:val="Compact"/>
            </w:pPr>
            <w:r>
              <w:t xml:space="preserve">Single-purpose 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call-to-action-recommended-next-steps"/>
    <w:p>
      <w:pPr>
        <w:pStyle w:val="Heading2"/>
      </w:pPr>
      <w:r>
        <w:t xml:space="preserve">9. Call to Action: Recommended Next Steps</w:t>
      </w:r>
    </w:p>
    <w:bookmarkStart w:id="41" w:name="immediate-actions-next-30-days"/>
    <w:p>
      <w:pPr>
        <w:pStyle w:val="Heading3"/>
      </w:pPr>
      <w:r>
        <w:t xml:space="preserve">Immediate Actions (Next 30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Executive Briefing</w:t>
      </w:r>
      <w:r>
        <w:t xml:space="preserve">: Present this portfolio to agency CIO and mission leadership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Stakeholder Engagement</w:t>
      </w:r>
      <w:r>
        <w:t xml:space="preserve">: Identify pilot users for Use Case #1 (IT Security Audit)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 Alignment</w:t>
      </w:r>
      <w:r>
        <w:t xml:space="preserve">: Secure Phase 1 funding ($850K)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 Planning</w:t>
      </w:r>
      <w:r>
        <w:t xml:space="preserve">: Engage 3PAO, initiate gap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Partnership Kickoff</w:t>
      </w:r>
      <w:r>
        <w:t xml:space="preserve">: Contract with implementation services company</w:t>
      </w:r>
    </w:p>
    <w:bookmarkEnd w:id="41"/>
    <w:bookmarkStart w:id="42" w:name="day-milestone-goals"/>
    <w:p>
      <w:pPr>
        <w:pStyle w:val="Heading3"/>
      </w:pPr>
      <w:r>
        <w:t xml:space="preserve">90-Day Milestone Goals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ATO Process</w:t>
      </w:r>
      <w:r>
        <w:t xml:space="preserve">: Complete gap analysis, initiate remediation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Infrastructure</w:t>
      </w:r>
      <w:r>
        <w:t xml:space="preserve">: AWS environment established, CORA platform deployed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Pilot Launch</w:t>
      </w:r>
      <w:r>
        <w:t xml:space="preserve">: 15-25 users actively using IT Security Audit compliance 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 Baseline</w:t>
      </w:r>
      <w:r>
        <w:t xml:space="preserve">: Document current-state productivity for comparison</w:t>
      </w:r>
    </w:p>
    <w:bookmarkEnd w:id="42"/>
    <w:bookmarkStart w:id="43" w:name="month-vision"/>
    <w:p>
      <w:pPr>
        <w:pStyle w:val="Heading3"/>
      </w:pPr>
      <w:r>
        <w:t xml:space="preserve">12-Month 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ATO Decision</w:t>
      </w:r>
      <w:r>
        <w:t xml:space="preserve">: Provisional or full ATO achieved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Production Use Cases</w:t>
      </w:r>
      <w:r>
        <w:t xml:space="preserve">: 4 use cases live (IT Security, FOIA, Land Appraisal, Policy Assistant)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 Base</w:t>
      </w:r>
      <w:r>
        <w:t xml:space="preserve">: 150+ federal employees and contractors using the platform daily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Measurable ROI</w:t>
      </w:r>
      <w:r>
        <w:t xml:space="preserve">: $1M+ in documented annual savings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Plan</w:t>
      </w:r>
      <w:r>
        <w:t xml:space="preserve">: Roadmap for remaining 6 use cases and agency-wide scaling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nclusion-the-urgency-of-action"/>
    <w:p>
      <w:pPr>
        <w:pStyle w:val="Heading2"/>
      </w:pPr>
      <w:r>
        <w:t xml:space="preserve">10. Conclusion: The Urgency of Action</w:t>
      </w:r>
    </w:p>
    <w:p>
      <w:pPr>
        <w:pStyle w:val="FirstParagraph"/>
      </w:pPr>
      <w:r>
        <w:t xml:space="preserve">Federal agencies cannot wait for the</w:t>
      </w:r>
      <w:r>
        <w:t xml:space="preserve"> </w:t>
      </w:r>
      <w:r>
        <w:t xml:space="preserve">“perfect”</w:t>
      </w:r>
      <w:r>
        <w:t xml:space="preserve"> </w:t>
      </w:r>
      <w:r>
        <w:t xml:space="preserve">AI solution. The workforce challenges are here now. The compliance burden is growing. The budget pressure is intensifying.</w:t>
      </w:r>
    </w:p>
    <w:p>
      <w:pPr>
        <w:pStyle w:val="BodyText"/>
      </w:pPr>
      <w:r>
        <w:rPr>
          <w:b/>
          <w:bCs/>
        </w:rPr>
        <w:t xml:space="preserve">The CORA platform offers a pragmatic path forward: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Proven Architecture</w:t>
      </w:r>
      <w:r>
        <w:t xml:space="preserve">: Modular, security-first design ready for federal deployment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Rapid Time-to-Value</w:t>
      </w:r>
      <w:r>
        <w:t xml:space="preserve">: Deploy first use case in 6 months, not 3 years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Risk-Managed Approach</w:t>
      </w:r>
      <w:r>
        <w:t xml:space="preserve">: Phased rollout, human-in-the-loop, continuous evaluation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Measurable Impact</w:t>
      </w:r>
      <w:r>
        <w:t xml:space="preserve">: Clear metrics for efficiency, effectiveness, and cost reduction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 Foundation</w:t>
      </w:r>
      <w:r>
        <w:t xml:space="preserve">: One platform, 10 use cases, unlimited future applications</w:t>
      </w:r>
    </w:p>
    <w:bookmarkStart w:id="45" w:name="the-choice-is-clear"/>
    <w:p>
      <w:pPr>
        <w:pStyle w:val="Heading3"/>
      </w:pPr>
      <w:r>
        <w:t xml:space="preserve">The Choice is Clear</w:t>
      </w:r>
    </w:p>
    <w:p>
      <w:pPr>
        <w:pStyle w:val="FirstParagraph"/>
      </w:pPr>
      <w:r>
        <w:t xml:space="preserve">Federal agencies face a choice: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Continue status quo</w:t>
      </w:r>
      <w:r>
        <w:t xml:space="preserve">: Accept workforce constraints, rising costs, declining service levels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Pursue moonshot custom development</w:t>
      </w:r>
      <w:r>
        <w:t xml:space="preserve">: Risk 3-year timelines, cost overruns, uncertain outcomes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Adopt CORA platform</w:t>
      </w:r>
      <w:r>
        <w:t xml:space="preserve">: Leverage proven technology, deploy in phases, demonstrate ROI within 18 months</w:t>
      </w:r>
    </w:p>
    <w:p>
      <w:pPr>
        <w:pStyle w:val="FirstParagraph"/>
      </w:pPr>
      <w:r>
        <w:rPr>
          <w:b/>
          <w:bCs/>
        </w:rPr>
        <w:t xml:space="preserve">We recommend Option 3.</w:t>
      </w:r>
    </w:p>
    <w:p>
      <w:pPr>
        <w:pStyle w:val="BodyText"/>
      </w:pPr>
      <w:r>
        <w:t xml:space="preserve">The use cases detailed in the following volumes represent not just operational improvements, but a fundamental transformation in how federal agencies leverage their most valuable asset: the expertise of their people.</w:t>
      </w:r>
    </w:p>
    <w:p>
      <w:pPr>
        <w:pStyle w:val="BodyText"/>
      </w:pPr>
      <w:r>
        <w:t xml:space="preserve">By augmenting federal employees with AI-powered tools—not replacing them—we unlock productivity gains that translate directly to better mission outcomes, reduced costs, and improved government efficiency.</w:t>
      </w:r>
    </w:p>
    <w:p>
      <w:pPr>
        <w:pStyle w:val="BodyText"/>
      </w:pPr>
      <w:r>
        <w:rPr>
          <w:b/>
          <w:bCs/>
        </w:rPr>
        <w:t xml:space="preserve">The time to act is now.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bout-this-portfolio"/>
    <w:p>
      <w:pPr>
        <w:pStyle w:val="Heading2"/>
      </w:pPr>
      <w:r>
        <w:t xml:space="preserve">About This Portfolio</w:t>
      </w:r>
    </w:p>
    <w:p>
      <w:pPr>
        <w:pStyle w:val="FirstParagraph"/>
      </w:pPr>
      <w:r>
        <w:t xml:space="preserve">This executive summary introduces 10 detailed use case volumes: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 Security Audit Compliance System</w:t>
      </w:r>
      <w:r>
        <w:t xml:space="preserve"> </w:t>
      </w:r>
      <w:r>
        <w:t xml:space="preserve">(Priority: In Development)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FOIA Document Redaction Assistant</w:t>
      </w:r>
      <w:r>
        <w:t xml:space="preserve"> </w:t>
      </w:r>
      <w:r>
        <w:t xml:space="preserve">(Priority: Universal Need)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Federal Land Appraisal Standards Evaluator</w:t>
      </w:r>
      <w:r>
        <w:t xml:space="preserve"> </w:t>
      </w:r>
      <w:r>
        <w:t xml:space="preserve">(Priority: Client Interest)</w:t>
      </w:r>
    </w:p>
    <w:p>
      <w:pPr>
        <w:pStyle w:val="Compact"/>
        <w:numPr>
          <w:ilvl w:val="0"/>
          <w:numId w:val="1011"/>
        </w:numPr>
      </w:pPr>
      <w:r>
        <w:t xml:space="preserve">Policy &amp; Procedures Knowledge Assistant</w:t>
      </w:r>
    </w:p>
    <w:p>
      <w:pPr>
        <w:pStyle w:val="Compact"/>
        <w:numPr>
          <w:ilvl w:val="0"/>
          <w:numId w:val="1011"/>
        </w:numPr>
      </w:pPr>
      <w:r>
        <w:t xml:space="preserve">Acquisition Specialist Support System</w:t>
      </w:r>
    </w:p>
    <w:p>
      <w:pPr>
        <w:pStyle w:val="Compact"/>
        <w:numPr>
          <w:ilvl w:val="0"/>
          <w:numId w:val="1011"/>
        </w:numPr>
      </w:pPr>
      <w:r>
        <w:t xml:space="preserve">Training &amp; Onboarding Assistant</w:t>
      </w:r>
    </w:p>
    <w:p>
      <w:pPr>
        <w:pStyle w:val="Compact"/>
        <w:numPr>
          <w:ilvl w:val="0"/>
          <w:numId w:val="1011"/>
        </w:numPr>
      </w:pPr>
      <w:r>
        <w:t xml:space="preserve">Report Writing &amp; Review Assistant</w:t>
      </w:r>
    </w:p>
    <w:p>
      <w:pPr>
        <w:pStyle w:val="Compact"/>
        <w:numPr>
          <w:ilvl w:val="0"/>
          <w:numId w:val="1011"/>
        </w:numPr>
      </w:pPr>
      <w:r>
        <w:t xml:space="preserve">Investigation Research Assistant</w:t>
      </w:r>
    </w:p>
    <w:p>
      <w:pPr>
        <w:pStyle w:val="Compact"/>
        <w:numPr>
          <w:ilvl w:val="0"/>
          <w:numId w:val="1011"/>
        </w:numPr>
      </w:pPr>
      <w:r>
        <w:t xml:space="preserve">Budget Justification Assistant</w:t>
      </w:r>
    </w:p>
    <w:p>
      <w:pPr>
        <w:pStyle w:val="Compact"/>
        <w:numPr>
          <w:ilvl w:val="0"/>
          <w:numId w:val="1011"/>
        </w:numPr>
      </w:pPr>
      <w:r>
        <w:t xml:space="preserve">Voice-Enabled Field Operations</w:t>
      </w:r>
    </w:p>
    <w:p>
      <w:pPr>
        <w:pStyle w:val="FirstParagraph"/>
      </w:pPr>
      <w:r>
        <w:t xml:space="preserve">Each volume provides:</w:t>
      </w:r>
      <w:r>
        <w:t xml:space="preserve"> </w:t>
      </w:r>
      <w:r>
        <w:t xml:space="preserve">- Detailed current-state pain points</w:t>
      </w:r>
      <w:r>
        <w:t xml:space="preserve"> </w:t>
      </w:r>
      <w:r>
        <w:t xml:space="preserve">- CORA solution architecture</w:t>
      </w:r>
      <w:r>
        <w:t xml:space="preserve"> </w:t>
      </w:r>
      <w:r>
        <w:t xml:space="preserve">- Workspace utilization patterns</w:t>
      </w:r>
      <w:r>
        <w:t xml:space="preserve"> </w:t>
      </w:r>
      <w:r>
        <w:t xml:space="preserve">- Comprehensive impact assessment</w:t>
      </w:r>
      <w:r>
        <w:t xml:space="preserve"> </w:t>
      </w:r>
      <w:r>
        <w:t xml:space="preserve">- Development requirements and timeline</w:t>
      </w:r>
      <w:r>
        <w:t xml:space="preserve"> </w:t>
      </w:r>
      <w:r>
        <w:t xml:space="preserve">- Success metrics and ROI projections</w:t>
      </w:r>
    </w:p>
    <w:p>
      <w:pPr>
        <w:pStyle w:val="BodyText"/>
      </w:pPr>
      <w:r>
        <w:rPr>
          <w:b/>
          <w:bCs/>
        </w:rPr>
        <w:t xml:space="preserve">For more information or to schedule a pilot program discussion, contact the implementation services team with federal agency experience, particularly with DHS.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January 30, 2026</w:t>
      </w:r>
      <w:r>
        <w:br/>
      </w:r>
      <w:r>
        <w:rPr>
          <w:b/>
          <w:bCs/>
        </w:rPr>
        <w:t xml:space="preserve">Classification</w:t>
      </w:r>
      <w:r>
        <w:t xml:space="preserve">: Unclassified / For Official Use Only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2026-01-30T23:04:24Z</dcterms:created>
  <dcterms:modified xsi:type="dcterms:W3CDTF">2026-01-30T23:04:24Z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