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1E0DD" w14:textId="1573BD22" w:rsidR="00C834F4" w:rsidRPr="005D7003" w:rsidRDefault="000F2676" w:rsidP="00C839E1">
      <w:pPr>
        <w:tabs>
          <w:tab w:val="left" w:pos="27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8E089C">
        <w:rPr>
          <w:rFonts w:ascii="Times New Roman" w:hAnsi="Times New Roman" w:cs="Times New Roman"/>
          <w:b/>
          <w:bCs/>
        </w:rPr>
        <w:t>Memo</w:t>
      </w:r>
      <w:r w:rsidR="00C839E1">
        <w:rPr>
          <w:rFonts w:ascii="Times New Roman" w:hAnsi="Times New Roman" w:cs="Times New Roman"/>
          <w:b/>
          <w:bCs/>
        </w:rPr>
        <w:t xml:space="preserve">     </w:t>
      </w:r>
      <w:proofErr w:type="spellStart"/>
      <w:r w:rsidR="00595549" w:rsidRPr="005D7003">
        <w:rPr>
          <w:rFonts w:ascii="Times New Roman" w:hAnsi="Times New Roman" w:cs="Times New Roman"/>
          <w:sz w:val="20"/>
          <w:szCs w:val="20"/>
        </w:rPr>
        <w:t>Bodi</w:t>
      </w:r>
      <w:proofErr w:type="spellEnd"/>
      <w:r w:rsidR="00595549" w:rsidRPr="005D7003">
        <w:rPr>
          <w:rFonts w:ascii="Times New Roman" w:hAnsi="Times New Roman" w:cs="Times New Roman"/>
          <w:sz w:val="20"/>
          <w:szCs w:val="20"/>
        </w:rPr>
        <w:t xml:space="preserve"> Yang  |  </w:t>
      </w:r>
      <w:hyperlink r:id="rId8" w:history="1">
        <w:r w:rsidR="00595549" w:rsidRPr="005D7003">
          <w:rPr>
            <w:rStyle w:val="Hyperlink"/>
            <w:rFonts w:ascii="Times New Roman" w:hAnsi="Times New Roman" w:cs="Times New Roman"/>
            <w:sz w:val="20"/>
            <w:szCs w:val="20"/>
          </w:rPr>
          <w:t>byang89@wisc.edu</w:t>
        </w:r>
      </w:hyperlink>
      <w:r w:rsidR="00595549" w:rsidRPr="005D7003">
        <w:rPr>
          <w:rFonts w:ascii="Times New Roman" w:hAnsi="Times New Roman" w:cs="Times New Roman"/>
          <w:sz w:val="20"/>
          <w:szCs w:val="20"/>
        </w:rPr>
        <w:t xml:space="preserve">  </w:t>
      </w:r>
      <w:r w:rsidR="008F3E4A">
        <w:rPr>
          <w:rFonts w:ascii="Times New Roman" w:hAnsi="Times New Roman" w:cs="Times New Roman"/>
          <w:sz w:val="20"/>
          <w:szCs w:val="20"/>
        </w:rPr>
        <w:t>| 608-471-8896</w:t>
      </w:r>
    </w:p>
    <w:p w14:paraId="4494EDA9" w14:textId="77777777" w:rsidR="00C839E1" w:rsidRPr="008E089C" w:rsidRDefault="00C839E1" w:rsidP="00C839E1">
      <w:pPr>
        <w:tabs>
          <w:tab w:val="left" w:pos="270"/>
        </w:tabs>
        <w:rPr>
          <w:rFonts w:ascii="Times New Roman" w:hAnsi="Times New Roman" w:cs="Times New Roman"/>
        </w:rPr>
      </w:pPr>
    </w:p>
    <w:p w14:paraId="46456FC2" w14:textId="295B2E52" w:rsidR="00536264" w:rsidRDefault="00A55E97" w:rsidP="008E089C">
      <w:pPr>
        <w:rPr>
          <w:rFonts w:ascii="Times New Roman" w:hAnsi="Times New Roman" w:cs="Times New Roman"/>
        </w:rPr>
      </w:pPr>
      <w:r w:rsidRPr="00DC574F">
        <w:rPr>
          <w:rFonts w:ascii="Times New Roman" w:hAnsi="Times New Roman" w:cs="Times New Roman"/>
          <w:b/>
          <w:bCs/>
        </w:rPr>
        <w:t>Data source</w:t>
      </w:r>
      <w:r w:rsidRPr="00FD786C">
        <w:rPr>
          <w:rFonts w:ascii="Times New Roman" w:hAnsi="Times New Roman" w:cs="Times New Roman"/>
        </w:rPr>
        <w:t>: France passenger vehicle fleet from 2005 to 2019</w:t>
      </w:r>
    </w:p>
    <w:p w14:paraId="2A0CCD44" w14:textId="77777777" w:rsidR="00BD0D95" w:rsidRPr="00785409" w:rsidRDefault="00BD0D95" w:rsidP="008E089C">
      <w:pPr>
        <w:rPr>
          <w:rFonts w:ascii="Times New Roman" w:hAnsi="Times New Roman" w:cs="Times New Roman"/>
        </w:rPr>
      </w:pPr>
    </w:p>
    <w:p w14:paraId="4B0871D8" w14:textId="35C921E0" w:rsidR="002B38D6" w:rsidRPr="008A37E9" w:rsidRDefault="008E089C" w:rsidP="008E089C">
      <w:pPr>
        <w:rPr>
          <w:rFonts w:ascii="Times New Roman" w:hAnsi="Times New Roman" w:cs="Times New Roman"/>
          <w:b/>
          <w:bCs/>
          <w:color w:val="C00000"/>
        </w:rPr>
      </w:pPr>
      <w:r w:rsidRPr="00785409">
        <w:rPr>
          <w:rFonts w:ascii="Times New Roman" w:hAnsi="Times New Roman" w:cs="Times New Roman"/>
          <w:b/>
          <w:bCs/>
          <w:color w:val="C00000"/>
        </w:rPr>
        <w:t>Question</w:t>
      </w:r>
      <w:r w:rsidR="00095427" w:rsidRPr="00785409">
        <w:rPr>
          <w:rFonts w:ascii="Times New Roman" w:hAnsi="Times New Roman" w:cs="Times New Roman"/>
          <w:b/>
          <w:bCs/>
          <w:color w:val="C00000"/>
        </w:rPr>
        <w:t xml:space="preserve"> </w:t>
      </w:r>
      <w:r w:rsidRPr="00785409">
        <w:rPr>
          <w:rFonts w:ascii="Times New Roman" w:hAnsi="Times New Roman" w:cs="Times New Roman"/>
          <w:b/>
          <w:bCs/>
          <w:color w:val="C00000"/>
        </w:rPr>
        <w:t>(1)</w:t>
      </w:r>
      <w:r w:rsidR="00FB0706" w:rsidRPr="00785409">
        <w:rPr>
          <w:rFonts w:ascii="Times New Roman" w:hAnsi="Times New Roman" w:cs="Times New Roman"/>
          <w:b/>
          <w:bCs/>
          <w:color w:val="C00000"/>
        </w:rPr>
        <w:t xml:space="preserve"> — </w:t>
      </w:r>
      <w:r w:rsidRPr="00785409">
        <w:rPr>
          <w:rFonts w:ascii="Times New Roman" w:hAnsi="Times New Roman" w:cs="Times New Roman"/>
          <w:b/>
          <w:bCs/>
          <w:color w:val="C00000"/>
        </w:rPr>
        <w:t>Prediction of the annual fleet sale-weighted average CO2 emissions of France PV fleet from 2020 to 2025</w:t>
      </w:r>
    </w:p>
    <w:p w14:paraId="3FB07E15" w14:textId="3AE05422" w:rsidR="008E089C" w:rsidRDefault="008E089C" w:rsidP="008E089C">
      <w:pPr>
        <w:rPr>
          <w:rFonts w:ascii="Times New Roman" w:hAnsi="Times New Roman" w:cs="Times New Roman"/>
        </w:rPr>
      </w:pPr>
      <w:r w:rsidRPr="00DC574F">
        <w:rPr>
          <w:rFonts w:ascii="Times New Roman" w:hAnsi="Times New Roman" w:cs="Times New Roman"/>
          <w:b/>
          <w:bCs/>
        </w:rPr>
        <w:t>Method</w:t>
      </w:r>
      <w:r w:rsidRPr="00841343">
        <w:rPr>
          <w:rFonts w:ascii="Times New Roman" w:hAnsi="Times New Roman" w:cs="Times New Roman"/>
        </w:rPr>
        <w:t xml:space="preserve">: </w:t>
      </w:r>
      <w:r w:rsidR="00FB0706">
        <w:rPr>
          <w:rFonts w:ascii="Times New Roman" w:hAnsi="Times New Roman" w:cs="Times New Roman"/>
        </w:rPr>
        <w:t xml:space="preserve"> </w:t>
      </w:r>
      <w:r w:rsidRPr="00AA0ADB">
        <w:rPr>
          <w:rFonts w:ascii="Times New Roman" w:hAnsi="Times New Roman" w:cs="Times New Roman"/>
        </w:rPr>
        <w:t xml:space="preserve">Regression Analysis is a method known to establish a fixed relationship—a continuous function, to roll-up and represent the scattered data points, which then can be used to make prediction. </w:t>
      </w:r>
      <w:r w:rsidR="00EA2272">
        <w:rPr>
          <w:rFonts w:ascii="Times New Roman" w:hAnsi="Times New Roman" w:cs="Times New Roman"/>
        </w:rPr>
        <w:t>Based on different data background, different types of regression will be chosen to reach better prediction accuracy.</w:t>
      </w:r>
      <w:r w:rsidR="001D0B43">
        <w:rPr>
          <w:rFonts w:ascii="Times New Roman" w:hAnsi="Times New Roman" w:cs="Times New Roman"/>
        </w:rPr>
        <w:t xml:space="preserve"> </w:t>
      </w:r>
      <w:r w:rsidR="00EA2272">
        <w:rPr>
          <w:rFonts w:ascii="Times New Roman" w:hAnsi="Times New Roman" w:cs="Times New Roman"/>
        </w:rPr>
        <w:t xml:space="preserve">Here, </w:t>
      </w:r>
      <w:r w:rsidRPr="00AA0ADB">
        <w:rPr>
          <w:rFonts w:ascii="Times New Roman" w:hAnsi="Times New Roman" w:cs="Times New Roman"/>
        </w:rPr>
        <w:t>Polynomial Regression (2</w:t>
      </w:r>
      <w:r w:rsidRPr="00AA0ADB">
        <w:rPr>
          <w:rFonts w:ascii="Times New Roman" w:hAnsi="Times New Roman" w:cs="Times New Roman"/>
          <w:vertAlign w:val="superscript"/>
        </w:rPr>
        <w:t>nd</w:t>
      </w:r>
      <w:r w:rsidRPr="00AA0ADB">
        <w:rPr>
          <w:rFonts w:ascii="Times New Roman" w:hAnsi="Times New Roman" w:cs="Times New Roman"/>
        </w:rPr>
        <w:t xml:space="preserve"> degree)</w:t>
      </w:r>
      <w:r w:rsidR="007554DF">
        <w:rPr>
          <w:rStyle w:val="FootnoteReference"/>
          <w:rFonts w:ascii="Times New Roman" w:hAnsi="Times New Roman" w:cs="Times New Roman"/>
        </w:rPr>
        <w:footnoteReference w:id="1"/>
      </w:r>
      <w:r w:rsidRPr="00AA0ADB">
        <w:rPr>
          <w:rFonts w:ascii="Times New Roman" w:hAnsi="Times New Roman" w:cs="Times New Roman"/>
        </w:rPr>
        <w:t xml:space="preserve"> is adopted to represent the sale-weighted average CO2 emission</w:t>
      </w:r>
      <w:r w:rsidR="007554DF">
        <w:rPr>
          <w:rStyle w:val="FootnoteReference"/>
          <w:rFonts w:ascii="Times New Roman" w:hAnsi="Times New Roman" w:cs="Times New Roman"/>
        </w:rPr>
        <w:footnoteReference w:id="2"/>
      </w:r>
      <w:r w:rsidRPr="00AA0ADB">
        <w:rPr>
          <w:rFonts w:ascii="Times New Roman" w:hAnsi="Times New Roman" w:cs="Times New Roman"/>
        </w:rPr>
        <w:t xml:space="preserve"> of year 2006-2019 as </w:t>
      </w:r>
      <w:r w:rsidR="00A45166">
        <w:rPr>
          <w:rFonts w:ascii="Times New Roman" w:hAnsi="Times New Roman" w:cs="Times New Roman"/>
          <w:i/>
          <w:iCs/>
        </w:rPr>
        <w:t>F</w:t>
      </w:r>
      <w:r w:rsidRPr="00AA0ADB">
        <w:rPr>
          <w:rFonts w:ascii="Times New Roman" w:hAnsi="Times New Roman" w:cs="Times New Roman"/>
          <w:i/>
          <w:iCs/>
        </w:rPr>
        <w:t>unction 1</w:t>
      </w:r>
      <w:r w:rsidRPr="00AA0ADB">
        <w:rPr>
          <w:rFonts w:ascii="Times New Roman" w:hAnsi="Times New Roman" w:cs="Times New Roman"/>
        </w:rPr>
        <w:t>, to predict the average CO2 emission of year 2020-2025.</w:t>
      </w:r>
    </w:p>
    <w:p w14:paraId="10A7E4D6" w14:textId="77777777" w:rsidR="00B21EDF" w:rsidRPr="00841343" w:rsidRDefault="00B21EDF" w:rsidP="008E089C">
      <w:pPr>
        <w:rPr>
          <w:rFonts w:ascii="Times New Roman" w:hAnsi="Times New Roman" w:cs="Times New Roman"/>
        </w:rPr>
      </w:pPr>
    </w:p>
    <w:p w14:paraId="3D40292D" w14:textId="7258BE53" w:rsidR="008E089C" w:rsidRPr="00841343" w:rsidRDefault="008E089C" w:rsidP="008E089C">
      <w:pPr>
        <w:rPr>
          <w:rFonts w:ascii="Times New Roman" w:hAnsi="Times New Roman" w:cs="Times New Roman"/>
        </w:rPr>
      </w:pPr>
      <w:r w:rsidRPr="00DC574F">
        <w:rPr>
          <w:rFonts w:ascii="Times New Roman" w:hAnsi="Times New Roman" w:cs="Times New Roman"/>
          <w:b/>
          <w:bCs/>
        </w:rPr>
        <w:t>Result</w:t>
      </w:r>
      <w:r w:rsidRPr="0084134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FB0706">
        <w:rPr>
          <w:rFonts w:ascii="Times New Roman" w:hAnsi="Times New Roman" w:cs="Times New Roman"/>
        </w:rPr>
        <w:t xml:space="preserve"> </w:t>
      </w:r>
      <w:r w:rsidR="00C839E1" w:rsidRPr="00C839E1">
        <w:rPr>
          <w:rFonts w:ascii="Times New Roman" w:hAnsi="Times New Roman" w:cs="Times New Roman"/>
          <w:i/>
          <w:iCs/>
        </w:rPr>
        <w:t xml:space="preserve">Function </w:t>
      </w:r>
      <w:r w:rsidR="003B1B9E">
        <w:rPr>
          <w:rFonts w:ascii="Times New Roman" w:hAnsi="Times New Roman" w:cs="Times New Roman"/>
          <w:i/>
          <w:iCs/>
        </w:rPr>
        <w:t>1</w:t>
      </w:r>
      <w:r w:rsidR="00C839E1">
        <w:rPr>
          <w:rFonts w:ascii="Times New Roman" w:hAnsi="Times New Roman" w:cs="Times New Roman"/>
        </w:rPr>
        <w:t xml:space="preserve"> </w:t>
      </w:r>
      <w:r w:rsidR="00534F8F">
        <w:rPr>
          <w:rFonts w:ascii="Times New Roman" w:hAnsi="Times New Roman" w:cs="Times New Roman"/>
        </w:rPr>
        <w:t xml:space="preserve">establishes </w:t>
      </w:r>
      <w:r w:rsidR="00C839E1">
        <w:rPr>
          <w:rFonts w:ascii="Times New Roman" w:hAnsi="Times New Roman" w:cs="Times New Roman"/>
        </w:rPr>
        <w:t xml:space="preserve">the </w:t>
      </w:r>
      <w:r w:rsidR="00A45166">
        <w:rPr>
          <w:rFonts w:ascii="Times New Roman" w:hAnsi="Times New Roman" w:cs="Times New Roman"/>
        </w:rPr>
        <w:t>r</w:t>
      </w:r>
      <w:r w:rsidR="00C839E1">
        <w:rPr>
          <w:rFonts w:ascii="Times New Roman" w:hAnsi="Times New Roman" w:cs="Times New Roman"/>
        </w:rPr>
        <w:t xml:space="preserve">egression of </w:t>
      </w:r>
      <w:r w:rsidR="003535D8">
        <w:rPr>
          <w:rFonts w:ascii="Times New Roman" w:hAnsi="Times New Roman" w:cs="Times New Roman"/>
        </w:rPr>
        <w:t xml:space="preserve">average </w:t>
      </w:r>
      <w:r w:rsidR="00C839E1">
        <w:rPr>
          <w:rFonts w:ascii="Times New Roman" w:hAnsi="Times New Roman" w:cs="Times New Roman"/>
        </w:rPr>
        <w:t xml:space="preserve">CO2 emission upon Year, which </w:t>
      </w:r>
      <w:r w:rsidR="00534F8F">
        <w:rPr>
          <w:rFonts w:ascii="Times New Roman" w:hAnsi="Times New Roman" w:cs="Times New Roman"/>
        </w:rPr>
        <w:t xml:space="preserve">offer </w:t>
      </w:r>
      <w:r w:rsidR="00C839E1">
        <w:rPr>
          <w:rFonts w:ascii="Times New Roman" w:hAnsi="Times New Roman" w:cs="Times New Roman"/>
        </w:rPr>
        <w:t xml:space="preserve">us the prediction </w:t>
      </w:r>
      <w:r w:rsidR="00A45166">
        <w:rPr>
          <w:rFonts w:ascii="Times New Roman" w:hAnsi="Times New Roman" w:cs="Times New Roman"/>
        </w:rPr>
        <w:t>of</w:t>
      </w:r>
      <w:r w:rsidR="00C839E1">
        <w:rPr>
          <w:rFonts w:ascii="Times New Roman" w:hAnsi="Times New Roman" w:cs="Times New Roman"/>
        </w:rPr>
        <w:t xml:space="preserve"> 2020-2025 average CO2 emission</w:t>
      </w:r>
      <w:r w:rsidR="003535D8">
        <w:rPr>
          <w:rFonts w:ascii="Times New Roman" w:hAnsi="Times New Roman" w:cs="Times New Roman"/>
        </w:rPr>
        <w:t>,</w:t>
      </w:r>
      <w:r w:rsidR="00534F8F">
        <w:rPr>
          <w:rFonts w:ascii="Times New Roman" w:hAnsi="Times New Roman" w:cs="Times New Roman"/>
        </w:rPr>
        <w:t xml:space="preserve"> as</w:t>
      </w:r>
      <w:r w:rsidR="003535D8">
        <w:rPr>
          <w:rFonts w:ascii="Times New Roman" w:hAnsi="Times New Roman" w:cs="Times New Roman"/>
        </w:rPr>
        <w:t xml:space="preserve"> </w:t>
      </w:r>
      <w:r w:rsidR="00C839E1">
        <w:rPr>
          <w:rFonts w:ascii="Times New Roman" w:hAnsi="Times New Roman" w:cs="Times New Roman"/>
        </w:rPr>
        <w:t xml:space="preserve">shown in </w:t>
      </w:r>
      <w:r w:rsidR="00A45166">
        <w:rPr>
          <w:rFonts w:ascii="Times New Roman" w:hAnsi="Times New Roman" w:cs="Times New Roman"/>
          <w:i/>
          <w:iCs/>
        </w:rPr>
        <w:t>T</w:t>
      </w:r>
      <w:r w:rsidR="00C839E1" w:rsidRPr="008B5727">
        <w:rPr>
          <w:rFonts w:ascii="Times New Roman" w:hAnsi="Times New Roman" w:cs="Times New Roman"/>
          <w:i/>
          <w:iCs/>
        </w:rPr>
        <w:t>able 1</w:t>
      </w:r>
      <w:r w:rsidR="00C839E1">
        <w:rPr>
          <w:rFonts w:ascii="Times New Roman" w:hAnsi="Times New Roman" w:cs="Times New Roman"/>
        </w:rPr>
        <w:t xml:space="preserve">. </w:t>
      </w:r>
      <w:r w:rsidR="003F5F95">
        <w:rPr>
          <w:rFonts w:ascii="Times New Roman" w:hAnsi="Times New Roman" w:cs="Times New Roman"/>
        </w:rPr>
        <w:t>It can also be seen</w:t>
      </w:r>
      <w:r>
        <w:rPr>
          <w:rFonts w:ascii="Times New Roman" w:hAnsi="Times New Roman" w:cs="Times New Roman"/>
        </w:rPr>
        <w:t xml:space="preserve"> in </w:t>
      </w:r>
      <w:r w:rsidR="00A45166">
        <w:rPr>
          <w:rFonts w:ascii="Times New Roman" w:hAnsi="Times New Roman" w:cs="Times New Roman"/>
          <w:i/>
          <w:iCs/>
        </w:rPr>
        <w:t>F</w:t>
      </w:r>
      <w:r w:rsidRPr="008B5727">
        <w:rPr>
          <w:rFonts w:ascii="Times New Roman" w:hAnsi="Times New Roman" w:cs="Times New Roman"/>
          <w:i/>
          <w:iCs/>
        </w:rPr>
        <w:t>ig 1</w:t>
      </w:r>
      <w:r w:rsidR="00891A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 regression line </w:t>
      </w:r>
      <w:r w:rsidR="00DF43F0">
        <w:rPr>
          <w:rFonts w:ascii="Times New Roman" w:hAnsi="Times New Roman" w:cs="Times New Roman"/>
        </w:rPr>
        <w:t xml:space="preserve">as a continuous function </w:t>
      </w:r>
      <w:r>
        <w:rPr>
          <w:rFonts w:ascii="Times New Roman" w:hAnsi="Times New Roman" w:cs="Times New Roman"/>
        </w:rPr>
        <w:t>(</w:t>
      </w:r>
      <w:r w:rsidR="00AA0ADB">
        <w:rPr>
          <w:rFonts w:ascii="Times New Roman" w:hAnsi="Times New Roman" w:cs="Times New Roman"/>
        </w:rPr>
        <w:t xml:space="preserve">plotted in </w:t>
      </w:r>
      <w:r>
        <w:rPr>
          <w:rFonts w:ascii="Times New Roman" w:hAnsi="Times New Roman" w:cs="Times New Roman"/>
        </w:rPr>
        <w:t xml:space="preserve">blue) represents </w:t>
      </w:r>
      <w:r w:rsidR="00FC1AD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historical CO2 emission data of year 2006-2019 (</w:t>
      </w:r>
      <w:r w:rsidR="0075422C">
        <w:rPr>
          <w:rFonts w:ascii="Times New Roman" w:hAnsi="Times New Roman" w:cs="Times New Roman"/>
        </w:rPr>
        <w:t xml:space="preserve">plotted </w:t>
      </w:r>
      <w:r w:rsidR="00FC1AD1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black)</w:t>
      </w:r>
      <w:r w:rsidR="00FC1A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make the prediction of the CO2 emission of year 2020-2025 (</w:t>
      </w:r>
      <w:r w:rsidR="0075422C">
        <w:rPr>
          <w:rFonts w:ascii="Times New Roman" w:hAnsi="Times New Roman" w:cs="Times New Roman"/>
        </w:rPr>
        <w:t xml:space="preserve">plotted </w:t>
      </w:r>
      <w:r w:rsidR="00AA0ADB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red).</w:t>
      </w:r>
    </w:p>
    <w:p w14:paraId="20208935" w14:textId="5CFC9D40" w:rsidR="008E089C" w:rsidRPr="00647FDB" w:rsidRDefault="00647FDB" w:rsidP="008E0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="008E089C" w:rsidRPr="00647FDB">
        <w:rPr>
          <w:rFonts w:ascii="Times New Roman" w:hAnsi="Times New Roman" w:cs="Times New Roman"/>
        </w:rPr>
        <w:t xml:space="preserve">e predict and expect the major tendency of CO2 emission goes down from the perspective of year 2005-2025, based on the data 2005-2019. </w:t>
      </w:r>
      <w:r>
        <w:rPr>
          <w:rFonts w:ascii="Times New Roman" w:hAnsi="Times New Roman" w:cs="Times New Roman"/>
        </w:rPr>
        <w:t>However, w</w:t>
      </w:r>
      <w:r w:rsidR="008E089C" w:rsidRPr="00647FDB">
        <w:rPr>
          <w:rFonts w:ascii="Times New Roman" w:hAnsi="Times New Roman" w:cs="Times New Roman"/>
        </w:rPr>
        <w:t>e have to notice that the average CO2 emission has a partial tendency of going up in 2016-19</w:t>
      </w:r>
      <w:r w:rsidR="008353BE">
        <w:rPr>
          <w:rFonts w:ascii="Times New Roman" w:hAnsi="Times New Roman" w:cs="Times New Roman"/>
        </w:rPr>
        <w:t xml:space="preserve"> and</w:t>
      </w:r>
      <w:r w:rsidR="008E089C" w:rsidRPr="00647FDB">
        <w:rPr>
          <w:rFonts w:ascii="Times New Roman" w:hAnsi="Times New Roman" w:cs="Times New Roman"/>
        </w:rPr>
        <w:t xml:space="preserve"> it is</w:t>
      </w:r>
      <w:r w:rsidR="00DF43F0">
        <w:rPr>
          <w:rFonts w:ascii="Times New Roman" w:hAnsi="Times New Roman" w:cs="Times New Roman"/>
        </w:rPr>
        <w:t xml:space="preserve"> therefore</w:t>
      </w:r>
      <w:r w:rsidR="008E089C" w:rsidRPr="00647FDB">
        <w:rPr>
          <w:rFonts w:ascii="Times New Roman" w:hAnsi="Times New Roman" w:cs="Times New Roman"/>
        </w:rPr>
        <w:t xml:space="preserve"> believed that</w:t>
      </w:r>
      <w:r w:rsidR="00DF43F0">
        <w:rPr>
          <w:rFonts w:ascii="Times New Roman" w:hAnsi="Times New Roman" w:cs="Times New Roman"/>
        </w:rPr>
        <w:t xml:space="preserve"> the</w:t>
      </w:r>
      <w:r w:rsidR="008E089C" w:rsidRPr="00647FDB">
        <w:rPr>
          <w:rFonts w:ascii="Times New Roman" w:hAnsi="Times New Roman" w:cs="Times New Roman"/>
        </w:rPr>
        <w:t xml:space="preserve"> prediction of the CO2 emission will carry on this tendency to partially going up in 2020-2025.  </w:t>
      </w:r>
    </w:p>
    <w:p w14:paraId="0EBD2B69" w14:textId="77777777" w:rsidR="002F0838" w:rsidRPr="00647FDB" w:rsidRDefault="002F0838" w:rsidP="002F0838">
      <w:pPr>
        <w:rPr>
          <w:rFonts w:ascii="Times New Roman" w:hAnsi="Times New Roman" w:cs="Times New Roman"/>
        </w:rPr>
      </w:pPr>
    </w:p>
    <w:p w14:paraId="2164BC46" w14:textId="24471C1D" w:rsidR="008E089C" w:rsidRDefault="002F0838">
      <w:pPr>
        <w:rPr>
          <w:rFonts w:ascii="Times New Roman" w:hAnsi="Times New Roman" w:cs="Times New Roman"/>
        </w:rPr>
      </w:pPr>
      <w:r w:rsidRPr="002F0838">
        <w:rPr>
          <w:rFonts w:ascii="Times New Roman" w:hAnsi="Times New Roman" w:cs="Times New Roman"/>
        </w:rPr>
        <w:t>Function 1: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CO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emission =1036273.7098+1026.6031*Year+0.2543*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Year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+error</m:t>
        </m:r>
      </m:oMath>
    </w:p>
    <w:p w14:paraId="570E47BF" w14:textId="77777777" w:rsidR="00B21EDF" w:rsidRPr="00841343" w:rsidRDefault="00B21ED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right" w:tblpY="854"/>
        <w:tblW w:w="0" w:type="auto"/>
        <w:tblLook w:val="04A0" w:firstRow="1" w:lastRow="0" w:firstColumn="1" w:lastColumn="0" w:noHBand="0" w:noVBand="1"/>
      </w:tblPr>
      <w:tblGrid>
        <w:gridCol w:w="1297"/>
        <w:gridCol w:w="1974"/>
      </w:tblGrid>
      <w:tr w:rsidR="00B21EDF" w:rsidRPr="00841343" w14:paraId="286E761E" w14:textId="77777777" w:rsidTr="00B21EDF">
        <w:trPr>
          <w:trHeight w:val="264"/>
        </w:trPr>
        <w:tc>
          <w:tcPr>
            <w:tcW w:w="3271" w:type="dxa"/>
            <w:gridSpan w:val="2"/>
          </w:tcPr>
          <w:p w14:paraId="2459E9E3" w14:textId="7AFE9383" w:rsidR="00B21EDF" w:rsidRPr="00841343" w:rsidRDefault="00B21EDF" w:rsidP="00B01C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Table 1</w:t>
            </w:r>
          </w:p>
        </w:tc>
      </w:tr>
      <w:tr w:rsidR="00B01CC4" w:rsidRPr="00841343" w14:paraId="2B4A2317" w14:textId="77777777" w:rsidTr="00B21EDF">
        <w:trPr>
          <w:trHeight w:val="264"/>
        </w:trPr>
        <w:tc>
          <w:tcPr>
            <w:tcW w:w="1297" w:type="dxa"/>
          </w:tcPr>
          <w:p w14:paraId="1F4DE411" w14:textId="77777777" w:rsidR="00B01CC4" w:rsidRPr="00841343" w:rsidRDefault="00B01CC4" w:rsidP="00B01C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343">
              <w:rPr>
                <w:rFonts w:ascii="Times New Roman" w:hAnsi="Times New Roman" w:cs="Times New Roman"/>
                <w:sz w:val="20"/>
                <w:szCs w:val="20"/>
              </w:rPr>
              <w:t xml:space="preserve">     Year</w:t>
            </w:r>
          </w:p>
        </w:tc>
        <w:tc>
          <w:tcPr>
            <w:tcW w:w="1973" w:type="dxa"/>
          </w:tcPr>
          <w:p w14:paraId="0A3312E8" w14:textId="77777777" w:rsidR="00B01CC4" w:rsidRPr="00841343" w:rsidRDefault="00B01CC4" w:rsidP="00B01C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343">
              <w:rPr>
                <w:rFonts w:ascii="Times New Roman" w:hAnsi="Times New Roman" w:cs="Times New Roman"/>
                <w:sz w:val="20"/>
                <w:szCs w:val="20"/>
              </w:rPr>
              <w:t xml:space="preserve">Predicted </w:t>
            </w:r>
          </w:p>
          <w:p w14:paraId="646900A2" w14:textId="60B657AF" w:rsidR="00B01CC4" w:rsidRPr="00841343" w:rsidRDefault="00B01CC4" w:rsidP="00B01C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343">
              <w:rPr>
                <w:rFonts w:ascii="Times New Roman" w:hAnsi="Times New Roman" w:cs="Times New Roman"/>
                <w:sz w:val="20"/>
                <w:szCs w:val="20"/>
              </w:rPr>
              <w:t>CO2-emission</w:t>
            </w:r>
            <w:r w:rsidR="00785409">
              <w:rPr>
                <w:rFonts w:ascii="Times New Roman" w:hAnsi="Times New Roman" w:cs="Times New Roman"/>
                <w:sz w:val="20"/>
                <w:szCs w:val="20"/>
              </w:rPr>
              <w:t xml:space="preserve"> (g/km)</w:t>
            </w:r>
          </w:p>
        </w:tc>
      </w:tr>
      <w:tr w:rsidR="00B01CC4" w:rsidRPr="00841343" w14:paraId="3F972D8C" w14:textId="77777777" w:rsidTr="00B21EDF">
        <w:trPr>
          <w:trHeight w:val="264"/>
        </w:trPr>
        <w:tc>
          <w:tcPr>
            <w:tcW w:w="1297" w:type="dxa"/>
          </w:tcPr>
          <w:p w14:paraId="5630F3D5" w14:textId="77777777" w:rsidR="00B01CC4" w:rsidRPr="00841343" w:rsidRDefault="00B01CC4" w:rsidP="00B01C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343">
              <w:rPr>
                <w:rFonts w:ascii="Times New Roman" w:hAnsi="Times New Roman" w:cs="Times New Roman"/>
                <w:sz w:val="20"/>
                <w:szCs w:val="20"/>
              </w:rPr>
              <w:t xml:space="preserve">     2020 </w:t>
            </w:r>
          </w:p>
        </w:tc>
        <w:tc>
          <w:tcPr>
            <w:tcW w:w="1973" w:type="dxa"/>
          </w:tcPr>
          <w:p w14:paraId="2F072159" w14:textId="77777777" w:rsidR="00B01CC4" w:rsidRPr="00841343" w:rsidRDefault="00B01CC4" w:rsidP="00B01C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343">
              <w:rPr>
                <w:rFonts w:ascii="Times New Roman" w:hAnsi="Times New Roman" w:cs="Times New Roman"/>
                <w:sz w:val="20"/>
                <w:szCs w:val="20"/>
              </w:rPr>
              <w:t>112.2062</w:t>
            </w:r>
          </w:p>
        </w:tc>
      </w:tr>
      <w:tr w:rsidR="00B01CC4" w:rsidRPr="00841343" w14:paraId="0B2D0E7A" w14:textId="77777777" w:rsidTr="00B21EDF">
        <w:trPr>
          <w:trHeight w:val="264"/>
        </w:trPr>
        <w:tc>
          <w:tcPr>
            <w:tcW w:w="1297" w:type="dxa"/>
          </w:tcPr>
          <w:p w14:paraId="25BB2203" w14:textId="77777777" w:rsidR="00B01CC4" w:rsidRPr="00841343" w:rsidRDefault="00B01CC4" w:rsidP="00B01C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343">
              <w:rPr>
                <w:rFonts w:ascii="Times New Roman" w:hAnsi="Times New Roman" w:cs="Times New Roman"/>
                <w:sz w:val="20"/>
                <w:szCs w:val="20"/>
              </w:rPr>
              <w:t xml:space="preserve">     2021 </w:t>
            </w:r>
          </w:p>
        </w:tc>
        <w:tc>
          <w:tcPr>
            <w:tcW w:w="1973" w:type="dxa"/>
          </w:tcPr>
          <w:p w14:paraId="171491E0" w14:textId="77777777" w:rsidR="00B01CC4" w:rsidRPr="00841343" w:rsidRDefault="00B01CC4" w:rsidP="00B01C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343">
              <w:rPr>
                <w:rFonts w:ascii="Times New Roman" w:hAnsi="Times New Roman" w:cs="Times New Roman"/>
                <w:sz w:val="20"/>
                <w:szCs w:val="20"/>
              </w:rPr>
              <w:t>113.1611</w:t>
            </w:r>
          </w:p>
        </w:tc>
      </w:tr>
      <w:tr w:rsidR="00B01CC4" w:rsidRPr="00841343" w14:paraId="258DF251" w14:textId="77777777" w:rsidTr="00B21EDF">
        <w:trPr>
          <w:trHeight w:val="264"/>
        </w:trPr>
        <w:tc>
          <w:tcPr>
            <w:tcW w:w="1297" w:type="dxa"/>
          </w:tcPr>
          <w:p w14:paraId="5A911877" w14:textId="77777777" w:rsidR="00B01CC4" w:rsidRPr="00841343" w:rsidRDefault="00B01CC4" w:rsidP="00B01C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343">
              <w:rPr>
                <w:rFonts w:ascii="Times New Roman" w:hAnsi="Times New Roman" w:cs="Times New Roman"/>
                <w:sz w:val="20"/>
                <w:szCs w:val="20"/>
              </w:rPr>
              <w:t xml:space="preserve">     2022 </w:t>
            </w:r>
          </w:p>
        </w:tc>
        <w:tc>
          <w:tcPr>
            <w:tcW w:w="1973" w:type="dxa"/>
          </w:tcPr>
          <w:p w14:paraId="0B646546" w14:textId="77777777" w:rsidR="00B01CC4" w:rsidRPr="00841343" w:rsidRDefault="00B01CC4" w:rsidP="00B01C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343">
              <w:rPr>
                <w:rFonts w:ascii="Times New Roman" w:hAnsi="Times New Roman" w:cs="Times New Roman"/>
                <w:sz w:val="20"/>
                <w:szCs w:val="20"/>
              </w:rPr>
              <w:t>114.6246</w:t>
            </w:r>
          </w:p>
        </w:tc>
      </w:tr>
      <w:tr w:rsidR="00B01CC4" w:rsidRPr="00841343" w14:paraId="4EF08189" w14:textId="77777777" w:rsidTr="00B21EDF">
        <w:trPr>
          <w:trHeight w:val="264"/>
        </w:trPr>
        <w:tc>
          <w:tcPr>
            <w:tcW w:w="1297" w:type="dxa"/>
          </w:tcPr>
          <w:p w14:paraId="5195D6A1" w14:textId="77777777" w:rsidR="00B01CC4" w:rsidRPr="00841343" w:rsidRDefault="00B01CC4" w:rsidP="00B01C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343">
              <w:rPr>
                <w:rFonts w:ascii="Times New Roman" w:hAnsi="Times New Roman" w:cs="Times New Roman"/>
                <w:sz w:val="20"/>
                <w:szCs w:val="20"/>
              </w:rPr>
              <w:t xml:space="preserve">     2023 </w:t>
            </w:r>
          </w:p>
        </w:tc>
        <w:tc>
          <w:tcPr>
            <w:tcW w:w="1973" w:type="dxa"/>
          </w:tcPr>
          <w:p w14:paraId="7C57CA15" w14:textId="77777777" w:rsidR="00B01CC4" w:rsidRPr="00841343" w:rsidRDefault="00B01CC4" w:rsidP="00B01C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343">
              <w:rPr>
                <w:rFonts w:ascii="Times New Roman" w:hAnsi="Times New Roman" w:cs="Times New Roman"/>
                <w:sz w:val="20"/>
                <w:szCs w:val="20"/>
              </w:rPr>
              <w:t>116.5967</w:t>
            </w:r>
          </w:p>
        </w:tc>
      </w:tr>
      <w:tr w:rsidR="00B01CC4" w:rsidRPr="00841343" w14:paraId="14C963C5" w14:textId="77777777" w:rsidTr="00B21EDF">
        <w:trPr>
          <w:trHeight w:val="264"/>
        </w:trPr>
        <w:tc>
          <w:tcPr>
            <w:tcW w:w="1297" w:type="dxa"/>
          </w:tcPr>
          <w:p w14:paraId="7BA652FC" w14:textId="77777777" w:rsidR="00B01CC4" w:rsidRPr="00841343" w:rsidRDefault="00B01CC4" w:rsidP="00B01C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343">
              <w:rPr>
                <w:rFonts w:ascii="Times New Roman" w:hAnsi="Times New Roman" w:cs="Times New Roman"/>
                <w:sz w:val="20"/>
                <w:szCs w:val="20"/>
              </w:rPr>
              <w:t xml:space="preserve">     2024 </w:t>
            </w:r>
          </w:p>
        </w:tc>
        <w:tc>
          <w:tcPr>
            <w:tcW w:w="1973" w:type="dxa"/>
          </w:tcPr>
          <w:p w14:paraId="36CA952B" w14:textId="77777777" w:rsidR="00B01CC4" w:rsidRPr="00841343" w:rsidRDefault="00B01CC4" w:rsidP="00B01C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343">
              <w:rPr>
                <w:rFonts w:ascii="Times New Roman" w:hAnsi="Times New Roman" w:cs="Times New Roman"/>
                <w:sz w:val="20"/>
                <w:szCs w:val="20"/>
              </w:rPr>
              <w:t>119.0773</w:t>
            </w:r>
          </w:p>
        </w:tc>
      </w:tr>
      <w:tr w:rsidR="00B01CC4" w:rsidRPr="00841343" w14:paraId="09863263" w14:textId="77777777" w:rsidTr="00B21EDF">
        <w:trPr>
          <w:trHeight w:val="264"/>
        </w:trPr>
        <w:tc>
          <w:tcPr>
            <w:tcW w:w="1297" w:type="dxa"/>
          </w:tcPr>
          <w:p w14:paraId="0D054B8B" w14:textId="77777777" w:rsidR="00B01CC4" w:rsidRPr="00841343" w:rsidRDefault="00B01CC4" w:rsidP="00B01C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343">
              <w:rPr>
                <w:rFonts w:ascii="Times New Roman" w:hAnsi="Times New Roman" w:cs="Times New Roman"/>
                <w:sz w:val="20"/>
                <w:szCs w:val="20"/>
              </w:rPr>
              <w:t xml:space="preserve">     2025</w:t>
            </w:r>
          </w:p>
        </w:tc>
        <w:tc>
          <w:tcPr>
            <w:tcW w:w="1973" w:type="dxa"/>
          </w:tcPr>
          <w:p w14:paraId="1F2FD835" w14:textId="77777777" w:rsidR="00B01CC4" w:rsidRPr="00841343" w:rsidRDefault="00B01CC4" w:rsidP="00B21EDF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841343">
              <w:rPr>
                <w:rFonts w:ascii="Times New Roman" w:hAnsi="Times New Roman" w:cs="Times New Roman"/>
                <w:sz w:val="20"/>
                <w:szCs w:val="20"/>
              </w:rPr>
              <w:t>122.0665</w:t>
            </w:r>
          </w:p>
        </w:tc>
      </w:tr>
    </w:tbl>
    <w:p w14:paraId="07F68860" w14:textId="77777777" w:rsidR="008A37E9" w:rsidRDefault="001461CA">
      <w:pPr>
        <w:rPr>
          <w:rFonts w:ascii="Times New Roman" w:hAnsi="Times New Roman" w:cs="Times New Roman"/>
          <w:b/>
          <w:bCs/>
        </w:rPr>
      </w:pPr>
      <w:r w:rsidRPr="00841343">
        <w:rPr>
          <w:rFonts w:ascii="Times New Roman" w:hAnsi="Times New Roman" w:cs="Times New Roman"/>
          <w:noProof/>
        </w:rPr>
        <w:drawing>
          <wp:inline distT="0" distB="0" distL="0" distR="0" wp14:anchorId="42093435" wp14:editId="110AC5E1">
            <wp:extent cx="3225521" cy="2457392"/>
            <wp:effectExtent l="0" t="0" r="63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224" cy="24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EAED" w14:textId="5C807141" w:rsidR="00FD786C" w:rsidRDefault="00B42470">
      <w:pPr>
        <w:rPr>
          <w:rFonts w:ascii="Times New Roman" w:hAnsi="Times New Roman" w:cs="Times New Roman"/>
        </w:rPr>
      </w:pPr>
      <w:r w:rsidRPr="00DC574F">
        <w:rPr>
          <w:rFonts w:ascii="Times New Roman" w:hAnsi="Times New Roman" w:cs="Times New Roman"/>
          <w:b/>
          <w:bCs/>
        </w:rPr>
        <w:t>Accuracy</w:t>
      </w:r>
      <w:r w:rsidRPr="00841343">
        <w:rPr>
          <w:rFonts w:ascii="Times New Roman" w:hAnsi="Times New Roman" w:cs="Times New Roman"/>
        </w:rPr>
        <w:t>:</w:t>
      </w:r>
      <w:r w:rsidR="00FB0706">
        <w:rPr>
          <w:rFonts w:ascii="Times New Roman" w:hAnsi="Times New Roman" w:cs="Times New Roman"/>
        </w:rPr>
        <w:t xml:space="preserve"> </w:t>
      </w:r>
      <w:r w:rsidR="00181D71">
        <w:rPr>
          <w:rFonts w:ascii="Times New Roman" w:hAnsi="Times New Roman" w:cs="Times New Roman"/>
        </w:rPr>
        <w:t>T</w:t>
      </w:r>
      <w:r w:rsidRPr="00841343">
        <w:rPr>
          <w:rFonts w:ascii="Times New Roman" w:hAnsi="Times New Roman" w:cs="Times New Roman"/>
        </w:rPr>
        <w:t xml:space="preserve">his model is considered to </w:t>
      </w:r>
      <w:r w:rsidR="00051033">
        <w:rPr>
          <w:rFonts w:ascii="Times New Roman" w:hAnsi="Times New Roman" w:cs="Times New Roman"/>
        </w:rPr>
        <w:t>be accurate</w:t>
      </w:r>
      <w:r w:rsidR="00FB42C3">
        <w:rPr>
          <w:rFonts w:ascii="Times New Roman" w:hAnsi="Times New Roman" w:cs="Times New Roman"/>
        </w:rPr>
        <w:t xml:space="preserve"> </w:t>
      </w:r>
      <w:r w:rsidR="00554C6E">
        <w:rPr>
          <w:rFonts w:ascii="Times New Roman" w:hAnsi="Times New Roman" w:cs="Times New Roman"/>
        </w:rPr>
        <w:t>—</w:t>
      </w:r>
      <w:r w:rsidR="00FB42C3">
        <w:rPr>
          <w:rFonts w:ascii="Times New Roman" w:hAnsi="Times New Roman" w:cs="Times New Roman"/>
        </w:rPr>
        <w:t xml:space="preserve"> </w:t>
      </w:r>
      <w:r w:rsidR="00554C6E">
        <w:rPr>
          <w:rFonts w:ascii="Times New Roman" w:hAnsi="Times New Roman" w:cs="Times New Roman"/>
        </w:rPr>
        <w:t>intuitively speaking, the regression line smoothly</w:t>
      </w:r>
      <w:r w:rsidR="004F601E">
        <w:rPr>
          <w:rFonts w:ascii="Times New Roman" w:hAnsi="Times New Roman" w:cs="Times New Roman"/>
        </w:rPr>
        <w:t xml:space="preserve"> and closely</w:t>
      </w:r>
      <w:r w:rsidR="00554C6E">
        <w:rPr>
          <w:rFonts w:ascii="Times New Roman" w:hAnsi="Times New Roman" w:cs="Times New Roman"/>
        </w:rPr>
        <w:t xml:space="preserve"> </w:t>
      </w:r>
      <w:r w:rsidR="00521682">
        <w:rPr>
          <w:rFonts w:ascii="Times New Roman" w:hAnsi="Times New Roman" w:cs="Times New Roman"/>
        </w:rPr>
        <w:t>fit</w:t>
      </w:r>
      <w:r w:rsidR="00554C6E">
        <w:rPr>
          <w:rFonts w:ascii="Times New Roman" w:hAnsi="Times New Roman" w:cs="Times New Roman"/>
        </w:rPr>
        <w:t xml:space="preserve"> the historical data </w:t>
      </w:r>
      <w:r w:rsidR="00554C6E" w:rsidRPr="00095427">
        <w:rPr>
          <w:rFonts w:ascii="Times New Roman" w:hAnsi="Times New Roman" w:cs="Times New Roman"/>
        </w:rPr>
        <w:t>points</w:t>
      </w:r>
      <w:r w:rsidRPr="00095427">
        <w:rPr>
          <w:rFonts w:ascii="Times New Roman" w:hAnsi="Times New Roman" w:cs="Times New Roman"/>
        </w:rPr>
        <w:t>.</w:t>
      </w:r>
      <w:r w:rsidR="008A37E9">
        <w:rPr>
          <w:rFonts w:ascii="Times New Roman" w:hAnsi="Times New Roman" w:cs="Times New Roman"/>
        </w:rPr>
        <w:t xml:space="preserve"> To improve accuracy, we can collect more data and adopting more complex model.</w:t>
      </w:r>
    </w:p>
    <w:p w14:paraId="761FF597" w14:textId="77777777" w:rsidR="008A37E9" w:rsidRPr="00095427" w:rsidRDefault="008A37E9">
      <w:pPr>
        <w:rPr>
          <w:rFonts w:ascii="Times New Roman" w:hAnsi="Times New Roman" w:cs="Times New Roman"/>
        </w:rPr>
      </w:pPr>
    </w:p>
    <w:p w14:paraId="19E2D27C" w14:textId="17DA8911" w:rsidR="008A37E9" w:rsidRPr="002B38D6" w:rsidRDefault="00095427" w:rsidP="00513662">
      <w:pPr>
        <w:rPr>
          <w:rFonts w:ascii="Times New Roman" w:hAnsi="Times New Roman" w:cs="Times New Roman"/>
          <w:b/>
          <w:bCs/>
          <w:color w:val="C00000"/>
        </w:rPr>
      </w:pPr>
      <w:r w:rsidRPr="00785409">
        <w:rPr>
          <w:rFonts w:ascii="Times New Roman" w:hAnsi="Times New Roman" w:cs="Times New Roman"/>
          <w:b/>
          <w:bCs/>
          <w:color w:val="C00000"/>
        </w:rPr>
        <w:t xml:space="preserve">Question </w:t>
      </w:r>
      <w:r w:rsidR="00FD786C" w:rsidRPr="00785409">
        <w:rPr>
          <w:rFonts w:ascii="Times New Roman" w:hAnsi="Times New Roman" w:cs="Times New Roman"/>
          <w:b/>
          <w:bCs/>
          <w:color w:val="C00000"/>
        </w:rPr>
        <w:t>(2)</w:t>
      </w:r>
      <w:r w:rsidR="00FB0706" w:rsidRPr="00785409">
        <w:rPr>
          <w:rFonts w:ascii="Times New Roman" w:hAnsi="Times New Roman" w:cs="Times New Roman"/>
          <w:b/>
          <w:bCs/>
          <w:color w:val="C00000"/>
        </w:rPr>
        <w:t xml:space="preserve"> – C</w:t>
      </w:r>
      <w:r w:rsidRPr="00785409">
        <w:rPr>
          <w:rFonts w:ascii="Times New Roman" w:hAnsi="Times New Roman" w:cs="Times New Roman"/>
          <w:b/>
          <w:bCs/>
          <w:color w:val="C00000"/>
        </w:rPr>
        <w:t>alculation</w:t>
      </w:r>
      <w:r w:rsidR="00BB3C0F">
        <w:rPr>
          <w:rFonts w:ascii="Times New Roman" w:hAnsi="Times New Roman" w:cs="Times New Roman"/>
          <w:b/>
          <w:bCs/>
          <w:color w:val="C00000"/>
        </w:rPr>
        <w:t xml:space="preserve"> of</w:t>
      </w:r>
      <w:r w:rsidRPr="00785409">
        <w:rPr>
          <w:rFonts w:ascii="Times New Roman" w:hAnsi="Times New Roman" w:cs="Times New Roman"/>
          <w:b/>
          <w:bCs/>
          <w:color w:val="C00000"/>
        </w:rPr>
        <w:t xml:space="preserve"> the annual government revenue/expense as result of the bonus-malus policy from 2020 to 2025</w:t>
      </w:r>
      <w:r w:rsidR="00EB4CFB">
        <w:rPr>
          <w:rFonts w:ascii="Times New Roman" w:hAnsi="Times New Roman" w:cs="Times New Roman"/>
          <w:b/>
          <w:bCs/>
          <w:color w:val="C00000"/>
        </w:rPr>
        <w:t xml:space="preserve">, assuming </w:t>
      </w:r>
      <w:r w:rsidR="00EB4CFB" w:rsidRPr="00EB4CFB">
        <w:rPr>
          <w:rFonts w:ascii="Times New Roman" w:hAnsi="Times New Roman" w:cs="Times New Roman"/>
          <w:b/>
          <w:bCs/>
          <w:color w:val="C00000"/>
        </w:rPr>
        <w:t>the bonus-malus policy stays at 2020 level</w:t>
      </w:r>
    </w:p>
    <w:p w14:paraId="33F6D05B" w14:textId="77777777" w:rsidR="008A37E9" w:rsidRDefault="008A37E9" w:rsidP="00513662">
      <w:pPr>
        <w:rPr>
          <w:rFonts w:ascii="Times New Roman" w:hAnsi="Times New Roman" w:cs="Times New Roman"/>
          <w:b/>
          <w:bCs/>
        </w:rPr>
      </w:pPr>
    </w:p>
    <w:p w14:paraId="7925A49E" w14:textId="002559E8" w:rsidR="00E23868" w:rsidRPr="00E23868" w:rsidRDefault="00AA0ADB" w:rsidP="005136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Assumption and </w:t>
      </w:r>
      <w:r w:rsidR="00D406D5" w:rsidRPr="00E23868">
        <w:rPr>
          <w:rFonts w:ascii="Times New Roman" w:hAnsi="Times New Roman" w:cs="Times New Roman"/>
          <w:b/>
          <w:bCs/>
        </w:rPr>
        <w:t>Method:</w:t>
      </w:r>
    </w:p>
    <w:p w14:paraId="262A1BEE" w14:textId="4CAB8F35" w:rsidR="00534F8F" w:rsidRPr="00E23868" w:rsidRDefault="00534F8F" w:rsidP="002B38D6">
      <w:pPr>
        <w:pStyle w:val="ListParagraph"/>
        <w:numPr>
          <w:ilvl w:val="0"/>
          <w:numId w:val="4"/>
        </w:numPr>
        <w:ind w:left="450" w:hanging="270"/>
        <w:rPr>
          <w:rFonts w:ascii="Times New Roman" w:hAnsi="Times New Roman" w:cs="Times New Roman"/>
        </w:rPr>
      </w:pPr>
      <w:r w:rsidRPr="00E23868">
        <w:rPr>
          <w:rFonts w:ascii="Times New Roman" w:hAnsi="Times New Roman" w:cs="Times New Roman"/>
        </w:rPr>
        <w:t xml:space="preserve">The malus and bonus of France PV fleet in 2020-2025 </w:t>
      </w:r>
      <w:r w:rsidRPr="00534F8F">
        <w:rPr>
          <w:rFonts w:ascii="Times New Roman" w:hAnsi="Times New Roman" w:cs="Times New Roman"/>
          <w:b/>
          <w:bCs/>
        </w:rPr>
        <w:t>under 2020 policy</w:t>
      </w:r>
      <w:r w:rsidRPr="00E238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can be</w:t>
      </w:r>
      <w:r w:rsidRPr="00E23868">
        <w:rPr>
          <w:rFonts w:ascii="Times New Roman" w:hAnsi="Times New Roman" w:cs="Times New Roman"/>
        </w:rPr>
        <w:t xml:space="preserve"> predict</w:t>
      </w:r>
      <w:r>
        <w:rPr>
          <w:rFonts w:ascii="Times New Roman" w:hAnsi="Times New Roman" w:cs="Times New Roman"/>
        </w:rPr>
        <w:t>ed</w:t>
      </w:r>
      <w:r w:rsidRPr="00E238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through</w:t>
      </w:r>
      <w:r w:rsidRPr="00E23868">
        <w:rPr>
          <w:rFonts w:ascii="Times New Roman" w:hAnsi="Times New Roman" w:cs="Times New Roman"/>
        </w:rPr>
        <w:t xml:space="preserve"> the regression of</w:t>
      </w:r>
      <w:r>
        <w:rPr>
          <w:rFonts w:ascii="Times New Roman" w:hAnsi="Times New Roman" w:cs="Times New Roman"/>
        </w:rPr>
        <w:t xml:space="preserve"> the</w:t>
      </w:r>
      <w:r w:rsidRPr="00E23868">
        <w:rPr>
          <w:rFonts w:ascii="Times New Roman" w:hAnsi="Times New Roman" w:cs="Times New Roman"/>
        </w:rPr>
        <w:t xml:space="preserve"> ‘estimated’</w:t>
      </w:r>
      <w:r>
        <w:rPr>
          <w:rFonts w:ascii="Times New Roman" w:hAnsi="Times New Roman" w:cs="Times New Roman"/>
        </w:rPr>
        <w:t xml:space="preserve"> </w:t>
      </w:r>
      <w:r w:rsidRPr="00E23868">
        <w:rPr>
          <w:rFonts w:ascii="Times New Roman" w:hAnsi="Times New Roman" w:cs="Times New Roman"/>
        </w:rPr>
        <w:t>malus and bonus of France PV fleet in 20</w:t>
      </w:r>
      <w:r>
        <w:rPr>
          <w:rFonts w:ascii="Times New Roman" w:hAnsi="Times New Roman" w:cs="Times New Roman"/>
        </w:rPr>
        <w:t>06</w:t>
      </w:r>
      <w:r w:rsidRPr="00E23868"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/>
        </w:rPr>
        <w:t>19</w:t>
      </w:r>
      <w:r w:rsidRPr="00E23868">
        <w:rPr>
          <w:rFonts w:ascii="Times New Roman" w:hAnsi="Times New Roman" w:cs="Times New Roman"/>
        </w:rPr>
        <w:t xml:space="preserve"> </w:t>
      </w:r>
      <w:r w:rsidRPr="00534F8F">
        <w:rPr>
          <w:rFonts w:ascii="Times New Roman" w:hAnsi="Times New Roman" w:cs="Times New Roman"/>
          <w:b/>
          <w:bCs/>
        </w:rPr>
        <w:t>under 2020 policy</w:t>
      </w:r>
      <w:r w:rsidRPr="00E23868">
        <w:rPr>
          <w:rFonts w:ascii="Times New Roman" w:hAnsi="Times New Roman" w:cs="Times New Roman"/>
        </w:rPr>
        <w:t>. (</w:t>
      </w:r>
      <w:proofErr w:type="gramStart"/>
      <w:r w:rsidRPr="00E23868">
        <w:rPr>
          <w:rFonts w:ascii="Times New Roman" w:hAnsi="Times New Roman" w:cs="Times New Roman"/>
        </w:rPr>
        <w:t>note:</w:t>
      </w:r>
      <w:proofErr w:type="gramEnd"/>
      <w:r w:rsidRPr="00E23868">
        <w:rPr>
          <w:rFonts w:ascii="Times New Roman" w:hAnsi="Times New Roman" w:cs="Times New Roman"/>
        </w:rPr>
        <w:t xml:space="preserve"> these are not ‘actual’ 06-19 malus/bonus values, which should be based </w:t>
      </w:r>
      <w:r w:rsidRPr="00534F8F">
        <w:rPr>
          <w:rFonts w:ascii="Times New Roman" w:hAnsi="Times New Roman" w:cs="Times New Roman"/>
          <w:b/>
          <w:bCs/>
        </w:rPr>
        <w:t>under actual policy of 06-19 each year correspondingly</w:t>
      </w:r>
      <w:r w:rsidRPr="00E23868">
        <w:rPr>
          <w:rFonts w:ascii="Times New Roman" w:hAnsi="Times New Roman" w:cs="Times New Roman"/>
        </w:rPr>
        <w:t>). Polynomial (2</w:t>
      </w:r>
      <w:r w:rsidRPr="00E23868">
        <w:rPr>
          <w:rFonts w:ascii="Times New Roman" w:hAnsi="Times New Roman" w:cs="Times New Roman"/>
          <w:vertAlign w:val="superscript"/>
        </w:rPr>
        <w:t>nd</w:t>
      </w:r>
      <w:r w:rsidRPr="00E23868">
        <w:rPr>
          <w:rFonts w:ascii="Times New Roman" w:hAnsi="Times New Roman" w:cs="Times New Roman"/>
        </w:rPr>
        <w:t xml:space="preserve"> degree) Regression is adopted to predict the malus fee and Linear Regression is adopted to predict the bonus fee</w:t>
      </w:r>
      <w:r>
        <w:rPr>
          <w:rFonts w:ascii="Times New Roman" w:hAnsi="Times New Roman" w:cs="Times New Roman"/>
        </w:rPr>
        <w:t>.</w:t>
      </w:r>
      <w:r w:rsidR="0084436C">
        <w:rPr>
          <w:rStyle w:val="FootnoteReference"/>
          <w:rFonts w:ascii="Times New Roman" w:hAnsi="Times New Roman" w:cs="Times New Roman"/>
        </w:rPr>
        <w:footnoteReference w:id="3"/>
      </w:r>
    </w:p>
    <w:p w14:paraId="4FA777E0" w14:textId="4313611E" w:rsidR="002B38D6" w:rsidRPr="002B38D6" w:rsidRDefault="00C53789" w:rsidP="00513662">
      <w:pPr>
        <w:pStyle w:val="ListParagraph"/>
        <w:numPr>
          <w:ilvl w:val="0"/>
          <w:numId w:val="4"/>
        </w:numPr>
        <w:ind w:left="45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Simplified rough</w:t>
      </w:r>
      <w:r w:rsidR="00AA0ADB">
        <w:rPr>
          <w:rFonts w:ascii="Times New Roman" w:hAnsi="Times New Roman" w:cs="Times New Roman"/>
        </w:rPr>
        <w:t xml:space="preserve"> calculation: </w:t>
      </w:r>
      <w:r w:rsidR="00E23868">
        <w:rPr>
          <w:rFonts w:ascii="Times New Roman" w:hAnsi="Times New Roman" w:cs="Times New Roman"/>
        </w:rPr>
        <w:t>‘E</w:t>
      </w:r>
      <w:r w:rsidR="00E23868" w:rsidRPr="00E23868">
        <w:rPr>
          <w:rFonts w:ascii="Times New Roman" w:hAnsi="Times New Roman" w:cs="Times New Roman"/>
        </w:rPr>
        <w:t>stimated’ malus and bonus of France PV fleet under 2020 policy</w:t>
      </w:r>
      <w:r w:rsidR="00095427">
        <w:rPr>
          <w:rStyle w:val="FootnoteReference"/>
          <w:rFonts w:ascii="Times New Roman" w:hAnsi="Times New Roman" w:cs="Times New Roman"/>
        </w:rPr>
        <w:footnoteReference w:id="4"/>
      </w:r>
      <w:r>
        <w:rPr>
          <w:rFonts w:ascii="Times New Roman" w:hAnsi="Times New Roman" w:cs="Times New Roman"/>
        </w:rPr>
        <w:t xml:space="preserve"> are roughly calculated under such assumption: (1) Bonus is unanimously calculated as</w:t>
      </w:r>
      <w:r w:rsidRPr="00C53789">
        <w:rPr>
          <w:rFonts w:ascii="Times New Roman" w:hAnsi="Times New Roman" w:cs="Times New Roman"/>
        </w:rPr>
        <w:t xml:space="preserve"> €6,000</w:t>
      </w:r>
      <w:r>
        <w:rPr>
          <w:rFonts w:ascii="Times New Roman" w:hAnsi="Times New Roman" w:cs="Times New Roman"/>
        </w:rPr>
        <w:t xml:space="preserve"> </w:t>
      </w:r>
      <w:r w:rsidRPr="00C53789">
        <w:rPr>
          <w:rFonts w:ascii="Times New Roman" w:hAnsi="Times New Roman" w:cs="Times New Roman"/>
        </w:rPr>
        <w:t xml:space="preserve">for </w:t>
      </w:r>
      <w:r w:rsidR="002E4D6A">
        <w:rPr>
          <w:rFonts w:ascii="Times New Roman" w:hAnsi="Times New Roman" w:cs="Times New Roman"/>
        </w:rPr>
        <w:t xml:space="preserve">light </w:t>
      </w:r>
      <w:r w:rsidRPr="00C53789">
        <w:rPr>
          <w:rFonts w:ascii="Times New Roman" w:hAnsi="Times New Roman" w:cs="Times New Roman"/>
        </w:rPr>
        <w:t>vehicles with CO2 emission levels up to 20 g/km</w:t>
      </w:r>
      <w:r>
        <w:rPr>
          <w:rFonts w:ascii="Times New Roman" w:hAnsi="Times New Roman" w:cs="Times New Roman"/>
        </w:rPr>
        <w:t xml:space="preserve"> (2) Malus</w:t>
      </w:r>
      <w:r w:rsidR="00095427">
        <w:rPr>
          <w:rFonts w:ascii="Times New Roman" w:hAnsi="Times New Roman" w:cs="Times New Roman"/>
        </w:rPr>
        <w:t>, which should be</w:t>
      </w:r>
      <w:r>
        <w:rPr>
          <w:rFonts w:ascii="Times New Roman" w:hAnsi="Times New Roman" w:cs="Times New Roman"/>
        </w:rPr>
        <w:t xml:space="preserve"> calculated </w:t>
      </w:r>
      <w:r w:rsidR="00095427">
        <w:rPr>
          <w:rFonts w:ascii="Times New Roman" w:hAnsi="Times New Roman" w:cs="Times New Roman"/>
        </w:rPr>
        <w:t xml:space="preserve">upon the curve Malus 2020_WLTP, is simplified to be calculated </w:t>
      </w:r>
      <w:r w:rsidR="00376F33">
        <w:rPr>
          <w:rFonts w:ascii="Times New Roman" w:hAnsi="Times New Roman" w:cs="Times New Roman"/>
        </w:rPr>
        <w:t>under</w:t>
      </w:r>
      <w:r w:rsidR="00095427">
        <w:rPr>
          <w:rFonts w:ascii="Times New Roman" w:hAnsi="Times New Roman" w:cs="Times New Roman"/>
        </w:rPr>
        <w:t xml:space="preserve"> a linear </w:t>
      </w:r>
      <w:r w:rsidR="00376F33">
        <w:rPr>
          <w:rFonts w:ascii="Times New Roman" w:hAnsi="Times New Roman" w:cs="Times New Roman"/>
        </w:rPr>
        <w:t>function</w:t>
      </w:r>
      <w:r w:rsidR="0009542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with a mi</w:t>
      </w:r>
      <w:r w:rsidR="00376F3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C53789">
        <w:rPr>
          <w:rFonts w:ascii="Times New Roman" w:hAnsi="Times New Roman" w:cs="Times New Roman"/>
        </w:rPr>
        <w:t>€</w:t>
      </w:r>
      <w:r>
        <w:rPr>
          <w:rFonts w:ascii="Times New Roman" w:hAnsi="Times New Roman" w:cs="Times New Roman"/>
        </w:rPr>
        <w:t>50 for</w:t>
      </w:r>
      <w:r w:rsidR="00095427">
        <w:rPr>
          <w:rFonts w:ascii="Times New Roman" w:hAnsi="Times New Roman" w:cs="Times New Roman"/>
        </w:rPr>
        <w:t xml:space="preserve"> CO2</w:t>
      </w:r>
      <w:r>
        <w:rPr>
          <w:rFonts w:ascii="Times New Roman" w:hAnsi="Times New Roman" w:cs="Times New Roman"/>
        </w:rPr>
        <w:t xml:space="preserve"> &lt;138g/km and max </w:t>
      </w:r>
      <w:r w:rsidRPr="00C53789">
        <w:rPr>
          <w:rFonts w:ascii="Times New Roman" w:hAnsi="Times New Roman" w:cs="Times New Roman"/>
        </w:rPr>
        <w:t>€</w:t>
      </w:r>
      <w:r>
        <w:rPr>
          <w:rFonts w:ascii="Times New Roman" w:hAnsi="Times New Roman" w:cs="Times New Roman"/>
        </w:rPr>
        <w:t xml:space="preserve">20,000 for </w:t>
      </w:r>
      <w:r w:rsidR="00095427">
        <w:rPr>
          <w:rFonts w:ascii="Times New Roman" w:hAnsi="Times New Roman" w:cs="Times New Roman"/>
        </w:rPr>
        <w:t>CO2</w:t>
      </w:r>
      <w:r>
        <w:rPr>
          <w:rFonts w:ascii="Times New Roman" w:hAnsi="Times New Roman" w:cs="Times New Roman"/>
        </w:rPr>
        <w:t>&gt;213g/km</w:t>
      </w:r>
    </w:p>
    <w:p w14:paraId="218E2F70" w14:textId="77777777" w:rsidR="002B38D6" w:rsidRDefault="002B38D6" w:rsidP="00513662">
      <w:pPr>
        <w:rPr>
          <w:rFonts w:ascii="Times New Roman" w:hAnsi="Times New Roman" w:cs="Times New Roman"/>
          <w:b/>
          <w:bCs/>
        </w:rPr>
      </w:pPr>
    </w:p>
    <w:p w14:paraId="2EB898ED" w14:textId="1878BE40" w:rsidR="00A55E97" w:rsidRDefault="00E23868" w:rsidP="00513662">
      <w:pPr>
        <w:rPr>
          <w:rFonts w:ascii="Times New Roman" w:hAnsi="Times New Roman" w:cs="Times New Roman"/>
        </w:rPr>
      </w:pPr>
      <w:r w:rsidRPr="00E23868">
        <w:rPr>
          <w:rFonts w:ascii="Times New Roman" w:hAnsi="Times New Roman" w:cs="Times New Roman"/>
          <w:b/>
          <w:bCs/>
        </w:rPr>
        <w:t>Result:</w:t>
      </w:r>
      <w:r w:rsidR="0075422C">
        <w:rPr>
          <w:rFonts w:ascii="Times New Roman" w:hAnsi="Times New Roman" w:cs="Times New Roman"/>
          <w:b/>
          <w:bCs/>
        </w:rPr>
        <w:t xml:space="preserve"> </w:t>
      </w:r>
      <w:r w:rsidR="003D17CF">
        <w:rPr>
          <w:rFonts w:ascii="Times New Roman" w:hAnsi="Times New Roman" w:cs="Times New Roman"/>
        </w:rPr>
        <w:t>The calculation of 2020-2025 predicted</w:t>
      </w:r>
      <w:r w:rsidR="003F5F95">
        <w:rPr>
          <w:rFonts w:ascii="Times New Roman" w:hAnsi="Times New Roman" w:cs="Times New Roman"/>
        </w:rPr>
        <w:t xml:space="preserve"> government revenue and expense (as the malus fee and bonus fee) is</w:t>
      </w:r>
      <w:r w:rsidR="003D17CF">
        <w:rPr>
          <w:rFonts w:ascii="Times New Roman" w:hAnsi="Times New Roman" w:cs="Times New Roman"/>
        </w:rPr>
        <w:t xml:space="preserve"> shown in </w:t>
      </w:r>
      <w:r w:rsidR="003D17CF">
        <w:rPr>
          <w:rFonts w:ascii="Times New Roman" w:hAnsi="Times New Roman" w:cs="Times New Roman"/>
          <w:i/>
          <w:iCs/>
        </w:rPr>
        <w:t>T</w:t>
      </w:r>
      <w:r w:rsidR="003D17CF" w:rsidRPr="008B5727">
        <w:rPr>
          <w:rFonts w:ascii="Times New Roman" w:hAnsi="Times New Roman" w:cs="Times New Roman"/>
          <w:i/>
          <w:iCs/>
        </w:rPr>
        <w:t xml:space="preserve">able </w:t>
      </w:r>
      <w:r w:rsidR="003D17CF">
        <w:rPr>
          <w:rFonts w:ascii="Times New Roman" w:hAnsi="Times New Roman" w:cs="Times New Roman"/>
          <w:i/>
          <w:iCs/>
        </w:rPr>
        <w:t>2</w:t>
      </w:r>
      <w:r w:rsidR="003D17CF">
        <w:rPr>
          <w:rFonts w:ascii="Times New Roman" w:hAnsi="Times New Roman" w:cs="Times New Roman"/>
        </w:rPr>
        <w:t xml:space="preserve">. </w:t>
      </w:r>
      <w:r w:rsidR="003F5F95">
        <w:rPr>
          <w:rFonts w:ascii="Times New Roman" w:hAnsi="Times New Roman" w:cs="Times New Roman"/>
        </w:rPr>
        <w:t>It can also be seen</w:t>
      </w:r>
      <w:r w:rsidR="003D17CF">
        <w:rPr>
          <w:rFonts w:ascii="Times New Roman" w:hAnsi="Times New Roman" w:cs="Times New Roman"/>
        </w:rPr>
        <w:t xml:space="preserve"> in </w:t>
      </w:r>
      <w:r w:rsidR="003D17CF">
        <w:rPr>
          <w:rFonts w:ascii="Times New Roman" w:hAnsi="Times New Roman" w:cs="Times New Roman"/>
          <w:i/>
          <w:iCs/>
        </w:rPr>
        <w:t>F</w:t>
      </w:r>
      <w:r w:rsidR="003D17CF" w:rsidRPr="008B5727">
        <w:rPr>
          <w:rFonts w:ascii="Times New Roman" w:hAnsi="Times New Roman" w:cs="Times New Roman"/>
          <w:i/>
          <w:iCs/>
        </w:rPr>
        <w:t xml:space="preserve">ig </w:t>
      </w:r>
      <w:r w:rsidR="003F5F95">
        <w:rPr>
          <w:rFonts w:ascii="Times New Roman" w:hAnsi="Times New Roman" w:cs="Times New Roman"/>
          <w:i/>
          <w:iCs/>
        </w:rPr>
        <w:t>2</w:t>
      </w:r>
      <w:r w:rsidR="003F5F95">
        <w:rPr>
          <w:rFonts w:ascii="Times New Roman" w:hAnsi="Times New Roman" w:cs="Times New Roman"/>
        </w:rPr>
        <w:t xml:space="preserve"> and </w:t>
      </w:r>
      <w:r w:rsidR="003F5F95" w:rsidRPr="003F5F95">
        <w:rPr>
          <w:rFonts w:ascii="Times New Roman" w:hAnsi="Times New Roman" w:cs="Times New Roman"/>
          <w:i/>
          <w:iCs/>
        </w:rPr>
        <w:t>Fig 3</w:t>
      </w:r>
      <w:r w:rsidR="003D17CF">
        <w:rPr>
          <w:rFonts w:ascii="Times New Roman" w:hAnsi="Times New Roman" w:cs="Times New Roman"/>
        </w:rPr>
        <w:t xml:space="preserve"> the regression line</w:t>
      </w:r>
      <w:r w:rsidR="003F5F95">
        <w:rPr>
          <w:rFonts w:ascii="Times New Roman" w:hAnsi="Times New Roman" w:cs="Times New Roman"/>
        </w:rPr>
        <w:t>s</w:t>
      </w:r>
      <w:r w:rsidR="003D17CF">
        <w:rPr>
          <w:rFonts w:ascii="Times New Roman" w:hAnsi="Times New Roman" w:cs="Times New Roman"/>
        </w:rPr>
        <w:t xml:space="preserve"> (plotted in blue) represent</w:t>
      </w:r>
      <w:r w:rsidR="003F5F95">
        <w:rPr>
          <w:rFonts w:ascii="Times New Roman" w:hAnsi="Times New Roman" w:cs="Times New Roman"/>
        </w:rPr>
        <w:t xml:space="preserve"> </w:t>
      </w:r>
      <w:r w:rsidR="003D17CF">
        <w:rPr>
          <w:rFonts w:ascii="Times New Roman" w:hAnsi="Times New Roman" w:cs="Times New Roman"/>
        </w:rPr>
        <w:t xml:space="preserve">the historical </w:t>
      </w:r>
      <w:r w:rsidR="003F5F95">
        <w:rPr>
          <w:rFonts w:ascii="Times New Roman" w:hAnsi="Times New Roman" w:cs="Times New Roman"/>
        </w:rPr>
        <w:t>passenger vehicle malus fee</w:t>
      </w:r>
      <w:r w:rsidR="0075422C">
        <w:rPr>
          <w:rFonts w:ascii="Times New Roman" w:hAnsi="Times New Roman" w:cs="Times New Roman"/>
        </w:rPr>
        <w:t xml:space="preserve"> (</w:t>
      </w:r>
      <w:r w:rsidR="003F5F95">
        <w:rPr>
          <w:rFonts w:ascii="Times New Roman" w:hAnsi="Times New Roman" w:cs="Times New Roman"/>
        </w:rPr>
        <w:t>government revenue</w:t>
      </w:r>
      <w:r w:rsidR="0075422C">
        <w:rPr>
          <w:rFonts w:ascii="Times New Roman" w:hAnsi="Times New Roman" w:cs="Times New Roman"/>
        </w:rPr>
        <w:t>)</w:t>
      </w:r>
      <w:r w:rsidR="008F5DB1">
        <w:rPr>
          <w:rFonts w:ascii="Times New Roman" w:hAnsi="Times New Roman" w:cs="Times New Roman"/>
        </w:rPr>
        <w:t xml:space="preserve"> and </w:t>
      </w:r>
      <w:r w:rsidR="003F5F95">
        <w:rPr>
          <w:rFonts w:ascii="Times New Roman" w:hAnsi="Times New Roman" w:cs="Times New Roman"/>
        </w:rPr>
        <w:t xml:space="preserve">bonus fee (government expense) </w:t>
      </w:r>
      <w:r w:rsidR="003D17CF">
        <w:rPr>
          <w:rFonts w:ascii="Times New Roman" w:hAnsi="Times New Roman" w:cs="Times New Roman"/>
        </w:rPr>
        <w:t>of year 2006-2019 (</w:t>
      </w:r>
      <w:r w:rsidR="0075422C">
        <w:rPr>
          <w:rFonts w:ascii="Times New Roman" w:hAnsi="Times New Roman" w:cs="Times New Roman"/>
        </w:rPr>
        <w:t xml:space="preserve">plotted </w:t>
      </w:r>
      <w:r w:rsidR="003D17CF">
        <w:rPr>
          <w:rFonts w:ascii="Times New Roman" w:hAnsi="Times New Roman" w:cs="Times New Roman"/>
        </w:rPr>
        <w:t>in black) and make the prediction of the</w:t>
      </w:r>
      <w:r w:rsidR="003F5F95">
        <w:rPr>
          <w:rFonts w:ascii="Times New Roman" w:hAnsi="Times New Roman" w:cs="Times New Roman"/>
        </w:rPr>
        <w:t xml:space="preserve"> malus fee and bonus of</w:t>
      </w:r>
      <w:r w:rsidR="003D17CF">
        <w:rPr>
          <w:rFonts w:ascii="Times New Roman" w:hAnsi="Times New Roman" w:cs="Times New Roman"/>
        </w:rPr>
        <w:t xml:space="preserve"> 2020-2025 (</w:t>
      </w:r>
      <w:r w:rsidR="0075422C">
        <w:rPr>
          <w:rFonts w:ascii="Times New Roman" w:hAnsi="Times New Roman" w:cs="Times New Roman"/>
        </w:rPr>
        <w:t xml:space="preserve">plotted </w:t>
      </w:r>
      <w:r w:rsidR="003D17CF">
        <w:rPr>
          <w:rFonts w:ascii="Times New Roman" w:hAnsi="Times New Roman" w:cs="Times New Roman"/>
        </w:rPr>
        <w:t>in red).</w:t>
      </w:r>
    </w:p>
    <w:p w14:paraId="13BD411B" w14:textId="77777777" w:rsidR="0075422C" w:rsidRPr="0075422C" w:rsidRDefault="0075422C" w:rsidP="00513662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page" w:tblpX="8232" w:tblpY="184"/>
        <w:tblW w:w="0" w:type="auto"/>
        <w:tblLook w:val="04A0" w:firstRow="1" w:lastRow="0" w:firstColumn="1" w:lastColumn="0" w:noHBand="0" w:noVBand="1"/>
      </w:tblPr>
      <w:tblGrid>
        <w:gridCol w:w="737"/>
        <w:gridCol w:w="1583"/>
        <w:gridCol w:w="1579"/>
      </w:tblGrid>
      <w:tr w:rsidR="00B21EDF" w14:paraId="5A1B5963" w14:textId="77777777" w:rsidTr="00B21EDF">
        <w:trPr>
          <w:trHeight w:val="260"/>
        </w:trPr>
        <w:tc>
          <w:tcPr>
            <w:tcW w:w="3899" w:type="dxa"/>
            <w:gridSpan w:val="3"/>
          </w:tcPr>
          <w:p w14:paraId="6188D9E0" w14:textId="53E4DE9B" w:rsidR="00B21EDF" w:rsidRDefault="00B21EDF" w:rsidP="00590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Table 2</w:t>
            </w:r>
          </w:p>
        </w:tc>
      </w:tr>
      <w:tr w:rsidR="00590B19" w14:paraId="3E38EA50" w14:textId="77777777" w:rsidTr="00B21EDF">
        <w:trPr>
          <w:trHeight w:val="783"/>
        </w:trPr>
        <w:tc>
          <w:tcPr>
            <w:tcW w:w="737" w:type="dxa"/>
          </w:tcPr>
          <w:p w14:paraId="6EA28924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583" w:type="dxa"/>
          </w:tcPr>
          <w:p w14:paraId="20D69936" w14:textId="12A83F78" w:rsidR="00C839E1" w:rsidRDefault="00C839E1" w:rsidP="00590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</w:t>
            </w:r>
            <w:r w:rsidR="003F5F95">
              <w:rPr>
                <w:rFonts w:ascii="Times New Roman" w:hAnsi="Times New Roman" w:cs="Times New Roman"/>
              </w:rPr>
              <w:t xml:space="preserve"> Revenue</w:t>
            </w:r>
            <w:r w:rsidR="00860032">
              <w:rPr>
                <w:rFonts w:ascii="Times New Roman" w:hAnsi="Times New Roman" w:cs="Times New Roman"/>
              </w:rPr>
              <w:t>--</w:t>
            </w:r>
          </w:p>
          <w:p w14:paraId="6C741A8B" w14:textId="086F7131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Malus Fee</w:t>
            </w:r>
            <w:r w:rsidR="00590B19">
              <w:rPr>
                <w:rFonts w:ascii="Times New Roman" w:hAnsi="Times New Roman" w:cs="Times New Roman"/>
              </w:rPr>
              <w:t>(</w:t>
            </w:r>
            <w:r w:rsidR="00590B19" w:rsidRPr="00C53789">
              <w:rPr>
                <w:rFonts w:ascii="Times New Roman" w:hAnsi="Times New Roman" w:cs="Times New Roman"/>
              </w:rPr>
              <w:t>€</w:t>
            </w:r>
            <w:r w:rsidR="00590B1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78" w:type="dxa"/>
          </w:tcPr>
          <w:p w14:paraId="51F475BC" w14:textId="6274FB12" w:rsidR="00C839E1" w:rsidRDefault="00C839E1" w:rsidP="00590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</w:t>
            </w:r>
            <w:r w:rsidR="003F5F95">
              <w:rPr>
                <w:rFonts w:ascii="Times New Roman" w:hAnsi="Times New Roman" w:cs="Times New Roman"/>
              </w:rPr>
              <w:t xml:space="preserve"> Expense</w:t>
            </w:r>
            <w:r w:rsidR="00860032">
              <w:rPr>
                <w:rFonts w:ascii="Times New Roman" w:hAnsi="Times New Roman" w:cs="Times New Roman"/>
              </w:rPr>
              <w:t>--</w:t>
            </w:r>
          </w:p>
          <w:p w14:paraId="3D2B3910" w14:textId="4FCA0539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Bonus Fee</w:t>
            </w:r>
            <w:r w:rsidR="00590B19">
              <w:rPr>
                <w:rFonts w:ascii="Times New Roman" w:hAnsi="Times New Roman" w:cs="Times New Roman"/>
              </w:rPr>
              <w:t>(</w:t>
            </w:r>
            <w:r w:rsidR="00590B19" w:rsidRPr="00C53789">
              <w:rPr>
                <w:rFonts w:ascii="Times New Roman" w:hAnsi="Times New Roman" w:cs="Times New Roman"/>
              </w:rPr>
              <w:t>€</w:t>
            </w:r>
            <w:r w:rsidR="00590B19">
              <w:rPr>
                <w:rFonts w:ascii="Times New Roman" w:hAnsi="Times New Roman" w:cs="Times New Roman"/>
              </w:rPr>
              <w:t>)</w:t>
            </w:r>
          </w:p>
        </w:tc>
      </w:tr>
      <w:tr w:rsidR="00590B19" w14:paraId="54EF231E" w14:textId="77777777" w:rsidTr="00B21EDF">
        <w:trPr>
          <w:trHeight w:val="244"/>
        </w:trPr>
        <w:tc>
          <w:tcPr>
            <w:tcW w:w="737" w:type="dxa"/>
          </w:tcPr>
          <w:p w14:paraId="2881CE30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583" w:type="dxa"/>
          </w:tcPr>
          <w:p w14:paraId="16CFDA16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1200136075</w:t>
            </w:r>
          </w:p>
        </w:tc>
        <w:tc>
          <w:tcPr>
            <w:tcW w:w="1578" w:type="dxa"/>
          </w:tcPr>
          <w:p w14:paraId="3EEE3EE1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3501600</w:t>
            </w:r>
          </w:p>
        </w:tc>
      </w:tr>
      <w:tr w:rsidR="00590B19" w14:paraId="43478939" w14:textId="77777777" w:rsidTr="00B21EDF">
        <w:trPr>
          <w:trHeight w:val="260"/>
        </w:trPr>
        <w:tc>
          <w:tcPr>
            <w:tcW w:w="737" w:type="dxa"/>
          </w:tcPr>
          <w:p w14:paraId="75230685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1583" w:type="dxa"/>
          </w:tcPr>
          <w:p w14:paraId="5BBE073D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1720284802</w:t>
            </w:r>
          </w:p>
        </w:tc>
        <w:tc>
          <w:tcPr>
            <w:tcW w:w="1578" w:type="dxa"/>
          </w:tcPr>
          <w:p w14:paraId="242890CB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3025200</w:t>
            </w:r>
          </w:p>
        </w:tc>
      </w:tr>
      <w:tr w:rsidR="00590B19" w14:paraId="2309F85A" w14:textId="77777777" w:rsidTr="00B21EDF">
        <w:trPr>
          <w:trHeight w:val="260"/>
        </w:trPr>
        <w:tc>
          <w:tcPr>
            <w:tcW w:w="737" w:type="dxa"/>
          </w:tcPr>
          <w:p w14:paraId="2A682281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583" w:type="dxa"/>
          </w:tcPr>
          <w:p w14:paraId="78007DAF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2379973427</w:t>
            </w:r>
          </w:p>
        </w:tc>
        <w:tc>
          <w:tcPr>
            <w:tcW w:w="1578" w:type="dxa"/>
          </w:tcPr>
          <w:p w14:paraId="45E2A613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2548800</w:t>
            </w:r>
          </w:p>
        </w:tc>
      </w:tr>
      <w:tr w:rsidR="00590B19" w14:paraId="222D227D" w14:textId="77777777" w:rsidTr="00B21EDF">
        <w:trPr>
          <w:trHeight w:val="244"/>
        </w:trPr>
        <w:tc>
          <w:tcPr>
            <w:tcW w:w="737" w:type="dxa"/>
          </w:tcPr>
          <w:p w14:paraId="5089592E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1583" w:type="dxa"/>
          </w:tcPr>
          <w:p w14:paraId="402F144D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3179201949</w:t>
            </w:r>
          </w:p>
        </w:tc>
        <w:tc>
          <w:tcPr>
            <w:tcW w:w="1578" w:type="dxa"/>
          </w:tcPr>
          <w:p w14:paraId="692A9899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2072400</w:t>
            </w:r>
          </w:p>
        </w:tc>
      </w:tr>
      <w:tr w:rsidR="00590B19" w14:paraId="035F0290" w14:textId="77777777" w:rsidTr="00B21EDF">
        <w:trPr>
          <w:trHeight w:val="260"/>
        </w:trPr>
        <w:tc>
          <w:tcPr>
            <w:tcW w:w="737" w:type="dxa"/>
          </w:tcPr>
          <w:p w14:paraId="3890E762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583" w:type="dxa"/>
          </w:tcPr>
          <w:p w14:paraId="2A096981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4117970367</w:t>
            </w:r>
          </w:p>
        </w:tc>
        <w:tc>
          <w:tcPr>
            <w:tcW w:w="1578" w:type="dxa"/>
          </w:tcPr>
          <w:p w14:paraId="4621379B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1596000</w:t>
            </w:r>
          </w:p>
        </w:tc>
      </w:tr>
      <w:tr w:rsidR="00590B19" w14:paraId="4E3D809A" w14:textId="77777777" w:rsidTr="00B21EDF">
        <w:trPr>
          <w:trHeight w:val="244"/>
        </w:trPr>
        <w:tc>
          <w:tcPr>
            <w:tcW w:w="737" w:type="dxa"/>
          </w:tcPr>
          <w:p w14:paraId="6EF20C33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583" w:type="dxa"/>
          </w:tcPr>
          <w:p w14:paraId="56CB0214" w14:textId="77777777" w:rsidR="00C839E1" w:rsidRPr="00B72D95" w:rsidRDefault="00C839E1" w:rsidP="00590B19">
            <w:pPr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5196278684</w:t>
            </w:r>
          </w:p>
        </w:tc>
        <w:tc>
          <w:tcPr>
            <w:tcW w:w="1578" w:type="dxa"/>
          </w:tcPr>
          <w:p w14:paraId="451B955A" w14:textId="77777777" w:rsidR="00C839E1" w:rsidRPr="00B72D95" w:rsidRDefault="00C839E1" w:rsidP="00B21EDF">
            <w:pPr>
              <w:keepNext/>
              <w:rPr>
                <w:rFonts w:ascii="Times New Roman" w:hAnsi="Times New Roman" w:cs="Times New Roman"/>
              </w:rPr>
            </w:pPr>
            <w:r w:rsidRPr="00B72D95">
              <w:rPr>
                <w:rFonts w:ascii="Times New Roman" w:hAnsi="Times New Roman" w:cs="Times New Roman"/>
              </w:rPr>
              <w:t>1119600</w:t>
            </w:r>
          </w:p>
        </w:tc>
      </w:tr>
    </w:tbl>
    <w:p w14:paraId="051A6FA2" w14:textId="62C19148" w:rsidR="00FD786C" w:rsidRDefault="00A55E97" w:rsidP="00513662">
      <w:r>
        <w:rPr>
          <w:noProof/>
        </w:rPr>
        <w:drawing>
          <wp:inline distT="0" distB="0" distL="0" distR="0" wp14:anchorId="09D0EA71" wp14:editId="3CFE3E25">
            <wp:extent cx="2077051" cy="1582420"/>
            <wp:effectExtent l="0" t="0" r="635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78" cy="160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27E34" wp14:editId="7F2D57D7">
            <wp:extent cx="2077308" cy="1582616"/>
            <wp:effectExtent l="0" t="0" r="5715" b="508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379" cy="159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344A" w14:textId="77777777" w:rsidR="009C153D" w:rsidRDefault="009C153D" w:rsidP="00B72D95"/>
    <w:p w14:paraId="7014F4B6" w14:textId="77777777" w:rsidR="00534F8F" w:rsidRDefault="00534F8F" w:rsidP="002E4D6A">
      <w:pPr>
        <w:rPr>
          <w:rFonts w:ascii="Times New Roman" w:hAnsi="Times New Roman" w:cs="Times New Roman"/>
          <w:b/>
          <w:bCs/>
        </w:rPr>
      </w:pPr>
    </w:p>
    <w:p w14:paraId="24F9843C" w14:textId="77777777" w:rsidR="0075422C" w:rsidRDefault="0075422C" w:rsidP="002E4D6A">
      <w:pPr>
        <w:rPr>
          <w:rFonts w:ascii="Times New Roman" w:hAnsi="Times New Roman" w:cs="Times New Roman"/>
          <w:b/>
          <w:bCs/>
        </w:rPr>
      </w:pPr>
    </w:p>
    <w:p w14:paraId="0091E55D" w14:textId="5E77620D" w:rsidR="00647FDB" w:rsidRPr="003D17CF" w:rsidRDefault="002E4D6A" w:rsidP="002E4D6A">
      <w:pPr>
        <w:rPr>
          <w:rFonts w:ascii="Times New Roman" w:hAnsi="Times New Roman" w:cs="Times New Roman"/>
        </w:rPr>
      </w:pPr>
      <w:r w:rsidRPr="00DC574F">
        <w:rPr>
          <w:rFonts w:ascii="Times New Roman" w:hAnsi="Times New Roman" w:cs="Times New Roman"/>
          <w:b/>
          <w:bCs/>
        </w:rPr>
        <w:t>Accuracy</w:t>
      </w:r>
      <w:r w:rsidRPr="00841343">
        <w:rPr>
          <w:rFonts w:ascii="Times New Roman" w:hAnsi="Times New Roman" w:cs="Times New Roman"/>
        </w:rPr>
        <w:t>:</w:t>
      </w:r>
      <w:r w:rsidR="003D17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841343">
        <w:rPr>
          <w:rFonts w:ascii="Times New Roman" w:hAnsi="Times New Roman" w:cs="Times New Roman"/>
        </w:rPr>
        <w:t>h</w:t>
      </w:r>
      <w:r w:rsidR="003A5E36">
        <w:rPr>
          <w:rFonts w:ascii="Times New Roman" w:hAnsi="Times New Roman" w:cs="Times New Roman"/>
        </w:rPr>
        <w:t>is is a rough calculation,</w:t>
      </w:r>
      <w:r w:rsidRPr="008413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not considered to be highly accurate</w:t>
      </w:r>
      <w:r w:rsidR="003A5E36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mainly because: (1) lack of information: not able to </w:t>
      </w:r>
      <w:r w:rsidR="00056477">
        <w:rPr>
          <w:rFonts w:ascii="Times New Roman" w:hAnsi="Times New Roman" w:cs="Times New Roman"/>
        </w:rPr>
        <w:t>obtain</w:t>
      </w:r>
      <w:r>
        <w:rPr>
          <w:rFonts w:ascii="Times New Roman" w:hAnsi="Times New Roman" w:cs="Times New Roman"/>
        </w:rPr>
        <w:t xml:space="preserve"> the exact mathematical </w:t>
      </w:r>
      <w:r w:rsidR="00376F33"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>of curve Malus 2020_WLTP</w:t>
      </w:r>
      <w:r w:rsidR="00056477">
        <w:rPr>
          <w:rFonts w:ascii="Times New Roman" w:hAnsi="Times New Roman" w:cs="Times New Roman"/>
        </w:rPr>
        <w:t xml:space="preserve"> to conduct accurate calculation</w:t>
      </w:r>
      <w:r>
        <w:rPr>
          <w:rFonts w:ascii="Times New Roman" w:hAnsi="Times New Roman" w:cs="Times New Roman"/>
        </w:rPr>
        <w:t xml:space="preserve">; </w:t>
      </w:r>
      <w:r w:rsidR="00056477">
        <w:rPr>
          <w:rFonts w:ascii="Times New Roman" w:hAnsi="Times New Roman" w:cs="Times New Roman"/>
        </w:rPr>
        <w:t>lack of vehicle fleet info</w:t>
      </w:r>
      <w:r w:rsidR="007F039F">
        <w:rPr>
          <w:rFonts w:ascii="Times New Roman" w:hAnsi="Times New Roman" w:cs="Times New Roman"/>
        </w:rPr>
        <w:t xml:space="preserve"> which required in the 2020 malus/bonus policy</w:t>
      </w:r>
      <w:r w:rsidR="00056477">
        <w:rPr>
          <w:rFonts w:ascii="Times New Roman" w:hAnsi="Times New Roman" w:cs="Times New Roman"/>
        </w:rPr>
        <w:t xml:space="preserve">—such as: price of light vehicles, whether the vehicle is type approved-WVTA </w:t>
      </w:r>
      <w:r>
        <w:rPr>
          <w:rFonts w:ascii="Times New Roman" w:hAnsi="Times New Roman" w:cs="Times New Roman"/>
        </w:rPr>
        <w:t>(2) small data base: especially</w:t>
      </w:r>
      <w:r w:rsidR="00056477">
        <w:rPr>
          <w:rFonts w:ascii="Times New Roman" w:hAnsi="Times New Roman" w:cs="Times New Roman"/>
        </w:rPr>
        <w:t>,</w:t>
      </w:r>
      <w:r w:rsidRPr="00C537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light </w:t>
      </w:r>
      <w:r w:rsidRPr="00C53789">
        <w:rPr>
          <w:rFonts w:ascii="Times New Roman" w:hAnsi="Times New Roman" w:cs="Times New Roman"/>
        </w:rPr>
        <w:t xml:space="preserve">vehicles </w:t>
      </w:r>
      <w:r>
        <w:rPr>
          <w:rFonts w:ascii="Times New Roman" w:hAnsi="Times New Roman" w:cs="Times New Roman"/>
        </w:rPr>
        <w:t>eligible for bonus (</w:t>
      </w:r>
      <w:r w:rsidR="00056477">
        <w:rPr>
          <w:rFonts w:ascii="Times New Roman" w:hAnsi="Times New Roman" w:cs="Times New Roman"/>
        </w:rPr>
        <w:t>CO2 &lt;20g/km)</w:t>
      </w:r>
      <w:r>
        <w:rPr>
          <w:rFonts w:ascii="Times New Roman" w:hAnsi="Times New Roman" w:cs="Times New Roman"/>
        </w:rPr>
        <w:t xml:space="preserve"> only appeared in 2015-2019 in the database</w:t>
      </w:r>
      <w:r w:rsidR="00056477">
        <w:rPr>
          <w:rFonts w:ascii="Times New Roman" w:hAnsi="Times New Roman" w:cs="Times New Roman"/>
        </w:rPr>
        <w:t xml:space="preserve">, but </w:t>
      </w:r>
      <w:r w:rsidR="00590B19">
        <w:rPr>
          <w:rFonts w:ascii="Times New Roman" w:hAnsi="Times New Roman" w:cs="Times New Roman"/>
        </w:rPr>
        <w:t>is</w:t>
      </w:r>
      <w:r w:rsidR="00056477">
        <w:rPr>
          <w:rFonts w:ascii="Times New Roman" w:hAnsi="Times New Roman" w:cs="Times New Roman"/>
        </w:rPr>
        <w:t xml:space="preserve"> intended to predict for 2020-2025</w:t>
      </w:r>
    </w:p>
    <w:sectPr w:rsidR="00647FDB" w:rsidRPr="003D17CF" w:rsidSect="00C8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A5ED6" w14:textId="77777777" w:rsidR="00AF763C" w:rsidRDefault="00AF763C" w:rsidP="00095427">
      <w:r>
        <w:separator/>
      </w:r>
    </w:p>
  </w:endnote>
  <w:endnote w:type="continuationSeparator" w:id="0">
    <w:p w14:paraId="558EEE38" w14:textId="77777777" w:rsidR="00AF763C" w:rsidRDefault="00AF763C" w:rsidP="0009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F7CEB" w14:textId="77777777" w:rsidR="00AF763C" w:rsidRDefault="00AF763C" w:rsidP="00095427">
      <w:r>
        <w:separator/>
      </w:r>
    </w:p>
  </w:footnote>
  <w:footnote w:type="continuationSeparator" w:id="0">
    <w:p w14:paraId="53E085F2" w14:textId="77777777" w:rsidR="00AF763C" w:rsidRDefault="00AF763C" w:rsidP="00095427">
      <w:r>
        <w:continuationSeparator/>
      </w:r>
    </w:p>
  </w:footnote>
  <w:footnote w:id="1">
    <w:p w14:paraId="7A1218AD" w14:textId="14C14FAC" w:rsidR="00125E38" w:rsidRDefault="007554DF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7554DF">
        <w:rPr>
          <w:rFonts w:ascii="Times New Roman" w:hAnsi="Times New Roman" w:cs="Times New Roman"/>
        </w:rPr>
        <w:t>2</w:t>
      </w:r>
      <w:r w:rsidRPr="007554DF">
        <w:rPr>
          <w:rFonts w:ascii="Times New Roman" w:hAnsi="Times New Roman" w:cs="Times New Roman"/>
          <w:vertAlign w:val="superscript"/>
        </w:rPr>
        <w:t>nd</w:t>
      </w:r>
      <w:r w:rsidRPr="007554DF">
        <w:rPr>
          <w:rFonts w:ascii="Times New Roman" w:hAnsi="Times New Roman" w:cs="Times New Roman"/>
        </w:rPr>
        <w:t xml:space="preserve"> degree Polynomial Regression is in the form of</w:t>
      </w:r>
      <w:r w:rsidRPr="00AA0AD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2"/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2"/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x+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2"/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/>
          </w:rPr>
          <m:t>error</m:t>
        </m:r>
      </m:oMath>
      <w:r w:rsidR="00125E38">
        <w:rPr>
          <w:rFonts w:ascii="Times New Roman" w:hAnsi="Times New Roman" w:cs="Times New Roman"/>
        </w:rPr>
        <w:t xml:space="preserve"> ; </w:t>
      </w:r>
    </w:p>
    <w:p w14:paraId="5514F701" w14:textId="2DA235BE" w:rsidR="007554DF" w:rsidRDefault="00125E38">
      <w:pPr>
        <w:pStyle w:val="FootnoteText"/>
      </w:pPr>
      <w:r>
        <w:rPr>
          <w:rFonts w:ascii="Times New Roman" w:hAnsi="Times New Roman" w:cs="Times New Roman"/>
        </w:rPr>
        <w:t xml:space="preserve">   Linear Regression is in the form of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2"/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2"/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x+</m:t>
        </m:r>
        <m:r>
          <w:rPr>
            <w:rFonts w:ascii="Cambria Math" w:hAnsi="Cambria Math"/>
          </w:rPr>
          <m:t>error</m:t>
        </m:r>
      </m:oMath>
    </w:p>
  </w:footnote>
  <w:footnote w:id="2">
    <w:p w14:paraId="617201D7" w14:textId="30A37CA8" w:rsidR="007554DF" w:rsidRDefault="007554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54DF">
        <w:rPr>
          <w:rFonts w:ascii="Times New Roman" w:hAnsi="Times New Roman" w:cs="Times New Roman"/>
        </w:rPr>
        <w:t>Sale-weighted average CO2 emission is calculated through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vehicles by-model</m:t>
                </m:r>
              </m:sub>
              <m:sup/>
              <m:e>
                <m:r>
                  <w:rPr>
                    <w:rFonts w:ascii="Cambria Math" w:hAnsi="Cambria Math"/>
                  </w:rPr>
                  <m:t>registration number * CO2 emission</m:t>
                </m:r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vehicles by-model</m:t>
                </m:r>
              </m:sub>
              <m:sup/>
              <m:e>
                <m:r>
                  <w:rPr>
                    <w:rFonts w:ascii="Cambria Math" w:hAnsi="Cambria Math"/>
                  </w:rPr>
                  <m:t>registration number</m:t>
                </m:r>
              </m:e>
            </m:nary>
          </m:den>
        </m:f>
      </m:oMath>
    </w:p>
  </w:footnote>
  <w:footnote w:id="3">
    <w:p w14:paraId="6CA1BE51" w14:textId="524834E1" w:rsidR="0084436C" w:rsidRPr="0084436C" w:rsidRDefault="0084436C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84436C">
        <w:rPr>
          <w:rFonts w:ascii="Times New Roman" w:hAnsi="Times New Roman" w:cs="Times New Roman"/>
        </w:rPr>
        <w:t xml:space="preserve">Different type of regressions </w:t>
      </w:r>
      <w:proofErr w:type="gramStart"/>
      <w:r w:rsidRPr="0084436C">
        <w:rPr>
          <w:rFonts w:ascii="Times New Roman" w:hAnsi="Times New Roman" w:cs="Times New Roman"/>
        </w:rPr>
        <w:t>are</w:t>
      </w:r>
      <w:proofErr w:type="gramEnd"/>
      <w:r w:rsidRPr="0084436C">
        <w:rPr>
          <w:rFonts w:ascii="Times New Roman" w:hAnsi="Times New Roman" w:cs="Times New Roman"/>
        </w:rPr>
        <w:t xml:space="preserve"> adopted dependent on different type of data background</w:t>
      </w:r>
      <w:r>
        <w:rPr>
          <w:rFonts w:ascii="Times New Roman" w:hAnsi="Times New Roman" w:cs="Times New Roman"/>
        </w:rPr>
        <w:t>; Here, Polynomial (2</w:t>
      </w:r>
      <w:r w:rsidRPr="0084436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) Regression fit the malus fee data better, while Linear Regression fit the bonus fee data better</w:t>
      </w:r>
    </w:p>
  </w:footnote>
  <w:footnote w:id="4">
    <w:p w14:paraId="566C754E" w14:textId="06034EBD" w:rsidR="00095427" w:rsidRDefault="000954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Please refer to </w:t>
      </w:r>
      <w:r w:rsidRPr="00095427">
        <w:rPr>
          <w:rFonts w:ascii="Times New Roman" w:hAnsi="Times New Roman" w:cs="Times New Roman"/>
        </w:rPr>
        <w:t>ACEA_Tax_Guide_2020.pdf</w:t>
      </w:r>
      <w:r>
        <w:rPr>
          <w:rFonts w:ascii="Times New Roman" w:hAnsi="Times New Roman" w:cs="Times New Roman"/>
        </w:rPr>
        <w:t xml:space="preserve"> for the 2020 Malus/Bonus policy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B78D9"/>
    <w:multiLevelType w:val="hybridMultilevel"/>
    <w:tmpl w:val="BA76C188"/>
    <w:lvl w:ilvl="0" w:tplc="ED6026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3024A"/>
    <w:multiLevelType w:val="hybridMultilevel"/>
    <w:tmpl w:val="EEA03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432F9"/>
    <w:multiLevelType w:val="hybridMultilevel"/>
    <w:tmpl w:val="56A8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31311"/>
    <w:multiLevelType w:val="hybridMultilevel"/>
    <w:tmpl w:val="334AF706"/>
    <w:lvl w:ilvl="0" w:tplc="9168EC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70D13"/>
    <w:multiLevelType w:val="hybridMultilevel"/>
    <w:tmpl w:val="4B72C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76"/>
    <w:rsid w:val="00051033"/>
    <w:rsid w:val="00056477"/>
    <w:rsid w:val="000904AF"/>
    <w:rsid w:val="00095427"/>
    <w:rsid w:val="000F0FDC"/>
    <w:rsid w:val="000F2676"/>
    <w:rsid w:val="00125E38"/>
    <w:rsid w:val="00132EFF"/>
    <w:rsid w:val="001461CA"/>
    <w:rsid w:val="00181D71"/>
    <w:rsid w:val="001A1969"/>
    <w:rsid w:val="001D0B43"/>
    <w:rsid w:val="002765AA"/>
    <w:rsid w:val="0028191C"/>
    <w:rsid w:val="002B2FB2"/>
    <w:rsid w:val="002B38D6"/>
    <w:rsid w:val="002D6416"/>
    <w:rsid w:val="002E4D6A"/>
    <w:rsid w:val="002F0838"/>
    <w:rsid w:val="003535D8"/>
    <w:rsid w:val="00376A02"/>
    <w:rsid w:val="00376F33"/>
    <w:rsid w:val="003A31F2"/>
    <w:rsid w:val="003A5E36"/>
    <w:rsid w:val="003B1B9E"/>
    <w:rsid w:val="003C3AFC"/>
    <w:rsid w:val="003D17CF"/>
    <w:rsid w:val="003F5F95"/>
    <w:rsid w:val="00414F68"/>
    <w:rsid w:val="00435D21"/>
    <w:rsid w:val="004D0934"/>
    <w:rsid w:val="004F601E"/>
    <w:rsid w:val="00513662"/>
    <w:rsid w:val="00521682"/>
    <w:rsid w:val="00534F8F"/>
    <w:rsid w:val="00536264"/>
    <w:rsid w:val="00537E56"/>
    <w:rsid w:val="00554C6E"/>
    <w:rsid w:val="00590B19"/>
    <w:rsid w:val="00595549"/>
    <w:rsid w:val="005B31E0"/>
    <w:rsid w:val="005D7003"/>
    <w:rsid w:val="00623948"/>
    <w:rsid w:val="00647FDB"/>
    <w:rsid w:val="006F2EA6"/>
    <w:rsid w:val="007113C0"/>
    <w:rsid w:val="0075422C"/>
    <w:rsid w:val="007554DF"/>
    <w:rsid w:val="00775DA5"/>
    <w:rsid w:val="007806F6"/>
    <w:rsid w:val="00785409"/>
    <w:rsid w:val="007D407F"/>
    <w:rsid w:val="007F039F"/>
    <w:rsid w:val="008353BE"/>
    <w:rsid w:val="00841343"/>
    <w:rsid w:val="0084436C"/>
    <w:rsid w:val="00852AB5"/>
    <w:rsid w:val="00860032"/>
    <w:rsid w:val="00887DDA"/>
    <w:rsid w:val="00891A59"/>
    <w:rsid w:val="008A37E9"/>
    <w:rsid w:val="008B5727"/>
    <w:rsid w:val="008E089C"/>
    <w:rsid w:val="008F3E4A"/>
    <w:rsid w:val="008F5DB1"/>
    <w:rsid w:val="0093273C"/>
    <w:rsid w:val="00934F47"/>
    <w:rsid w:val="0097005A"/>
    <w:rsid w:val="00974031"/>
    <w:rsid w:val="009C153D"/>
    <w:rsid w:val="009D13D2"/>
    <w:rsid w:val="00A45166"/>
    <w:rsid w:val="00A55E97"/>
    <w:rsid w:val="00A77381"/>
    <w:rsid w:val="00A87492"/>
    <w:rsid w:val="00AA0ADB"/>
    <w:rsid w:val="00AD63EA"/>
    <w:rsid w:val="00AF763C"/>
    <w:rsid w:val="00B01CC4"/>
    <w:rsid w:val="00B125A6"/>
    <w:rsid w:val="00B21EDF"/>
    <w:rsid w:val="00B42470"/>
    <w:rsid w:val="00B64254"/>
    <w:rsid w:val="00B72D95"/>
    <w:rsid w:val="00BB3C0F"/>
    <w:rsid w:val="00BC1103"/>
    <w:rsid w:val="00BD0D95"/>
    <w:rsid w:val="00C16570"/>
    <w:rsid w:val="00C53789"/>
    <w:rsid w:val="00C834F4"/>
    <w:rsid w:val="00C839E1"/>
    <w:rsid w:val="00D068A6"/>
    <w:rsid w:val="00D406D5"/>
    <w:rsid w:val="00DA0DA2"/>
    <w:rsid w:val="00DA6978"/>
    <w:rsid w:val="00DC574F"/>
    <w:rsid w:val="00DD1B06"/>
    <w:rsid w:val="00DE741F"/>
    <w:rsid w:val="00DF11D1"/>
    <w:rsid w:val="00DF43F0"/>
    <w:rsid w:val="00E23868"/>
    <w:rsid w:val="00E34846"/>
    <w:rsid w:val="00E473F3"/>
    <w:rsid w:val="00EA2272"/>
    <w:rsid w:val="00EB4CFB"/>
    <w:rsid w:val="00EC7130"/>
    <w:rsid w:val="00EE65BA"/>
    <w:rsid w:val="00F04A51"/>
    <w:rsid w:val="00F35143"/>
    <w:rsid w:val="00F90430"/>
    <w:rsid w:val="00FB0706"/>
    <w:rsid w:val="00FB42C3"/>
    <w:rsid w:val="00FC1AD1"/>
    <w:rsid w:val="00FD1A5C"/>
    <w:rsid w:val="00F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F029"/>
  <w15:chartTrackingRefBased/>
  <w15:docId w15:val="{0F9EE39B-157B-F847-BDCE-C2DCE24E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1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273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01CC4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5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54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542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54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54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0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yang89@wisc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1AAB73-4ED5-7B44-9703-82E0B00B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YANG</dc:creator>
  <cp:keywords/>
  <dc:description/>
  <cp:lastModifiedBy>BODI YANG</cp:lastModifiedBy>
  <cp:revision>84</cp:revision>
  <dcterms:created xsi:type="dcterms:W3CDTF">2021-06-05T21:38:00Z</dcterms:created>
  <dcterms:modified xsi:type="dcterms:W3CDTF">2021-06-09T20:55:00Z</dcterms:modified>
</cp:coreProperties>
</file>