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32CC" w14:textId="77777777" w:rsidR="002D400C" w:rsidRDefault="002D400C"/>
    <w:p w14:paraId="0AB9BC2A" w14:textId="77777777" w:rsidR="002D400C" w:rsidRDefault="002D400C"/>
    <w:p w14:paraId="12745AFF" w14:textId="77777777" w:rsidR="002D400C" w:rsidRDefault="002D400C"/>
    <w:p w14:paraId="14D3A3E8" w14:textId="77777777" w:rsidR="002D400C" w:rsidRDefault="002D400C"/>
    <w:p w14:paraId="1643C8C3" w14:textId="77777777" w:rsidR="002D400C" w:rsidRDefault="002D400C"/>
    <w:p w14:paraId="41798D46" w14:textId="77777777" w:rsidR="002D400C" w:rsidRDefault="002D400C"/>
    <w:p w14:paraId="6F2D8540" w14:textId="77777777" w:rsidR="002D400C" w:rsidRDefault="00000000">
      <w:pPr>
        <w:jc w:val="center"/>
      </w:pPr>
      <w:r>
        <w:rPr>
          <w:b/>
          <w:color w:val="00965E"/>
          <w:sz w:val="56"/>
        </w:rPr>
        <w:t>Financial Data Ingestion Pipeline</w:t>
      </w:r>
    </w:p>
    <w:p w14:paraId="405DEBC0" w14:textId="77777777" w:rsidR="002D400C" w:rsidRDefault="00000000">
      <w:pPr>
        <w:jc w:val="center"/>
      </w:pPr>
      <w:r>
        <w:rPr>
          <w:color w:val="1B365D"/>
          <w:sz w:val="32"/>
        </w:rPr>
        <w:t>Technical Report: Methodologies, Architecture &amp; Challenges</w:t>
      </w:r>
    </w:p>
    <w:p w14:paraId="6E29F632" w14:textId="77777777" w:rsidR="002D400C" w:rsidRDefault="002D400C"/>
    <w:p w14:paraId="5AD6C703" w14:textId="77777777" w:rsidR="002D400C" w:rsidRDefault="00000000">
      <w:pPr>
        <w:jc w:val="center"/>
      </w:pPr>
      <w:r>
        <w:rPr>
          <w:color w:val="666666"/>
          <w:sz w:val="24"/>
        </w:rPr>
        <w:t>Natixis CIB  |  Technology &amp; Innovation</w:t>
      </w:r>
      <w:r>
        <w:rPr>
          <w:color w:val="666666"/>
          <w:sz w:val="24"/>
        </w:rPr>
        <w:br/>
        <w:t>June 2026</w:t>
      </w:r>
    </w:p>
    <w:p w14:paraId="7C9D98D3" w14:textId="77777777" w:rsidR="002D400C" w:rsidRDefault="00000000">
      <w:r>
        <w:br w:type="page"/>
      </w:r>
    </w:p>
    <w:p w14:paraId="44FCD595" w14:textId="77777777" w:rsidR="002D400C" w:rsidRDefault="00000000">
      <w:pPr>
        <w:pStyle w:val="Heading1"/>
      </w:pPr>
      <w:r>
        <w:rPr>
          <w:color w:val="1B365D"/>
        </w:rPr>
        <w:lastRenderedPageBreak/>
        <w:t>Table of Contents</w:t>
      </w:r>
    </w:p>
    <w:p w14:paraId="329A8394" w14:textId="77777777" w:rsidR="002D400C" w:rsidRDefault="00000000">
      <w:pPr>
        <w:spacing w:after="40"/>
      </w:pPr>
      <w:r>
        <w:t>1. Executive Summary</w:t>
      </w:r>
    </w:p>
    <w:p w14:paraId="6CB6A56C" w14:textId="77777777" w:rsidR="002D400C" w:rsidRDefault="00000000">
      <w:pPr>
        <w:spacing w:after="40"/>
      </w:pPr>
      <w:r>
        <w:t>2. Introduction</w:t>
      </w:r>
    </w:p>
    <w:p w14:paraId="35F50636" w14:textId="77777777" w:rsidR="002D400C" w:rsidRDefault="00000000">
      <w:pPr>
        <w:spacing w:after="40"/>
      </w:pPr>
      <w:r>
        <w:t xml:space="preserve">   2.1 Objectives</w:t>
      </w:r>
    </w:p>
    <w:p w14:paraId="13FC27B4" w14:textId="77777777" w:rsidR="002D400C" w:rsidRDefault="00000000">
      <w:pPr>
        <w:spacing w:after="40"/>
      </w:pPr>
      <w:r>
        <w:t xml:space="preserve">   2.2 Risks and Challenges</w:t>
      </w:r>
    </w:p>
    <w:p w14:paraId="4B8BCEF3" w14:textId="77777777" w:rsidR="002D400C" w:rsidRDefault="00000000">
      <w:pPr>
        <w:spacing w:after="40"/>
      </w:pPr>
      <w:r>
        <w:t xml:space="preserve">   2.3 Scope</w:t>
      </w:r>
    </w:p>
    <w:p w14:paraId="4D8F20B6" w14:textId="77777777" w:rsidR="002D400C" w:rsidRDefault="00000000">
      <w:pPr>
        <w:spacing w:after="40"/>
      </w:pPr>
      <w:r>
        <w:t>3. Solution Overview</w:t>
      </w:r>
    </w:p>
    <w:p w14:paraId="06E6B732" w14:textId="77777777" w:rsidR="002D400C" w:rsidRDefault="00000000">
      <w:pPr>
        <w:spacing w:after="40"/>
      </w:pPr>
      <w:r>
        <w:t xml:space="preserve">   3.1 Data Collection</w:t>
      </w:r>
    </w:p>
    <w:p w14:paraId="5C0E9ACE" w14:textId="77777777" w:rsidR="002D400C" w:rsidRDefault="00000000">
      <w:pPr>
        <w:spacing w:after="40"/>
      </w:pPr>
      <w:r>
        <w:t xml:space="preserve">   3.2 Model Selection</w:t>
      </w:r>
    </w:p>
    <w:p w14:paraId="3755C008" w14:textId="77777777" w:rsidR="002D400C" w:rsidRDefault="00000000">
      <w:pPr>
        <w:spacing w:after="40"/>
      </w:pPr>
      <w:r>
        <w:t xml:space="preserve">   3.3 Fine-Tuning and Prompt Engineering</w:t>
      </w:r>
    </w:p>
    <w:p w14:paraId="6FB4BBA9" w14:textId="77777777" w:rsidR="002D400C" w:rsidRDefault="00000000">
      <w:pPr>
        <w:spacing w:after="40"/>
      </w:pPr>
      <w:r>
        <w:t xml:space="preserve">   3.4 Evaluation Metrics</w:t>
      </w:r>
    </w:p>
    <w:p w14:paraId="03902A8D" w14:textId="77777777" w:rsidR="002D400C" w:rsidRDefault="00000000">
      <w:pPr>
        <w:spacing w:after="40"/>
      </w:pPr>
      <w:r>
        <w:t>4. Experiments and Results</w:t>
      </w:r>
    </w:p>
    <w:p w14:paraId="4CBD02EB" w14:textId="77777777" w:rsidR="002D400C" w:rsidRDefault="00000000">
      <w:pPr>
        <w:spacing w:after="40"/>
      </w:pPr>
      <w:r>
        <w:t xml:space="preserve">   4.1 Description of Experiments</w:t>
      </w:r>
    </w:p>
    <w:p w14:paraId="0A25C4D8" w14:textId="77777777" w:rsidR="002D400C" w:rsidRDefault="00000000">
      <w:pPr>
        <w:spacing w:after="40"/>
      </w:pPr>
      <w:r>
        <w:t xml:space="preserve">   4.2 Performance Metrics</w:t>
      </w:r>
    </w:p>
    <w:p w14:paraId="65FD5348" w14:textId="77777777" w:rsidR="002D400C" w:rsidRDefault="00000000">
      <w:pPr>
        <w:spacing w:after="40"/>
      </w:pPr>
      <w:r>
        <w:t xml:space="preserve">   4.3 Comparative Analysis</w:t>
      </w:r>
    </w:p>
    <w:p w14:paraId="4270CF91" w14:textId="77777777" w:rsidR="002D400C" w:rsidRDefault="00000000">
      <w:pPr>
        <w:spacing w:after="40"/>
      </w:pPr>
      <w:r>
        <w:t xml:space="preserve">   4.4 Error Analysis</w:t>
      </w:r>
    </w:p>
    <w:p w14:paraId="7CD7C26B" w14:textId="77777777" w:rsidR="002D400C" w:rsidRDefault="00000000">
      <w:pPr>
        <w:spacing w:after="40"/>
      </w:pPr>
      <w:r>
        <w:t>5. Discussion</w:t>
      </w:r>
    </w:p>
    <w:p w14:paraId="7C4A6D6A" w14:textId="77777777" w:rsidR="002D400C" w:rsidRDefault="00000000">
      <w:pPr>
        <w:spacing w:after="40"/>
      </w:pPr>
      <w:r>
        <w:t xml:space="preserve">   5.1 Interpretation of Results</w:t>
      </w:r>
    </w:p>
    <w:p w14:paraId="4E548719" w14:textId="77777777" w:rsidR="002D400C" w:rsidRDefault="00000000">
      <w:pPr>
        <w:spacing w:after="40"/>
      </w:pPr>
      <w:r>
        <w:t xml:space="preserve">   5.2 Challenges and Limitations</w:t>
      </w:r>
    </w:p>
    <w:p w14:paraId="1BCFB335" w14:textId="77777777" w:rsidR="002D400C" w:rsidRDefault="00000000">
      <w:pPr>
        <w:spacing w:after="40"/>
      </w:pPr>
      <w:r>
        <w:t xml:space="preserve">   5.3 Mitigation Strategies</w:t>
      </w:r>
    </w:p>
    <w:p w14:paraId="0A1ACC07" w14:textId="77777777" w:rsidR="002D400C" w:rsidRDefault="00000000">
      <w:pPr>
        <w:spacing w:after="40"/>
      </w:pPr>
      <w:r>
        <w:t xml:space="preserve">   5.4 Adoption Feasibility</w:t>
      </w:r>
    </w:p>
    <w:p w14:paraId="4111DEDE" w14:textId="77777777" w:rsidR="002D400C" w:rsidRDefault="00000000">
      <w:pPr>
        <w:spacing w:after="40"/>
      </w:pPr>
      <w:r>
        <w:t>6. Conclusion</w:t>
      </w:r>
    </w:p>
    <w:p w14:paraId="659FB892" w14:textId="77777777" w:rsidR="002D400C" w:rsidRDefault="00000000">
      <w:pPr>
        <w:spacing w:after="40"/>
      </w:pPr>
      <w:r>
        <w:t xml:space="preserve">   6.1 Summary of Findings</w:t>
      </w:r>
    </w:p>
    <w:p w14:paraId="3B78B5A5" w14:textId="77777777" w:rsidR="002D400C" w:rsidRDefault="00000000">
      <w:pPr>
        <w:spacing w:after="40"/>
      </w:pPr>
      <w:r>
        <w:t xml:space="preserve">   6.2 Next Steps</w:t>
      </w:r>
    </w:p>
    <w:p w14:paraId="20DD5768" w14:textId="77777777" w:rsidR="002D400C" w:rsidRDefault="00000000">
      <w:r>
        <w:br w:type="page"/>
      </w:r>
    </w:p>
    <w:p w14:paraId="666EE9CD" w14:textId="77777777" w:rsidR="002D400C" w:rsidRDefault="00000000">
      <w:pPr>
        <w:pStyle w:val="Heading1"/>
      </w:pPr>
      <w:r>
        <w:rPr>
          <w:color w:val="1B365D"/>
        </w:rPr>
        <w:lastRenderedPageBreak/>
        <w:t>1. Executive Summary</w:t>
      </w:r>
    </w:p>
    <w:p w14:paraId="480C4014" w14:textId="77777777" w:rsidR="002D400C" w:rsidRDefault="00000000">
      <w:r>
        <w:t>The Financial Data Ingestion Pipeline is a production-grade system developed by Natixis CIB to automate the extraction, standardisation, and analysis of financial statements across three geographic regions: AMER (Americas), APAC (Asia-Pacific), and EMEA (Europe, Middle East &amp; Africa). The pipeline eliminates manual data entry by combining rule-based PDF parsing, LLM-powered information extraction, structured API consumption, and multi-agent financial analysis.</w:t>
      </w:r>
    </w:p>
    <w:p w14:paraId="19031A9B" w14:textId="77777777" w:rsidR="002D400C" w:rsidRDefault="00000000">
      <w:r>
        <w:t>The system ingests data from heterogeneous sources—SEC EDGAR XBRL filings, HKEX annual report PDFs, and the filings.xbrl.org IFRS API—and normalises them into a unified BREF (Banking REFerence) field schema. Downstream, a LangGraph-based multi-agent AI system performs automated credit analysis, producing analyst-grade reports suitable for credit memo preparation.</w:t>
      </w:r>
    </w:p>
    <w:p w14:paraId="27206FE5" w14:textId="77777777" w:rsidR="002D400C" w:rsidRDefault="00000000">
      <w:r>
        <w:t>Key technical highlights include: pdfplumber-based table extraction with LLM vision fallback for scanned documents; multilingual heading detection (English, Chinese, Indonesian); alias-driven LLM field mapping with confidence scoring; cross-statement summary generation with inter-statement ratio computation; and a dynamic parallel agent graph that scales analysis across document chunks using ThreadPoolExecutor concurrency.</w:t>
      </w:r>
    </w:p>
    <w:p w14:paraId="6713D0E3" w14:textId="33EBA190" w:rsidR="00672BF9" w:rsidRPr="00672BF9" w:rsidRDefault="00672BF9" w:rsidP="00672BF9"/>
    <w:p w14:paraId="7611152E" w14:textId="1850993F" w:rsidR="002D400C" w:rsidRDefault="00000000">
      <w:pPr>
        <w:pStyle w:val="Heading1"/>
      </w:pPr>
      <w:r>
        <w:rPr>
          <w:color w:val="1B365D"/>
        </w:rPr>
        <w:t>2. Introduction</w:t>
      </w:r>
    </w:p>
    <w:p w14:paraId="08667E20" w14:textId="77777777" w:rsidR="002D400C" w:rsidRDefault="00000000">
      <w:pPr>
        <w:pStyle w:val="Heading2"/>
      </w:pPr>
      <w:r>
        <w:rPr>
          <w:color w:val="1B365D"/>
        </w:rPr>
        <w:t>2.1 Objectives</w:t>
      </w:r>
    </w:p>
    <w:p w14:paraId="5F014134" w14:textId="77777777" w:rsidR="002D400C" w:rsidRDefault="00000000">
      <w:pPr>
        <w:pStyle w:val="ListBullet"/>
      </w:pPr>
      <w:r>
        <w:t>Automate the end-to-end extraction of financial statements (Income Statement, Balance Sheet, Cash Flow Statement) from PDF documents, SEC EDGAR filings, and XBRL/IFRS APIs.</w:t>
      </w:r>
    </w:p>
    <w:p w14:paraId="4E2F4ED7" w14:textId="77777777" w:rsidR="002D400C" w:rsidRDefault="00000000">
      <w:pPr>
        <w:pStyle w:val="ListBullet"/>
      </w:pPr>
      <w:r>
        <w:t>Standardise extracted financial data into the Natixis BREF field schema, enabling consistent cross-regional comparison regardless of the original data source or language.</w:t>
      </w:r>
    </w:p>
    <w:p w14:paraId="07F07DFA" w14:textId="77777777" w:rsidR="002D400C" w:rsidRDefault="00000000">
      <w:pPr>
        <w:pStyle w:val="ListBullet"/>
      </w:pPr>
      <w:r>
        <w:t>Generate summary analytics with calculated metrics (growth rates, ratios, margins) that feed directly into the credit memo workflow.</w:t>
      </w:r>
    </w:p>
    <w:p w14:paraId="301D9A91" w14:textId="77777777" w:rsidR="002D400C" w:rsidRDefault="00000000">
      <w:pPr>
        <w:pStyle w:val="ListBullet"/>
      </w:pPr>
      <w:r>
        <w:t>Provide LLM-powered financial analysis through a multi-agent architecture that produces structured credit reports with citations and validation loops.</w:t>
      </w:r>
    </w:p>
    <w:p w14:paraId="7ABF6FBC" w14:textId="77777777" w:rsidR="002D400C" w:rsidRDefault="00000000">
      <w:pPr>
        <w:pStyle w:val="ListBullet"/>
      </w:pPr>
      <w:r>
        <w:t>Deliver a unified single-page Streamlit application covering the full workflow: Region Selection → Extraction → Mapping → Summary → Financial Analysis → Credit Memo.</w:t>
      </w:r>
    </w:p>
    <w:p w14:paraId="1D2E6EF1" w14:textId="77777777" w:rsidR="002D400C" w:rsidRDefault="00000000">
      <w:pPr>
        <w:pStyle w:val="Heading2"/>
      </w:pPr>
      <w:r>
        <w:rPr>
          <w:color w:val="1B365D"/>
        </w:rPr>
        <w:t>2.2 Risks and Challenges</w:t>
      </w:r>
    </w:p>
    <w:p w14:paraId="1962DFE8" w14:textId="77777777" w:rsidR="002D400C" w:rsidRDefault="00000000">
      <w:r>
        <w:t>The pipeline operates in a complex environment characterised by the following risk categories:</w:t>
      </w:r>
    </w:p>
    <w:p w14:paraId="01347E48" w14:textId="77777777" w:rsidR="002D400C" w:rsidRDefault="00000000">
      <w:pPr>
        <w:pStyle w:val="Heading3"/>
      </w:pPr>
      <w:r>
        <w:rPr>
          <w:color w:val="1B365D"/>
        </w:rPr>
        <w:t>Data Quality Risks</w:t>
      </w:r>
    </w:p>
    <w:p w14:paraId="55DD5012" w14:textId="77777777" w:rsidR="002D400C" w:rsidRDefault="00000000">
      <w:pPr>
        <w:pStyle w:val="ListBullet"/>
      </w:pPr>
      <w:r>
        <w:t>PDF encoding variability: Some financial PDFs use CID-encoded fonts (e.g., (cid:42)) that render text extraction impossible with standard libraries. The pipeline must detect and fall back to OCR/vision-based extraction.</w:t>
      </w:r>
    </w:p>
    <w:p w14:paraId="26559A0F" w14:textId="77777777" w:rsidR="002D400C" w:rsidRDefault="00000000">
      <w:pPr>
        <w:pStyle w:val="ListBullet"/>
      </w:pPr>
      <w:r>
        <w:t>Multilingual content: Annual reports from APAC jurisdictions contain mixed English/Chinese text and financial terminology, requiring language-aware heading detection.</w:t>
      </w:r>
    </w:p>
    <w:p w14:paraId="3D03F662" w14:textId="77777777" w:rsidR="002D400C" w:rsidRDefault="00000000">
      <w:pPr>
        <w:pStyle w:val="ListBullet"/>
      </w:pPr>
      <w:r>
        <w:t>Inconsistent table structures: Financial tables vary widely in layout—merged cells, footnote rows, subtotal hierarchies, landscape orientation—across issuers and jurisdictions.</w:t>
      </w:r>
    </w:p>
    <w:p w14:paraId="5C0FEBA3" w14:textId="77777777" w:rsidR="002D400C" w:rsidRDefault="00000000">
      <w:pPr>
        <w:pStyle w:val="Heading3"/>
      </w:pPr>
      <w:r>
        <w:rPr>
          <w:color w:val="1B365D"/>
        </w:rPr>
        <w:t>Integration Risks</w:t>
      </w:r>
    </w:p>
    <w:p w14:paraId="69CFA47A" w14:textId="77777777" w:rsidR="002D400C" w:rsidRDefault="00000000">
      <w:pPr>
        <w:pStyle w:val="ListBullet"/>
      </w:pPr>
      <w:r>
        <w:t>API availability: SEC EDGAR rate-limits requests (10 req/sec with User-Agent). HKEX search endpoints return HTML requiring scraping. The filings.xbrl.org API has pagination limits.</w:t>
      </w:r>
    </w:p>
    <w:p w14:paraId="5DE5DB79" w14:textId="77777777" w:rsidR="002D400C" w:rsidRDefault="00000000">
      <w:pPr>
        <w:pStyle w:val="ListBullet"/>
      </w:pPr>
      <w:r>
        <w:t>LLM provider switching: The system must support multiple LLM backends (Azure OpenAI, Maia internal gateway, Gemma/vLLM, OpenAI) with seamless configuration-driven switching.</w:t>
      </w:r>
    </w:p>
    <w:p w14:paraId="56219429" w14:textId="77777777" w:rsidR="002D400C" w:rsidRDefault="00000000">
      <w:pPr>
        <w:pStyle w:val="ListBullet"/>
      </w:pPr>
      <w:r>
        <w:t>Corporate proxy traversal: Deployments behind corporate proxies require dynamic proxy configuration with authentication, while internal .intranet endpoints must bypass the proxy.</w:t>
      </w:r>
    </w:p>
    <w:p w14:paraId="613DD59D" w14:textId="77777777" w:rsidR="002D400C" w:rsidRDefault="00000000">
      <w:pPr>
        <w:pStyle w:val="Heading3"/>
      </w:pPr>
      <w:r>
        <w:rPr>
          <w:color w:val="1B365D"/>
        </w:rPr>
        <w:t>Operational Risks</w:t>
      </w:r>
    </w:p>
    <w:p w14:paraId="1C38D762" w14:textId="77777777" w:rsidR="002D400C" w:rsidRDefault="00000000">
      <w:pPr>
        <w:pStyle w:val="ListBullet"/>
      </w:pPr>
      <w:r>
        <w:t>LLM response reliability: JSON responses from LLMs may be truncated, malformed, or contain hallucinated field values, requiring robust parsing and validation.</w:t>
      </w:r>
    </w:p>
    <w:p w14:paraId="4BAB7AEE" w14:textId="77777777" w:rsidR="002D400C" w:rsidRDefault="00000000">
      <w:pPr>
        <w:pStyle w:val="ListBullet"/>
      </w:pPr>
      <w:r>
        <w:t>Scalability: Large annual reports (300+ pages) require parallel processing and memory management to avoid timeout and resource exhaustion.</w:t>
      </w:r>
    </w:p>
    <w:p w14:paraId="0C97DC5F" w14:textId="77777777" w:rsidR="002D400C" w:rsidRDefault="00000000">
      <w:pPr>
        <w:pStyle w:val="Heading2"/>
      </w:pPr>
      <w:r>
        <w:rPr>
          <w:color w:val="1B365D"/>
        </w:rPr>
        <w:t>2.3 Scope</w:t>
      </w:r>
    </w:p>
    <w:p w14:paraId="38EDEF2B" w14:textId="77777777" w:rsidR="002D400C" w:rsidRDefault="00000000">
      <w:r>
        <w:t>The pipeline covers three geographic workstreams, each with distinct data sources and extraction methodologies:</w:t>
      </w:r>
    </w:p>
    <w:tbl>
      <w:tblPr>
        <w:tblStyle w:val="TableGrid"/>
        <w:tblW w:w="0" w:type="auto"/>
        <w:jc w:val="center"/>
        <w:tblLook w:val="04A0" w:firstRow="1" w:lastRow="0" w:firstColumn="1" w:lastColumn="0" w:noHBand="0" w:noVBand="1"/>
      </w:tblPr>
      <w:tblGrid>
        <w:gridCol w:w="1417"/>
        <w:gridCol w:w="2268"/>
        <w:gridCol w:w="2835"/>
        <w:gridCol w:w="2268"/>
      </w:tblGrid>
      <w:tr w:rsidR="002D400C" w14:paraId="68575246" w14:textId="77777777">
        <w:trPr>
          <w:jc w:val="center"/>
        </w:trPr>
        <w:tc>
          <w:tcPr>
            <w:tcW w:w="1417" w:type="dxa"/>
            <w:shd w:val="clear" w:color="auto" w:fill="00965E"/>
          </w:tcPr>
          <w:p w14:paraId="1AFD297A" w14:textId="77777777" w:rsidR="002D400C" w:rsidRDefault="00000000">
            <w:pPr>
              <w:jc w:val="center"/>
            </w:pPr>
            <w:r>
              <w:rPr>
                <w:b/>
                <w:color w:val="FFFFFF"/>
                <w:sz w:val="18"/>
              </w:rPr>
              <w:t>Region</w:t>
            </w:r>
          </w:p>
        </w:tc>
        <w:tc>
          <w:tcPr>
            <w:tcW w:w="2268" w:type="dxa"/>
            <w:shd w:val="clear" w:color="auto" w:fill="00965E"/>
          </w:tcPr>
          <w:p w14:paraId="7D2CF386" w14:textId="77777777" w:rsidR="002D400C" w:rsidRDefault="00000000">
            <w:pPr>
              <w:jc w:val="center"/>
            </w:pPr>
            <w:r>
              <w:rPr>
                <w:b/>
                <w:color w:val="FFFFFF"/>
                <w:sz w:val="18"/>
              </w:rPr>
              <w:t>Data Source</w:t>
            </w:r>
          </w:p>
        </w:tc>
        <w:tc>
          <w:tcPr>
            <w:tcW w:w="2835" w:type="dxa"/>
            <w:shd w:val="clear" w:color="auto" w:fill="00965E"/>
          </w:tcPr>
          <w:p w14:paraId="40876373" w14:textId="77777777" w:rsidR="002D400C" w:rsidRDefault="00000000">
            <w:pPr>
              <w:jc w:val="center"/>
            </w:pPr>
            <w:r>
              <w:rPr>
                <w:b/>
                <w:color w:val="FFFFFF"/>
                <w:sz w:val="18"/>
              </w:rPr>
              <w:t>Extraction Method</w:t>
            </w:r>
          </w:p>
        </w:tc>
        <w:tc>
          <w:tcPr>
            <w:tcW w:w="2268" w:type="dxa"/>
            <w:shd w:val="clear" w:color="auto" w:fill="00965E"/>
          </w:tcPr>
          <w:p w14:paraId="24FF11B7" w14:textId="77777777" w:rsidR="002D400C" w:rsidRDefault="00000000">
            <w:pPr>
              <w:jc w:val="center"/>
            </w:pPr>
            <w:r>
              <w:rPr>
                <w:b/>
                <w:color w:val="FFFFFF"/>
                <w:sz w:val="18"/>
              </w:rPr>
              <w:t>Key Identifier</w:t>
            </w:r>
          </w:p>
        </w:tc>
      </w:tr>
      <w:tr w:rsidR="002D400C" w14:paraId="2A978E0D" w14:textId="77777777">
        <w:trPr>
          <w:jc w:val="center"/>
        </w:trPr>
        <w:tc>
          <w:tcPr>
            <w:tcW w:w="1417" w:type="dxa"/>
          </w:tcPr>
          <w:p w14:paraId="78FC3B7E" w14:textId="77777777" w:rsidR="002D400C" w:rsidRDefault="00000000">
            <w:r>
              <w:rPr>
                <w:sz w:val="18"/>
              </w:rPr>
              <w:t>AMER</w:t>
            </w:r>
          </w:p>
        </w:tc>
        <w:tc>
          <w:tcPr>
            <w:tcW w:w="2268" w:type="dxa"/>
          </w:tcPr>
          <w:p w14:paraId="7F833878" w14:textId="77777777" w:rsidR="002D400C" w:rsidRDefault="00000000">
            <w:r>
              <w:rPr>
                <w:sz w:val="18"/>
              </w:rPr>
              <w:t>SEC EDGAR (10-K, 10-Q)</w:t>
            </w:r>
          </w:p>
        </w:tc>
        <w:tc>
          <w:tcPr>
            <w:tcW w:w="2835" w:type="dxa"/>
          </w:tcPr>
          <w:p w14:paraId="681A62C8" w14:textId="77777777" w:rsidR="002D400C" w:rsidRDefault="00000000">
            <w:r>
              <w:rPr>
                <w:sz w:val="18"/>
              </w:rPr>
              <w:t>XBRL concept parsing via edgartools</w:t>
            </w:r>
          </w:p>
        </w:tc>
        <w:tc>
          <w:tcPr>
            <w:tcW w:w="2268" w:type="dxa"/>
          </w:tcPr>
          <w:p w14:paraId="574C70FD" w14:textId="77777777" w:rsidR="002D400C" w:rsidRDefault="00000000">
            <w:r>
              <w:rPr>
                <w:sz w:val="18"/>
              </w:rPr>
              <w:t>Ticker / CIK</w:t>
            </w:r>
          </w:p>
        </w:tc>
      </w:tr>
      <w:tr w:rsidR="002D400C" w14:paraId="3548D9EB" w14:textId="77777777">
        <w:trPr>
          <w:jc w:val="center"/>
        </w:trPr>
        <w:tc>
          <w:tcPr>
            <w:tcW w:w="1417" w:type="dxa"/>
            <w:shd w:val="clear" w:color="auto" w:fill="E8F5E9"/>
          </w:tcPr>
          <w:p w14:paraId="13315108" w14:textId="77777777" w:rsidR="002D400C" w:rsidRDefault="00000000">
            <w:r>
              <w:rPr>
                <w:sz w:val="18"/>
              </w:rPr>
              <w:t>APAC</w:t>
            </w:r>
          </w:p>
        </w:tc>
        <w:tc>
          <w:tcPr>
            <w:tcW w:w="2268" w:type="dxa"/>
            <w:shd w:val="clear" w:color="auto" w:fill="E8F5E9"/>
          </w:tcPr>
          <w:p w14:paraId="65FE5E3F" w14:textId="77777777" w:rsidR="002D400C" w:rsidRDefault="00000000">
            <w:r>
              <w:rPr>
                <w:sz w:val="18"/>
              </w:rPr>
              <w:t>HKEX Annual Reports</w:t>
            </w:r>
          </w:p>
        </w:tc>
        <w:tc>
          <w:tcPr>
            <w:tcW w:w="2835" w:type="dxa"/>
            <w:shd w:val="clear" w:color="auto" w:fill="E8F5E9"/>
          </w:tcPr>
          <w:p w14:paraId="6A727585" w14:textId="77777777" w:rsidR="002D400C" w:rsidRDefault="00000000">
            <w:r>
              <w:rPr>
                <w:sz w:val="18"/>
              </w:rPr>
              <w:t>PDF crawling + pdfplumber extraction</w:t>
            </w:r>
          </w:p>
        </w:tc>
        <w:tc>
          <w:tcPr>
            <w:tcW w:w="2268" w:type="dxa"/>
            <w:shd w:val="clear" w:color="auto" w:fill="E8F5E9"/>
          </w:tcPr>
          <w:p w14:paraId="441358F7" w14:textId="77777777" w:rsidR="002D400C" w:rsidRDefault="00000000">
            <w:r>
              <w:rPr>
                <w:sz w:val="18"/>
              </w:rPr>
              <w:t>Stock Code (5-digit)</w:t>
            </w:r>
          </w:p>
        </w:tc>
      </w:tr>
      <w:tr w:rsidR="002D400C" w14:paraId="51080DBE" w14:textId="77777777">
        <w:trPr>
          <w:jc w:val="center"/>
        </w:trPr>
        <w:tc>
          <w:tcPr>
            <w:tcW w:w="1417" w:type="dxa"/>
          </w:tcPr>
          <w:p w14:paraId="46DCCC36" w14:textId="77777777" w:rsidR="002D400C" w:rsidRDefault="00000000">
            <w:r>
              <w:rPr>
                <w:sz w:val="18"/>
              </w:rPr>
              <w:t>EMEA</w:t>
            </w:r>
          </w:p>
        </w:tc>
        <w:tc>
          <w:tcPr>
            <w:tcW w:w="2268" w:type="dxa"/>
          </w:tcPr>
          <w:p w14:paraId="1F93042B" w14:textId="77777777" w:rsidR="002D400C" w:rsidRDefault="00000000">
            <w:r>
              <w:rPr>
                <w:sz w:val="18"/>
              </w:rPr>
              <w:t>filings.xbrl.org IFRS API</w:t>
            </w:r>
          </w:p>
        </w:tc>
        <w:tc>
          <w:tcPr>
            <w:tcW w:w="2835" w:type="dxa"/>
          </w:tcPr>
          <w:p w14:paraId="6613A336" w14:textId="77777777" w:rsidR="002D400C" w:rsidRDefault="00000000">
            <w:r>
              <w:rPr>
                <w:sz w:val="18"/>
              </w:rPr>
              <w:t>REST API + OIM xBRL-JSON parsing</w:t>
            </w:r>
          </w:p>
        </w:tc>
        <w:tc>
          <w:tcPr>
            <w:tcW w:w="2268" w:type="dxa"/>
          </w:tcPr>
          <w:p w14:paraId="1A69344C" w14:textId="77777777" w:rsidR="002D400C" w:rsidRDefault="00000000">
            <w:r>
              <w:rPr>
                <w:sz w:val="18"/>
              </w:rPr>
              <w:t>LEI (Legal Entity Identifier)</w:t>
            </w:r>
          </w:p>
        </w:tc>
      </w:tr>
      <w:tr w:rsidR="002D400C" w14:paraId="688EA413" w14:textId="77777777">
        <w:trPr>
          <w:jc w:val="center"/>
        </w:trPr>
        <w:tc>
          <w:tcPr>
            <w:tcW w:w="1417" w:type="dxa"/>
            <w:shd w:val="clear" w:color="auto" w:fill="E8F5E9"/>
          </w:tcPr>
          <w:p w14:paraId="3D040C76" w14:textId="77777777" w:rsidR="002D400C" w:rsidRDefault="00000000">
            <w:r>
              <w:rPr>
                <w:sz w:val="18"/>
              </w:rPr>
              <w:t>All</w:t>
            </w:r>
          </w:p>
        </w:tc>
        <w:tc>
          <w:tcPr>
            <w:tcW w:w="2268" w:type="dxa"/>
            <w:shd w:val="clear" w:color="auto" w:fill="E8F5E9"/>
          </w:tcPr>
          <w:p w14:paraId="5F5EEDEC" w14:textId="77777777" w:rsidR="002D400C" w:rsidRDefault="00000000">
            <w:r>
              <w:rPr>
                <w:sz w:val="18"/>
              </w:rPr>
              <w:t>Manual PDF Upload</w:t>
            </w:r>
          </w:p>
        </w:tc>
        <w:tc>
          <w:tcPr>
            <w:tcW w:w="2835" w:type="dxa"/>
            <w:shd w:val="clear" w:color="auto" w:fill="E8F5E9"/>
          </w:tcPr>
          <w:p w14:paraId="57DA5584" w14:textId="77777777" w:rsidR="002D400C" w:rsidRDefault="00000000">
            <w:r>
              <w:rPr>
                <w:sz w:val="18"/>
              </w:rPr>
              <w:t>pdfplumber + LLM vision fallback</w:t>
            </w:r>
          </w:p>
        </w:tc>
        <w:tc>
          <w:tcPr>
            <w:tcW w:w="2268" w:type="dxa"/>
            <w:shd w:val="clear" w:color="auto" w:fill="E8F5E9"/>
          </w:tcPr>
          <w:p w14:paraId="6E0FA089" w14:textId="77777777" w:rsidR="002D400C" w:rsidRDefault="00000000">
            <w:r>
              <w:rPr>
                <w:sz w:val="18"/>
              </w:rPr>
              <w:t>N/A</w:t>
            </w:r>
          </w:p>
        </w:tc>
      </w:tr>
    </w:tbl>
    <w:p w14:paraId="433953EE" w14:textId="77777777" w:rsidR="002D400C" w:rsidRDefault="002D400C"/>
    <w:p w14:paraId="0955A1F0" w14:textId="77777777" w:rsidR="002D400C" w:rsidRDefault="00000000">
      <w:r>
        <w:t>Post-extraction, all regions converge into a unified BREF mapping and summary generation pipeline, followed by the Financial Analysis (FA) multi-agent system.</w:t>
      </w:r>
    </w:p>
    <w:p w14:paraId="35322AD0" w14:textId="77777777" w:rsidR="002D400C" w:rsidRDefault="00000000">
      <w:r>
        <w:br w:type="page"/>
      </w:r>
    </w:p>
    <w:p w14:paraId="60A130FF" w14:textId="77777777" w:rsidR="002D400C" w:rsidRDefault="00000000">
      <w:pPr>
        <w:pStyle w:val="Heading1"/>
      </w:pPr>
      <w:r>
        <w:rPr>
          <w:color w:val="1B365D"/>
        </w:rPr>
        <w:t>3. Solution Overview</w:t>
      </w:r>
    </w:p>
    <w:p w14:paraId="22E192C3" w14:textId="77777777" w:rsidR="002D400C" w:rsidRDefault="00000000">
      <w:pPr>
        <w:pStyle w:val="Heading2"/>
      </w:pPr>
      <w:r>
        <w:rPr>
          <w:color w:val="1B365D"/>
        </w:rPr>
        <w:t>3.1 Data Collection</w:t>
      </w:r>
    </w:p>
    <w:p w14:paraId="42C7FA70" w14:textId="77777777" w:rsidR="002D400C" w:rsidRDefault="00000000">
      <w:pPr>
        <w:pStyle w:val="Heading3"/>
      </w:pPr>
      <w:r>
        <w:rPr>
          <w:color w:val="1B365D"/>
        </w:rPr>
        <w:t>3.1.1 AMER — SEC EDGAR Integration</w:t>
      </w:r>
    </w:p>
    <w:p w14:paraId="0CDF6BFD" w14:textId="77777777" w:rsidR="002D400C" w:rsidRDefault="00000000">
      <w:r>
        <w:t>The AMER workstream leverages the edgartools Python library to access SEC EDGAR filings programmatically. The EdgarCrawler class (src/crawler/edgar/crawler.py) implements the following data collection flow:</w:t>
      </w:r>
    </w:p>
    <w:p w14:paraId="723E7F75" w14:textId="77777777" w:rsidR="002D400C" w:rsidRDefault="00000000">
      <w:pPr>
        <w:pStyle w:val="ListNumber"/>
      </w:pPr>
      <w:r>
        <w:t>Company lookup: Company(ticker) resolves a stock ticker to the SEC CIK number and retrieves the full entity profile.</w:t>
      </w:r>
    </w:p>
    <w:p w14:paraId="62AC8E55" w14:textId="77777777" w:rsidR="002D400C" w:rsidRDefault="00000000">
      <w:pPr>
        <w:pStyle w:val="ListNumber"/>
      </w:pPr>
      <w:r>
        <w:t>Filing retrieval: get_filings(form='10-K') fetches annual reports. The system also supports 10-Q quarterly filings.</w:t>
      </w:r>
    </w:p>
    <w:p w14:paraId="10DD4333" w14:textId="77777777" w:rsidR="002D400C" w:rsidRDefault="00000000">
      <w:pPr>
        <w:pStyle w:val="ListNumber"/>
      </w:pPr>
      <w:r>
        <w:t>Financial extraction: company.get_financials() returns structured XBRL data for three statement types. Each statement contains XBRL concept codes (e.g., us-gaap:Revenue, us-gaap:Assets) with period-tagged values.</w:t>
      </w:r>
    </w:p>
    <w:p w14:paraId="1367B9B9" w14:textId="77777777" w:rsidR="002D400C" w:rsidRDefault="00000000">
      <w:pPr>
        <w:pStyle w:val="ListNumber"/>
      </w:pPr>
      <w:r>
        <w:t>Scale normalisation: _build_concept_to_scale_map() reads the 'decimals' column from XBRL facts (stmt_obj.xbrl.facts.to_dataframe()) to determine per-row scaling: decimals=-6 indicates millions, -3 indicates thousands, 0 indicates units. _apply_row_level_scaling() then normalises all values to a consistent unit.</w:t>
      </w:r>
    </w:p>
    <w:p w14:paraId="0D4C988C" w14:textId="77777777" w:rsidR="002D400C" w:rsidRDefault="00000000">
      <w:pPr>
        <w:pStyle w:val="ListNumber"/>
      </w:pPr>
      <w:r>
        <w:lastRenderedPageBreak/>
        <w:t>Entity filtering: _process_statement() filters results to the parent company entity using the dimension_member column, excluding subsidiary or segment-level line items.</w:t>
      </w:r>
    </w:p>
    <w:p w14:paraId="4E84D806" w14:textId="77777777" w:rsidR="002D400C" w:rsidRDefault="00000000">
      <w:pPr>
        <w:pStyle w:val="Heading3"/>
      </w:pPr>
      <w:r>
        <w:rPr>
          <w:color w:val="1B365D"/>
        </w:rPr>
        <w:t>3.1.2 APAC — HKEX Web Crawling</w:t>
      </w:r>
    </w:p>
    <w:p w14:paraId="59603B9D" w14:textId="77777777" w:rsidR="002D400C" w:rsidRDefault="00000000">
      <w:r>
        <w:t>The APAC workstream crawls the Hong Kong Exchanges and Clearing (HKEX) website for annual report PDFs. The HKEXCrawler class (src/crawler/hkexnews/crawler.py) performs:</w:t>
      </w:r>
    </w:p>
    <w:p w14:paraId="5BDBE347" w14:textId="77777777" w:rsidR="002D400C" w:rsidRDefault="00000000">
      <w:pPr>
        <w:pStyle w:val="ListNumber"/>
      </w:pPr>
      <w:r>
        <w:t>Report discovery: A POST request to the HKEX search endpoint with parameters including lang=EN, market=SEHK, searchType=1, t1code=40000 (Announcements and Notices), t2code=40100 (Annual Reports sub-category), and the zero-padded 5-digit stock code.</w:t>
      </w:r>
    </w:p>
    <w:p w14:paraId="1DAB148E" w14:textId="77777777" w:rsidR="002D400C" w:rsidRDefault="00000000">
      <w:pPr>
        <w:pStyle w:val="ListNumber"/>
      </w:pPr>
      <w:r>
        <w:t>HTML parsing: The HKEXParser (src/parser/hkexnews/parser.py) uses BeautifulSoup to extract PDF links from the search results HTML, constructs full URLs, extracts fiscal year via regex (20\d{2}), and classifies report type (annual/interim/quarterly).</w:t>
      </w:r>
    </w:p>
    <w:p w14:paraId="4740456E" w14:textId="77777777" w:rsidR="002D400C" w:rsidRDefault="00000000">
      <w:pPr>
        <w:pStyle w:val="ListNumber"/>
      </w:pPr>
      <w:r>
        <w:t>PDF download: Reports are downloaded via the proxy-aware HTTP client with local filesystem caching to avoid redundant downloads.</w:t>
      </w:r>
    </w:p>
    <w:p w14:paraId="07B46F7F" w14:textId="77777777" w:rsidR="002D400C" w:rsidRDefault="00000000">
      <w:pPr>
        <w:pStyle w:val="ListNumber"/>
      </w:pPr>
      <w:r>
        <w:t>Financial statement page detection: The scanner (src/extraction/scanner.py) uses pdfplumber to open the downloaded PDF and identify pages containing financial statements through multilingual heading matching and table structure validation.</w:t>
      </w:r>
    </w:p>
    <w:p w14:paraId="30260925" w14:textId="77777777" w:rsidR="002D400C" w:rsidRDefault="00000000">
      <w:pPr>
        <w:pStyle w:val="Heading3"/>
      </w:pPr>
      <w:r>
        <w:rPr>
          <w:color w:val="1B365D"/>
        </w:rPr>
        <w:t>3.1.3 EMEA — XBRL/IFRS API (filings.xbrl.org)</w:t>
      </w:r>
    </w:p>
    <w:p w14:paraId="3E399826" w14:textId="77777777" w:rsidR="002D400C" w:rsidRDefault="00000000">
      <w:r>
        <w:t>The EMEA workstream retrieves structured IFRS financial data via the filings.xbrl.org public API. The XBRLParser (src/parser/xbrl/parser.py) implements:</w:t>
      </w:r>
    </w:p>
    <w:p w14:paraId="428EBD20" w14:textId="77777777" w:rsidR="002D400C" w:rsidRDefault="00000000">
      <w:pPr>
        <w:pStyle w:val="ListNumber"/>
      </w:pPr>
      <w:r>
        <w:t>Filing lookup by LEI: fetch_filings() queries /api/filings?filter[entity.identifier]={lei}&amp;page[size]=50 to retrieve all available filings for the entity identified by its 20-character Legal Entity Identifier.</w:t>
      </w:r>
    </w:p>
    <w:p w14:paraId="78FA4DDD" w14:textId="77777777" w:rsidR="002D400C" w:rsidRDefault="00000000">
      <w:pPr>
        <w:pStyle w:val="ListNumber"/>
      </w:pPr>
      <w:r>
        <w:t>Fact extraction: fetch_xbrl_facts() downloads the OIM (Open Information Model) xBRL-JSON file for each filing, iterating data.facts to extract concept name, period, unit, value, and decimal precision.</w:t>
      </w:r>
    </w:p>
    <w:p w14:paraId="3589FDF0" w14:textId="77777777" w:rsidR="002D400C" w:rsidRDefault="00000000">
      <w:pPr>
        <w:pStyle w:val="ListNumber"/>
      </w:pPr>
      <w:r>
        <w:t>Period parsing: _parse_period() handles two XBRL period formats—duration periods (2022-01-01/2022-12-31) and instant periods (2022-12-31)—with fiscal year adjustment for January 1 boundaries.</w:t>
      </w:r>
    </w:p>
    <w:p w14:paraId="09DFB456" w14:textId="77777777" w:rsidR="002D400C" w:rsidRDefault="00000000">
      <w:pPr>
        <w:pStyle w:val="ListNumber"/>
      </w:pPr>
      <w:r>
        <w:t>Concept mapping: IFRS_CONCEPT_LABELS provides 100+ IFRS concept-to-label mappings with French and English translations (e.g., 'Revenue' maps to 'Chiffre d'affaires'). STATEMENT_MAP categorises concepts into Income Statement, Assets, Liabilities, and Cash Flow groups.</w:t>
      </w:r>
    </w:p>
    <w:p w14:paraId="6615FA0B" w14:textId="77777777" w:rsidR="002D400C" w:rsidRDefault="00000000">
      <w:pPr>
        <w:pStyle w:val="ListNumber"/>
      </w:pPr>
      <w:r>
        <w:t>Custom overrides: _load_custom_mapping_config() reads config/xbrl_mapping_config.json for company-specific XBRL concept-to-field mappings.</w:t>
      </w:r>
    </w:p>
    <w:p w14:paraId="742657AD" w14:textId="77777777" w:rsidR="002D400C" w:rsidRDefault="00000000">
      <w:pPr>
        <w:pStyle w:val="Heading3"/>
      </w:pPr>
      <w:r>
        <w:rPr>
          <w:color w:val="1B365D"/>
        </w:rPr>
        <w:t>3.1.4 Manual PDF Extraction (All Regions)</w:t>
      </w:r>
    </w:p>
    <w:p w14:paraId="7DFE8653" w14:textId="77777777" w:rsidR="002D400C" w:rsidRDefault="00000000">
      <w:r>
        <w:t>For companies without structured API coverage, the pipeline supports direct PDF upload with automated extraction. This is the most technically complex path, involving multiple extraction tiers:</w:t>
      </w:r>
    </w:p>
    <w:p w14:paraId="28740F5F" w14:textId="77777777" w:rsidR="002D400C" w:rsidRDefault="00000000">
      <w:pPr>
        <w:pStyle w:val="Heading4"/>
      </w:pPr>
      <w:r>
        <w:rPr>
          <w:color w:val="1B365D"/>
        </w:rPr>
        <w:t>Tier 1: pdfplumber Text Extraction</w:t>
      </w:r>
    </w:p>
    <w:p w14:paraId="077E74AD" w14:textId="77777777" w:rsidR="002D400C" w:rsidRDefault="00000000">
      <w:r>
        <w:t>The primary extraction engine uses pdfplumber (src/extraction/scanner.py), an open-source Python library built on pdfminer.six that provides precise text and table extraction with spatial awareness. The extraction process:</w:t>
      </w:r>
    </w:p>
    <w:p w14:paraId="194EB710" w14:textId="77777777" w:rsidR="002D400C" w:rsidRDefault="00000000">
      <w:pPr>
        <w:pStyle w:val="ListBullet"/>
      </w:pPr>
      <w:r>
        <w:lastRenderedPageBreak/>
        <w:t>Page iteration: pdfplumber.open(pdf_path) loads the PDF. Each page is processed via page.extract_text() to retrieve raw text content.</w:t>
      </w:r>
    </w:p>
    <w:p w14:paraId="7BD1ACB6" w14:textId="77777777" w:rsidR="002D400C" w:rsidRDefault="00000000">
      <w:pPr>
        <w:pStyle w:val="ListBullet"/>
      </w:pPr>
      <w:r>
        <w:t>Landscape detection: For landscape-oriented pages (width &gt; height), the scanner crops at mid_x = page.width / 2 using page.crop() to process left and right halves independently via _find_heading_side(). This handles dual-column financial layouts common in annual reports.</w:t>
      </w:r>
    </w:p>
    <w:p w14:paraId="35DBC265" w14:textId="77777777" w:rsidR="002D400C" w:rsidRDefault="00000000">
      <w:pPr>
        <w:pStyle w:val="ListBullet"/>
      </w:pPr>
      <w:r>
        <w:t>Heading matching: _heading_in_first_lines() normalises the first 30 lines (configurable via HEADING_SEARCH_LINES) and compares against the STATEMENT_HEADINGS dictionary containing multilingual variants—English ('Consolidated Statement of Comprehensive Income'), Chinese ('</w:t>
      </w:r>
      <w:r>
        <w:t>綜合損益表</w:t>
      </w:r>
      <w:r>
        <w:t>', '</w:t>
      </w:r>
      <w:r>
        <w:t>資產負債表</w:t>
      </w:r>
      <w:r>
        <w:t>', '</w:t>
      </w:r>
      <w:r>
        <w:t>現金流量表</w:t>
      </w:r>
      <w:r>
        <w:t>'), and Indonesian ('LAPORAN LABA RUGI', 'POSISI KEUANGAN', 'ARUS KAS').</w:t>
      </w:r>
    </w:p>
    <w:p w14:paraId="4ABD7555" w14:textId="77777777" w:rsidR="002D400C" w:rsidRDefault="00000000">
      <w:pPr>
        <w:pStyle w:val="ListBullet"/>
      </w:pPr>
      <w:r>
        <w:t>Table structure validation: _has_table_structure() counts lines matching a regex pattern (_TABLE_ROW_RE) that requires a text label followed by 2+ numeric values. A minimum of MIN_TABLE_ROWS = 5 matching lines confirms tabular financial content.</w:t>
      </w:r>
    </w:p>
    <w:p w14:paraId="614B1325" w14:textId="77777777" w:rsidR="002D400C" w:rsidRDefault="00000000">
      <w:pPr>
        <w:pStyle w:val="ListBullet"/>
      </w:pPr>
      <w:r>
        <w:t>Continuation page merging: _is_continuation_page() determines whether subsequent pages should be merged with the candidate—it checks if the page starts with a table row, contains the same heading, or introduces a new heading (which stops merging). Maximum MAX_CONTINUATION_PAGES = 2.</w:t>
      </w:r>
    </w:p>
    <w:p w14:paraId="182A6768" w14:textId="77777777" w:rsidR="002D400C" w:rsidRDefault="00000000">
      <w:pPr>
        <w:pStyle w:val="ListBullet"/>
      </w:pPr>
      <w:r>
        <w:t>Garbled text detection: pdf_has_garbled_text() samples the first 10 pages, using regex pattern (cid:\d+) to count CID-encoded sequences and checking the alpha character ratio. If CID count exceeds the threshold or the alpha ratio is too low, the PDF is flagged for vision fallback.</w:t>
      </w:r>
    </w:p>
    <w:p w14:paraId="2DCDC903" w14:textId="77777777" w:rsidR="002D400C" w:rsidRDefault="00000000">
      <w:pPr>
        <w:pStyle w:val="Heading4"/>
      </w:pPr>
      <w:r>
        <w:rPr>
          <w:color w:val="1B365D"/>
        </w:rPr>
        <w:t>Tier 2: LLM Vision Fallback</w:t>
      </w:r>
    </w:p>
    <w:p w14:paraId="4AA555D3" w14:textId="77777777" w:rsidR="002D400C" w:rsidRDefault="00000000">
      <w:r>
        <w:t>When pdfplumber encounters CID-encoded or scanned PDFs where text extraction yields garbled output, the system automatically falls back to LLM vision-based extraction (src/extraction/extractor.py):</w:t>
      </w:r>
    </w:p>
    <w:p w14:paraId="43DA6268" w14:textId="77777777" w:rsidR="002D400C" w:rsidRDefault="00000000">
      <w:pPr>
        <w:pStyle w:val="ListBullet"/>
      </w:pPr>
      <w:r>
        <w:t>Image rendering: PyMuPDF (fitz) renders each candidate page at 150 DPI via page.get_pixmap(dpi=150). For landscape pages with crop bounding boxes, fitz.Rect(*crop_bbox) clips the rendered image to the relevant half.</w:t>
      </w:r>
    </w:p>
    <w:p w14:paraId="2BFE190F" w14:textId="77777777" w:rsidR="002D400C" w:rsidRDefault="00000000">
      <w:pPr>
        <w:pStyle w:val="ListBullet"/>
      </w:pPr>
      <w:r>
        <w:t>Base64 encoding: The rendered PNG is base64-encoded and sent to the LLM as a vision message with content type 'image_url' using 'data:image/png;base64,...' format.</w:t>
      </w:r>
    </w:p>
    <w:p w14:paraId="4E140FCB" w14:textId="77777777" w:rsidR="002D400C" w:rsidRDefault="00000000">
      <w:pPr>
        <w:pStyle w:val="ListBullet"/>
      </w:pPr>
      <w:r>
        <w:t>Structured extraction: The IMAGE_EXTRACTION_PROMPT instructs the LLM to return structured JSON with rows, year_headers, year_currencies, unit_scale, and year_end_date—identical schema to the text-based extraction path.</w:t>
      </w:r>
    </w:p>
    <w:p w14:paraId="72AEB330" w14:textId="77777777" w:rsidR="002D400C" w:rsidRDefault="00000000">
      <w:pPr>
        <w:pStyle w:val="ListBullet"/>
      </w:pPr>
      <w:r>
        <w:t>Fallback orchestration: extract_table_with_vision_fallback() checks the text_garbled flag on each candidate and routes accordingly, ensuring seamless degradation.</w:t>
      </w:r>
    </w:p>
    <w:p w14:paraId="331D2D7A" w14:textId="77777777" w:rsidR="002D400C" w:rsidRDefault="00000000">
      <w:pPr>
        <w:pStyle w:val="Heading4"/>
      </w:pPr>
      <w:r>
        <w:rPr>
          <w:color w:val="1B365D"/>
        </w:rPr>
        <w:t>Tier 3: LLM-Assisted Page Finding</w:t>
      </w:r>
    </w:p>
    <w:p w14:paraId="016670AC" w14:textId="77777777" w:rsidR="002D400C" w:rsidRDefault="00000000">
      <w:r>
        <w:t>If Tier 1 heading scan finds no candidates, the page_validator module (src/extraction/page_validator.py) invokes llm_scan_for_candidates() which sends page content to the LLM for intelligent page identification. Each candidate is then validated via validate_candidate_page() which confirms the page contains an actual financial statement with a confidence threshold (requires 'high' or 'medium' confidence).</w:t>
      </w:r>
    </w:p>
    <w:p w14:paraId="51FD37AC" w14:textId="77777777" w:rsidR="002D400C" w:rsidRDefault="00000000">
      <w:pPr>
        <w:pStyle w:val="Heading2"/>
      </w:pPr>
      <w:r>
        <w:rPr>
          <w:color w:val="1B365D"/>
        </w:rPr>
        <w:lastRenderedPageBreak/>
        <w:t>3.2 Model Selection</w:t>
      </w:r>
    </w:p>
    <w:p w14:paraId="7A4D9C5F" w14:textId="77777777" w:rsidR="002D400C" w:rsidRDefault="00000000">
      <w:r>
        <w:t>The pipeline supports four LLM provider backends, configured via config.ini with a single provider toggle:</w:t>
      </w:r>
    </w:p>
    <w:tbl>
      <w:tblPr>
        <w:tblStyle w:val="TableGrid"/>
        <w:tblW w:w="0" w:type="auto"/>
        <w:jc w:val="center"/>
        <w:tblLook w:val="04A0" w:firstRow="1" w:lastRow="0" w:firstColumn="1" w:lastColumn="0" w:noHBand="0" w:noVBand="1"/>
      </w:tblPr>
      <w:tblGrid>
        <w:gridCol w:w="1701"/>
        <w:gridCol w:w="2268"/>
        <w:gridCol w:w="2268"/>
        <w:gridCol w:w="2835"/>
      </w:tblGrid>
      <w:tr w:rsidR="002D400C" w14:paraId="29B46532" w14:textId="77777777">
        <w:trPr>
          <w:jc w:val="center"/>
        </w:trPr>
        <w:tc>
          <w:tcPr>
            <w:tcW w:w="1701" w:type="dxa"/>
            <w:shd w:val="clear" w:color="auto" w:fill="00965E"/>
          </w:tcPr>
          <w:p w14:paraId="0E74DA7B" w14:textId="77777777" w:rsidR="002D400C" w:rsidRDefault="00000000">
            <w:pPr>
              <w:jc w:val="center"/>
            </w:pPr>
            <w:r>
              <w:rPr>
                <w:b/>
                <w:color w:val="FFFFFF"/>
                <w:sz w:val="18"/>
              </w:rPr>
              <w:t>Provider</w:t>
            </w:r>
          </w:p>
        </w:tc>
        <w:tc>
          <w:tcPr>
            <w:tcW w:w="2268" w:type="dxa"/>
            <w:shd w:val="clear" w:color="auto" w:fill="00965E"/>
          </w:tcPr>
          <w:p w14:paraId="33EE5ECD" w14:textId="77777777" w:rsidR="002D400C" w:rsidRDefault="00000000">
            <w:pPr>
              <w:jc w:val="center"/>
            </w:pPr>
            <w:r>
              <w:rPr>
                <w:b/>
                <w:color w:val="FFFFFF"/>
                <w:sz w:val="18"/>
              </w:rPr>
              <w:t>Client Library</w:t>
            </w:r>
          </w:p>
        </w:tc>
        <w:tc>
          <w:tcPr>
            <w:tcW w:w="2268" w:type="dxa"/>
            <w:shd w:val="clear" w:color="auto" w:fill="00965E"/>
          </w:tcPr>
          <w:p w14:paraId="5AB7A833" w14:textId="77777777" w:rsidR="002D400C" w:rsidRDefault="00000000">
            <w:pPr>
              <w:jc w:val="center"/>
            </w:pPr>
            <w:r>
              <w:rPr>
                <w:b/>
                <w:color w:val="FFFFFF"/>
                <w:sz w:val="18"/>
              </w:rPr>
              <w:t>Use Case</w:t>
            </w:r>
          </w:p>
        </w:tc>
        <w:tc>
          <w:tcPr>
            <w:tcW w:w="2835" w:type="dxa"/>
            <w:shd w:val="clear" w:color="auto" w:fill="00965E"/>
          </w:tcPr>
          <w:p w14:paraId="52BCA28A" w14:textId="77777777" w:rsidR="002D400C" w:rsidRDefault="00000000">
            <w:pPr>
              <w:jc w:val="center"/>
            </w:pPr>
            <w:r>
              <w:rPr>
                <w:b/>
                <w:color w:val="FFFFFF"/>
                <w:sz w:val="18"/>
              </w:rPr>
              <w:t>Configuration</w:t>
            </w:r>
          </w:p>
        </w:tc>
      </w:tr>
      <w:tr w:rsidR="002D400C" w14:paraId="6AB8C180" w14:textId="77777777">
        <w:trPr>
          <w:jc w:val="center"/>
        </w:trPr>
        <w:tc>
          <w:tcPr>
            <w:tcW w:w="1701" w:type="dxa"/>
          </w:tcPr>
          <w:p w14:paraId="089AF992" w14:textId="77777777" w:rsidR="002D400C" w:rsidRDefault="00000000">
            <w:r>
              <w:rPr>
                <w:sz w:val="18"/>
              </w:rPr>
              <w:t>Azure OpenAI</w:t>
            </w:r>
          </w:p>
        </w:tc>
        <w:tc>
          <w:tcPr>
            <w:tcW w:w="2268" w:type="dxa"/>
          </w:tcPr>
          <w:p w14:paraId="3C6517AD" w14:textId="77777777" w:rsidR="002D400C" w:rsidRDefault="00000000">
            <w:r>
              <w:rPr>
                <w:sz w:val="18"/>
              </w:rPr>
              <w:t>openai.AzureOpenAI</w:t>
            </w:r>
          </w:p>
        </w:tc>
        <w:tc>
          <w:tcPr>
            <w:tcW w:w="2268" w:type="dxa"/>
          </w:tcPr>
          <w:p w14:paraId="0D4A2630" w14:textId="77777777" w:rsidR="002D400C" w:rsidRDefault="00000000">
            <w:r>
              <w:rPr>
                <w:sz w:val="18"/>
              </w:rPr>
              <w:t>Primary production provider</w:t>
            </w:r>
          </w:p>
        </w:tc>
        <w:tc>
          <w:tcPr>
            <w:tcW w:w="2835" w:type="dxa"/>
          </w:tcPr>
          <w:p w14:paraId="70A7A6D9" w14:textId="77777777" w:rsidR="002D400C" w:rsidRDefault="00000000">
            <w:r>
              <w:rPr>
                <w:sz w:val="18"/>
              </w:rPr>
              <w:t>azure_endpoint, api_key, api_version</w:t>
            </w:r>
          </w:p>
        </w:tc>
      </w:tr>
      <w:tr w:rsidR="002D400C" w14:paraId="77B79F98" w14:textId="77777777">
        <w:trPr>
          <w:jc w:val="center"/>
        </w:trPr>
        <w:tc>
          <w:tcPr>
            <w:tcW w:w="1701" w:type="dxa"/>
            <w:shd w:val="clear" w:color="auto" w:fill="E8F5E9"/>
          </w:tcPr>
          <w:p w14:paraId="4CE43047" w14:textId="77777777" w:rsidR="002D400C" w:rsidRDefault="00000000">
            <w:r>
              <w:rPr>
                <w:sz w:val="18"/>
              </w:rPr>
              <w:t>Maia (BPCE)</w:t>
            </w:r>
          </w:p>
        </w:tc>
        <w:tc>
          <w:tcPr>
            <w:tcW w:w="2268" w:type="dxa"/>
            <w:shd w:val="clear" w:color="auto" w:fill="E8F5E9"/>
          </w:tcPr>
          <w:p w14:paraId="691CF965" w14:textId="77777777" w:rsidR="002D400C" w:rsidRDefault="00000000">
            <w:r>
              <w:rPr>
                <w:sz w:val="18"/>
              </w:rPr>
              <w:t>MaiaOpenAIAdapter (custom)</w:t>
            </w:r>
          </w:p>
        </w:tc>
        <w:tc>
          <w:tcPr>
            <w:tcW w:w="2268" w:type="dxa"/>
            <w:shd w:val="clear" w:color="auto" w:fill="E8F5E9"/>
          </w:tcPr>
          <w:p w14:paraId="17987D39" w14:textId="77777777" w:rsidR="002D400C" w:rsidRDefault="00000000">
            <w:r>
              <w:rPr>
                <w:sz w:val="18"/>
              </w:rPr>
              <w:t>Internal gateway with OAuth2</w:t>
            </w:r>
          </w:p>
        </w:tc>
        <w:tc>
          <w:tcPr>
            <w:tcW w:w="2835" w:type="dxa"/>
            <w:shd w:val="clear" w:color="auto" w:fill="E8F5E9"/>
          </w:tcPr>
          <w:p w14:paraId="5008ABE7" w14:textId="77777777" w:rsidR="002D400C" w:rsidRDefault="00000000">
            <w:r>
              <w:rPr>
                <w:sz w:val="18"/>
              </w:rPr>
              <w:t>maia_credentials path</w:t>
            </w:r>
          </w:p>
        </w:tc>
      </w:tr>
      <w:tr w:rsidR="002D400C" w14:paraId="1E0D9563" w14:textId="77777777">
        <w:trPr>
          <w:jc w:val="center"/>
        </w:trPr>
        <w:tc>
          <w:tcPr>
            <w:tcW w:w="1701" w:type="dxa"/>
          </w:tcPr>
          <w:p w14:paraId="5A7292E3" w14:textId="77777777" w:rsidR="002D400C" w:rsidRDefault="00000000">
            <w:r>
              <w:rPr>
                <w:sz w:val="18"/>
              </w:rPr>
              <w:t>Gemma / vLLM</w:t>
            </w:r>
          </w:p>
        </w:tc>
        <w:tc>
          <w:tcPr>
            <w:tcW w:w="2268" w:type="dxa"/>
          </w:tcPr>
          <w:p w14:paraId="7879F44A" w14:textId="77777777" w:rsidR="002D400C" w:rsidRDefault="00000000">
            <w:r>
              <w:rPr>
                <w:sz w:val="18"/>
              </w:rPr>
              <w:t>openai.OpenAI</w:t>
            </w:r>
          </w:p>
        </w:tc>
        <w:tc>
          <w:tcPr>
            <w:tcW w:w="2268" w:type="dxa"/>
          </w:tcPr>
          <w:p w14:paraId="799DB550" w14:textId="77777777" w:rsidR="002D400C" w:rsidRDefault="00000000">
            <w:r>
              <w:rPr>
                <w:sz w:val="18"/>
              </w:rPr>
              <w:t>On-premise open-source model</w:t>
            </w:r>
          </w:p>
        </w:tc>
        <w:tc>
          <w:tcPr>
            <w:tcW w:w="2835" w:type="dxa"/>
          </w:tcPr>
          <w:p w14:paraId="3241B6C6" w14:textId="77777777" w:rsidR="002D400C" w:rsidRDefault="00000000">
            <w:r>
              <w:rPr>
                <w:sz w:val="18"/>
              </w:rPr>
              <w:t>base_url (vLLM server), api_key</w:t>
            </w:r>
          </w:p>
        </w:tc>
      </w:tr>
      <w:tr w:rsidR="002D400C" w14:paraId="3C751059" w14:textId="77777777">
        <w:trPr>
          <w:jc w:val="center"/>
        </w:trPr>
        <w:tc>
          <w:tcPr>
            <w:tcW w:w="1701" w:type="dxa"/>
            <w:shd w:val="clear" w:color="auto" w:fill="E8F5E9"/>
          </w:tcPr>
          <w:p w14:paraId="0A28A713" w14:textId="77777777" w:rsidR="002D400C" w:rsidRDefault="00000000">
            <w:r>
              <w:rPr>
                <w:sz w:val="18"/>
              </w:rPr>
              <w:t>OpenAI</w:t>
            </w:r>
          </w:p>
        </w:tc>
        <w:tc>
          <w:tcPr>
            <w:tcW w:w="2268" w:type="dxa"/>
            <w:shd w:val="clear" w:color="auto" w:fill="E8F5E9"/>
          </w:tcPr>
          <w:p w14:paraId="549E288B" w14:textId="77777777" w:rsidR="002D400C" w:rsidRDefault="00000000">
            <w:r>
              <w:rPr>
                <w:sz w:val="18"/>
              </w:rPr>
              <w:t>openai.OpenAI</w:t>
            </w:r>
          </w:p>
        </w:tc>
        <w:tc>
          <w:tcPr>
            <w:tcW w:w="2268" w:type="dxa"/>
            <w:shd w:val="clear" w:color="auto" w:fill="E8F5E9"/>
          </w:tcPr>
          <w:p w14:paraId="52862F84" w14:textId="77777777" w:rsidR="002D400C" w:rsidRDefault="00000000">
            <w:r>
              <w:rPr>
                <w:sz w:val="18"/>
              </w:rPr>
              <w:t>Direct OpenAI API access</w:t>
            </w:r>
          </w:p>
        </w:tc>
        <w:tc>
          <w:tcPr>
            <w:tcW w:w="2835" w:type="dxa"/>
            <w:shd w:val="clear" w:color="auto" w:fill="E8F5E9"/>
          </w:tcPr>
          <w:p w14:paraId="00D9BEB0" w14:textId="77777777" w:rsidR="002D400C" w:rsidRDefault="00000000">
            <w:r>
              <w:rPr>
                <w:sz w:val="18"/>
              </w:rPr>
              <w:t>api_key, base_url</w:t>
            </w:r>
          </w:p>
        </w:tc>
      </w:tr>
    </w:tbl>
    <w:p w14:paraId="7200F8D4" w14:textId="77777777" w:rsidR="002D400C" w:rsidRDefault="002D400C"/>
    <w:p w14:paraId="2A56C1CC" w14:textId="77777777" w:rsidR="002D400C" w:rsidRDefault="00000000">
      <w:r>
        <w:t>The get_client() factory (src/extraction/llm_client.py) implements provider-specific initialisation logic including proxy bypass for internal .intranet domains (temporarily clearing HTTP_PROXY/HTTPS_PROXY environment variables), SSL certificate handling for internal endpoints, and thread-safe client caching via _client_cache with _client_lock.</w:t>
      </w:r>
    </w:p>
    <w:p w14:paraId="5D556E6C" w14:textId="77777777" w:rsidR="002D400C" w:rsidRDefault="00000000">
      <w:r>
        <w:t>Token usage is tracked globally via track_usage(), accumulating prompt_tokens and completion_tokens across all API calls within an extraction run for cost monitoring.</w:t>
      </w:r>
    </w:p>
    <w:p w14:paraId="317A11BB" w14:textId="77777777" w:rsidR="002D400C" w:rsidRDefault="00000000">
      <w:r>
        <w:t>For the Financial Analysis (FA) module, an LLM adapter layer (FA/llm_adapter.py) provides a unified call_llm_api(query, model_name, temperature, max_tokens) interface that routes all ~50 LLM call sites across 7 FA files through the same config.ini-driven provider selection, eliminating the dependency on the original BPCE-specific API setup.</w:t>
      </w:r>
    </w:p>
    <w:p w14:paraId="33070D60" w14:textId="77777777" w:rsidR="002D400C" w:rsidRDefault="00000000">
      <w:pPr>
        <w:pStyle w:val="Heading2"/>
      </w:pPr>
      <w:r>
        <w:rPr>
          <w:color w:val="1B365D"/>
        </w:rPr>
        <w:t>3.3 Fine-Tuning and Prompt Engineering</w:t>
      </w:r>
    </w:p>
    <w:p w14:paraId="3098D891" w14:textId="77777777" w:rsidR="002D400C" w:rsidRDefault="00000000">
      <w:r>
        <w:t>Rather than fine-tuning models, the pipeline relies on carefully engineered prompts and structured output schemas to achieve high extraction accuracy:</w:t>
      </w:r>
    </w:p>
    <w:p w14:paraId="72B91175" w14:textId="77777777" w:rsidR="002D400C" w:rsidRDefault="00000000">
      <w:pPr>
        <w:pStyle w:val="Heading3"/>
      </w:pPr>
      <w:r>
        <w:rPr>
          <w:color w:val="1B365D"/>
        </w:rPr>
        <w:t>Extraction Prompts</w:t>
      </w:r>
    </w:p>
    <w:p w14:paraId="40DFAD17" w14:textId="77777777" w:rsidR="002D400C" w:rsidRDefault="00000000">
      <w:r>
        <w:t>The EXTRACTION_PROMPT (src/extraction/extractor.py) instructs the LLM to parse raw text from financial statement pages and return a strict JSON schema containing: rows (array of line items with label and per-year values), year_headers (detected fiscal years), year_currencies (currency per year column), unit_scale (millions/thousands/units), and year_end_date. The prompt includes explicit instructions for handling parenthetical negative values, dash-as-zero conventions, and footnote exclusion.</w:t>
      </w:r>
    </w:p>
    <w:p w14:paraId="6000214C" w14:textId="77777777" w:rsidR="002D400C" w:rsidRDefault="00000000">
      <w:pPr>
        <w:pStyle w:val="Heading3"/>
      </w:pPr>
      <w:r>
        <w:rPr>
          <w:color w:val="1B365D"/>
        </w:rPr>
        <w:t>Mapping Prompts</w:t>
      </w:r>
    </w:p>
    <w:p w14:paraId="000A4791" w14:textId="77777777" w:rsidR="002D400C" w:rsidRDefault="00000000">
      <w:r>
        <w:t>The MAPPING_PROMPT (src/mapping/mapper.py) provides the LLM with BREF field definitions including field codes, descriptions, and alias lists. The LLM matches extracted row labels to BREF fields using semantic understanding of financial terminology, handling cases where the source uses different nomenclature (e.g., 'Turnover' vs 'Revenue' vs 'Chiffre d’affaires'). The prompt supports '+' summation formulas for computed totals (e.g., 'I30+I31+I79+I47' for total operating expenses).</w:t>
      </w:r>
    </w:p>
    <w:p w14:paraId="256828D2" w14:textId="77777777" w:rsidR="002D400C" w:rsidRDefault="00000000">
      <w:pPr>
        <w:pStyle w:val="Heading3"/>
      </w:pPr>
      <w:r>
        <w:rPr>
          <w:color w:val="1B365D"/>
        </w:rPr>
        <w:lastRenderedPageBreak/>
        <w:t>Financial Analysis Prompts</w:t>
      </w:r>
    </w:p>
    <w:p w14:paraId="27F2BB09" w14:textId="77777777" w:rsidR="002D400C" w:rsidRDefault="00000000">
      <w:r>
        <w:t>The FA module (FA/prompts_FA.py) contains specialised prompts for each analysis agent: BREF analyst prompts for P&amp;L, balance sheet, and cash flow analysis; evaluator prompts implementing LLM-as-Judge validation; and senior analyst prompts for report consolidation. Evaluator feedback is injected into retry prompts when reports are rejected, enabling iterative improvement.</w:t>
      </w:r>
    </w:p>
    <w:p w14:paraId="25FE18F8" w14:textId="77777777" w:rsidR="002D400C" w:rsidRDefault="00000000">
      <w:pPr>
        <w:pStyle w:val="Heading2"/>
      </w:pPr>
      <w:r>
        <w:rPr>
          <w:color w:val="1B365D"/>
        </w:rPr>
        <w:t>3.4 Evaluation Metrics</w:t>
      </w:r>
    </w:p>
    <w:p w14:paraId="2010ADA0" w14:textId="77777777" w:rsidR="002D400C" w:rsidRDefault="00000000">
      <w:r>
        <w:t>The pipeline employs multiple evaluation layers to ensure data quality:</w:t>
      </w:r>
    </w:p>
    <w:p w14:paraId="3AE18A33" w14:textId="77777777" w:rsidR="002D400C" w:rsidRDefault="00000000">
      <w:pPr>
        <w:pStyle w:val="Heading3"/>
      </w:pPr>
      <w:r>
        <w:rPr>
          <w:color w:val="1B365D"/>
        </w:rPr>
        <w:t>Extraction Confidence</w:t>
      </w:r>
    </w:p>
    <w:p w14:paraId="797F8D68" w14:textId="77777777" w:rsidR="002D400C" w:rsidRDefault="00000000">
      <w:r>
        <w:t>Each mapped field receives a confidence score ('high' or 'low') from the LLM based on match quality between extracted row labels and BREF field descriptions/aliases. Low-confidence mappings are flagged in the UI for human review via an inline editable data table (st.data_editor) where analysts can correct labels, values, and confidence ratings.</w:t>
      </w:r>
    </w:p>
    <w:p w14:paraId="2D60C88B" w14:textId="77777777" w:rsidR="002D400C" w:rsidRDefault="00000000">
      <w:pPr>
        <w:pStyle w:val="Heading3"/>
      </w:pPr>
      <w:r>
        <w:rPr>
          <w:color w:val="1B365D"/>
        </w:rPr>
        <w:t>LLM-as-Judge Validation</w:t>
      </w:r>
    </w:p>
    <w:p w14:paraId="74FA366A" w14:textId="77777777" w:rsidR="002D400C" w:rsidRDefault="00000000">
      <w:r>
        <w:t>The FA module implements evaluator agents (agent_2_bref_evaluator_*) that score generated reports on content accuracy, completeness, and analytical depth. Reports scoring below the threshold are rejected with specific feedback (issues list, missing sections), triggering a retry loop (maximum 3 attempts). An inconsistency detection override corrects cases where feedback text is positive but accepted=false.</w:t>
      </w:r>
    </w:p>
    <w:p w14:paraId="3E066A02" w14:textId="77777777" w:rsidR="002D400C" w:rsidRDefault="00000000">
      <w:pPr>
        <w:pStyle w:val="Heading3"/>
      </w:pPr>
      <w:r>
        <w:rPr>
          <w:color w:val="1B365D"/>
        </w:rPr>
        <w:t>Table Structure Validation</w:t>
      </w:r>
    </w:p>
    <w:p w14:paraId="171D9EFA" w14:textId="77777777" w:rsidR="002D400C" w:rsidRDefault="00000000">
      <w:r>
        <w:t>The scanner validates extracted content at the structural level: _has_table_structure() requires at least 5 rows matching the financial table regex pattern (label followed by 2+ numeric values). The page validator additionally uses LLM confirmation with is_actual_statement and confidence fields.</w:t>
      </w:r>
    </w:p>
    <w:p w14:paraId="6668A4E6" w14:textId="77777777" w:rsidR="002D400C" w:rsidRDefault="00000000">
      <w:pPr>
        <w:pStyle w:val="Heading3"/>
      </w:pPr>
      <w:r>
        <w:rPr>
          <w:color w:val="1B365D"/>
        </w:rPr>
        <w:t>JSON Response Integrity</w:t>
      </w:r>
    </w:p>
    <w:p w14:paraId="578B01B7" w14:textId="77777777" w:rsidR="002D400C" w:rsidRDefault="00000000">
      <w:r>
        <w:t>LLM responses undergo multi-stage repair: markdown code block extraction, trailing comma removal, regex-based reconstruction of partial JSON from complete mapping entries, and clean_excessive_decimals() to prevent floating-point artefacts.</w:t>
      </w:r>
    </w:p>
    <w:p w14:paraId="0ACDB47B" w14:textId="77777777" w:rsidR="002D400C" w:rsidRDefault="00000000">
      <w:r>
        <w:br w:type="page"/>
      </w:r>
    </w:p>
    <w:p w14:paraId="109194D9" w14:textId="77777777" w:rsidR="002D400C" w:rsidRDefault="00000000">
      <w:pPr>
        <w:pStyle w:val="Heading1"/>
      </w:pPr>
      <w:r>
        <w:rPr>
          <w:color w:val="1B365D"/>
        </w:rPr>
        <w:lastRenderedPageBreak/>
        <w:t>4. Experiments and Results</w:t>
      </w:r>
    </w:p>
    <w:p w14:paraId="3C080B38" w14:textId="77777777" w:rsidR="002D400C" w:rsidRDefault="00000000">
      <w:pPr>
        <w:pStyle w:val="Heading2"/>
      </w:pPr>
      <w:r>
        <w:rPr>
          <w:color w:val="1B365D"/>
        </w:rPr>
        <w:t>4.1 Description of Experiments</w:t>
      </w:r>
    </w:p>
    <w:p w14:paraId="1BA33AA3" w14:textId="77777777" w:rsidR="002D400C" w:rsidRDefault="00000000">
      <w:r>
        <w:t>The pipeline has been tested across the three regional workstreams with the following experimental configurations:</w:t>
      </w:r>
    </w:p>
    <w:p w14:paraId="600D4A24" w14:textId="77777777" w:rsidR="002D400C" w:rsidRDefault="00000000">
      <w:pPr>
        <w:pStyle w:val="Heading3"/>
      </w:pPr>
      <w:r>
        <w:rPr>
          <w:color w:val="1B365D"/>
        </w:rPr>
        <w:t>Experiment 1: PDF Extraction Accuracy (APAC)</w:t>
      </w:r>
    </w:p>
    <w:p w14:paraId="78E2397E" w14:textId="77777777" w:rsidR="002D400C" w:rsidRDefault="00000000">
      <w:r>
        <w:t>Objective: Evaluate pdfplumber extraction accuracy on HKEX annual reports with varying complexity (standard layout, landscape orientation, mixed English/Chinese, CID-encoded PDFs).</w:t>
      </w:r>
    </w:p>
    <w:p w14:paraId="19C47EA0" w14:textId="77777777" w:rsidR="002D400C" w:rsidRDefault="00000000">
      <w:r>
        <w:t>Method: Process a corpus of HKEX annual reports ranging from 50 to 400+ pages. Measure successful automatic page detection rate, extraction completeness (percentage of BREF fields populated), and the frequency of vision fallback activation.</w:t>
      </w:r>
    </w:p>
    <w:p w14:paraId="223A90AD" w14:textId="77777777" w:rsidR="002D400C" w:rsidRDefault="00000000">
      <w:pPr>
        <w:pStyle w:val="Heading3"/>
      </w:pPr>
      <w:r>
        <w:rPr>
          <w:color w:val="1B365D"/>
        </w:rPr>
        <w:t>Experiment 2: XBRL Concept Coverage (EMEA)</w:t>
      </w:r>
    </w:p>
    <w:p w14:paraId="3BCCFA70" w14:textId="77777777" w:rsidR="002D400C" w:rsidRDefault="00000000">
      <w:r>
        <w:t>Objective: Assess the coverage of the IFRS_CONCEPT_LABELS mapping (100+ concepts) against actual IFRS filings from European issuers.</w:t>
      </w:r>
    </w:p>
    <w:p w14:paraId="41B0805E" w14:textId="77777777" w:rsidR="002D400C" w:rsidRDefault="00000000">
      <w:r>
        <w:t>Method: Retrieve filings for a sample of companies via LEI lookup and measure the percentage of BREF fields that can be populated directly from XBRL facts versus those requiring custom mapping overrides via xbrl_mapping_config.json.</w:t>
      </w:r>
    </w:p>
    <w:p w14:paraId="2B395C48" w14:textId="77777777" w:rsidR="002D400C" w:rsidRDefault="00000000">
      <w:pPr>
        <w:pStyle w:val="Heading3"/>
      </w:pPr>
      <w:r>
        <w:rPr>
          <w:color w:val="1B365D"/>
        </w:rPr>
        <w:t>Experiment 3: EDGAR Scale Normalisation (AMER)</w:t>
      </w:r>
    </w:p>
    <w:p w14:paraId="52961098" w14:textId="77777777" w:rsidR="002D400C" w:rsidRDefault="00000000">
      <w:r>
        <w:t>Objective: Validate the per-row scale detection and normalisation logic for SEC EDGAR XBRL data, where different line items may report in different scales within the same filing.</w:t>
      </w:r>
    </w:p>
    <w:p w14:paraId="62077A46" w14:textId="77777777" w:rsidR="002D400C" w:rsidRDefault="00000000">
      <w:r>
        <w:t>Method: Process 10-K filings from companies with mixed-scale reporting. Verify that _build_concept_to_scale_map() correctly maps decimals values (-6, -3, 0) to scaling factors and that _apply_row_level_scaling() produces consistent units across all line items.</w:t>
      </w:r>
    </w:p>
    <w:p w14:paraId="53EAAE37" w14:textId="77777777" w:rsidR="002D400C" w:rsidRDefault="00000000">
      <w:pPr>
        <w:pStyle w:val="Heading3"/>
      </w:pPr>
      <w:r>
        <w:rPr>
          <w:color w:val="1B365D"/>
        </w:rPr>
        <w:t>Experiment 4: Multi-Agent Analysis Quality (FA)</w:t>
      </w:r>
    </w:p>
    <w:p w14:paraId="6D2A4533" w14:textId="77777777" w:rsidR="002D400C" w:rsidRDefault="00000000">
      <w:r>
        <w:t>Objective: Evaluate the quality and consistency of LLM-generated financial analysis reports produced by the LangGraph multi-agent system.</w:t>
      </w:r>
    </w:p>
    <w:p w14:paraId="09ADB1D6" w14:textId="77777777" w:rsidR="002D400C" w:rsidRDefault="00000000">
      <w:r>
        <w:t>Method: Run the full pipeline (extraction → mapping → summary → FA) for multiple companies. Measure evaluator acceptance rate on first attempt, average retry count, and final report quality assessed by credit analysts.</w:t>
      </w:r>
    </w:p>
    <w:p w14:paraId="678C1F67" w14:textId="77777777" w:rsidR="002D400C" w:rsidRDefault="00000000">
      <w:pPr>
        <w:pStyle w:val="Heading2"/>
      </w:pPr>
      <w:r>
        <w:rPr>
          <w:color w:val="1B365D"/>
        </w:rPr>
        <w:t>4.2 Performance Metrics</w:t>
      </w:r>
    </w:p>
    <w:tbl>
      <w:tblPr>
        <w:tblStyle w:val="TableGrid"/>
        <w:tblW w:w="0" w:type="auto"/>
        <w:jc w:val="center"/>
        <w:tblLook w:val="04A0" w:firstRow="1" w:lastRow="0" w:firstColumn="1" w:lastColumn="0" w:noHBand="0" w:noVBand="1"/>
      </w:tblPr>
      <w:tblGrid>
        <w:gridCol w:w="2268"/>
        <w:gridCol w:w="1417"/>
        <w:gridCol w:w="5386"/>
      </w:tblGrid>
      <w:tr w:rsidR="002D400C" w14:paraId="3697C75C" w14:textId="77777777">
        <w:trPr>
          <w:jc w:val="center"/>
        </w:trPr>
        <w:tc>
          <w:tcPr>
            <w:tcW w:w="2268" w:type="dxa"/>
            <w:shd w:val="clear" w:color="auto" w:fill="00965E"/>
          </w:tcPr>
          <w:p w14:paraId="059DA942" w14:textId="77777777" w:rsidR="002D400C" w:rsidRDefault="00000000">
            <w:pPr>
              <w:jc w:val="center"/>
            </w:pPr>
            <w:r>
              <w:rPr>
                <w:b/>
                <w:color w:val="FFFFFF"/>
                <w:sz w:val="18"/>
              </w:rPr>
              <w:t>Metric</w:t>
            </w:r>
          </w:p>
        </w:tc>
        <w:tc>
          <w:tcPr>
            <w:tcW w:w="1417" w:type="dxa"/>
            <w:shd w:val="clear" w:color="auto" w:fill="00965E"/>
          </w:tcPr>
          <w:p w14:paraId="0C72FF9A" w14:textId="77777777" w:rsidR="002D400C" w:rsidRDefault="00000000">
            <w:pPr>
              <w:jc w:val="center"/>
            </w:pPr>
            <w:r>
              <w:rPr>
                <w:b/>
                <w:color w:val="FFFFFF"/>
                <w:sz w:val="18"/>
              </w:rPr>
              <w:t>Target</w:t>
            </w:r>
          </w:p>
        </w:tc>
        <w:tc>
          <w:tcPr>
            <w:tcW w:w="5386" w:type="dxa"/>
            <w:shd w:val="clear" w:color="auto" w:fill="00965E"/>
          </w:tcPr>
          <w:p w14:paraId="32C47A62" w14:textId="77777777" w:rsidR="002D400C" w:rsidRDefault="00000000">
            <w:pPr>
              <w:jc w:val="center"/>
            </w:pPr>
            <w:r>
              <w:rPr>
                <w:b/>
                <w:color w:val="FFFFFF"/>
                <w:sz w:val="18"/>
              </w:rPr>
              <w:t>Description</w:t>
            </w:r>
          </w:p>
        </w:tc>
      </w:tr>
      <w:tr w:rsidR="002D400C" w14:paraId="19DA55EF" w14:textId="77777777">
        <w:trPr>
          <w:jc w:val="center"/>
        </w:trPr>
        <w:tc>
          <w:tcPr>
            <w:tcW w:w="2268" w:type="dxa"/>
          </w:tcPr>
          <w:p w14:paraId="77C7F261" w14:textId="77777777" w:rsidR="002D400C" w:rsidRDefault="00000000">
            <w:r>
              <w:rPr>
                <w:sz w:val="18"/>
              </w:rPr>
              <w:t>Page Detection Rate</w:t>
            </w:r>
          </w:p>
        </w:tc>
        <w:tc>
          <w:tcPr>
            <w:tcW w:w="1417" w:type="dxa"/>
          </w:tcPr>
          <w:p w14:paraId="4CAA6AE6" w14:textId="77777777" w:rsidR="002D400C" w:rsidRDefault="00000000">
            <w:r>
              <w:rPr>
                <w:sz w:val="18"/>
              </w:rPr>
              <w:t>≥90%</w:t>
            </w:r>
          </w:p>
        </w:tc>
        <w:tc>
          <w:tcPr>
            <w:tcW w:w="5386" w:type="dxa"/>
          </w:tcPr>
          <w:p w14:paraId="40D3D68A" w14:textId="77777777" w:rsidR="002D400C" w:rsidRDefault="00000000">
            <w:r>
              <w:rPr>
                <w:sz w:val="18"/>
              </w:rPr>
              <w:t>Percentage of financial statements correctly identified by automatic heading scan</w:t>
            </w:r>
          </w:p>
        </w:tc>
      </w:tr>
      <w:tr w:rsidR="002D400C" w14:paraId="2521CF95" w14:textId="77777777">
        <w:trPr>
          <w:jc w:val="center"/>
        </w:trPr>
        <w:tc>
          <w:tcPr>
            <w:tcW w:w="2268" w:type="dxa"/>
            <w:shd w:val="clear" w:color="auto" w:fill="E8F5E9"/>
          </w:tcPr>
          <w:p w14:paraId="681F7795" w14:textId="77777777" w:rsidR="002D400C" w:rsidRDefault="00000000">
            <w:r>
              <w:rPr>
                <w:sz w:val="18"/>
              </w:rPr>
              <w:t>Extraction Completeness</w:t>
            </w:r>
          </w:p>
        </w:tc>
        <w:tc>
          <w:tcPr>
            <w:tcW w:w="1417" w:type="dxa"/>
            <w:shd w:val="clear" w:color="auto" w:fill="E8F5E9"/>
          </w:tcPr>
          <w:p w14:paraId="1A3B6D17" w14:textId="77777777" w:rsidR="002D400C" w:rsidRDefault="00000000">
            <w:r>
              <w:rPr>
                <w:sz w:val="18"/>
              </w:rPr>
              <w:t>≥85%</w:t>
            </w:r>
          </w:p>
        </w:tc>
        <w:tc>
          <w:tcPr>
            <w:tcW w:w="5386" w:type="dxa"/>
            <w:shd w:val="clear" w:color="auto" w:fill="E8F5E9"/>
          </w:tcPr>
          <w:p w14:paraId="74D4DCA6" w14:textId="77777777" w:rsidR="002D400C" w:rsidRDefault="00000000">
            <w:r>
              <w:rPr>
                <w:sz w:val="18"/>
              </w:rPr>
              <w:t>Percentage of BREF fields populated after LLM mapping</w:t>
            </w:r>
          </w:p>
        </w:tc>
      </w:tr>
      <w:tr w:rsidR="002D400C" w14:paraId="1B3710F6" w14:textId="77777777">
        <w:trPr>
          <w:jc w:val="center"/>
        </w:trPr>
        <w:tc>
          <w:tcPr>
            <w:tcW w:w="2268" w:type="dxa"/>
          </w:tcPr>
          <w:p w14:paraId="1D254399" w14:textId="77777777" w:rsidR="002D400C" w:rsidRDefault="00000000">
            <w:r>
              <w:rPr>
                <w:sz w:val="18"/>
              </w:rPr>
              <w:t>Vision Fallback Rate</w:t>
            </w:r>
          </w:p>
        </w:tc>
        <w:tc>
          <w:tcPr>
            <w:tcW w:w="1417" w:type="dxa"/>
          </w:tcPr>
          <w:p w14:paraId="399F0E76" w14:textId="77777777" w:rsidR="002D400C" w:rsidRDefault="00000000">
            <w:r>
              <w:rPr>
                <w:sz w:val="18"/>
              </w:rPr>
              <w:t>&lt;15%</w:t>
            </w:r>
          </w:p>
        </w:tc>
        <w:tc>
          <w:tcPr>
            <w:tcW w:w="5386" w:type="dxa"/>
          </w:tcPr>
          <w:p w14:paraId="25FAA274" w14:textId="77777777" w:rsidR="002D400C" w:rsidRDefault="00000000">
            <w:r>
              <w:rPr>
                <w:sz w:val="18"/>
              </w:rPr>
              <w:t>Percentage of PDFs requiring vision-based extraction</w:t>
            </w:r>
          </w:p>
        </w:tc>
      </w:tr>
      <w:tr w:rsidR="002D400C" w14:paraId="0AECDFE6" w14:textId="77777777">
        <w:trPr>
          <w:jc w:val="center"/>
        </w:trPr>
        <w:tc>
          <w:tcPr>
            <w:tcW w:w="2268" w:type="dxa"/>
            <w:shd w:val="clear" w:color="auto" w:fill="E8F5E9"/>
          </w:tcPr>
          <w:p w14:paraId="2A927886" w14:textId="77777777" w:rsidR="002D400C" w:rsidRDefault="00000000">
            <w:r>
              <w:rPr>
                <w:sz w:val="18"/>
              </w:rPr>
              <w:lastRenderedPageBreak/>
              <w:t>Evaluator First-Pass Acceptance</w:t>
            </w:r>
          </w:p>
        </w:tc>
        <w:tc>
          <w:tcPr>
            <w:tcW w:w="1417" w:type="dxa"/>
            <w:shd w:val="clear" w:color="auto" w:fill="E8F5E9"/>
          </w:tcPr>
          <w:p w14:paraId="50266746" w14:textId="77777777" w:rsidR="002D400C" w:rsidRDefault="00000000">
            <w:r>
              <w:rPr>
                <w:sz w:val="18"/>
              </w:rPr>
              <w:t>≥70%</w:t>
            </w:r>
          </w:p>
        </w:tc>
        <w:tc>
          <w:tcPr>
            <w:tcW w:w="5386" w:type="dxa"/>
            <w:shd w:val="clear" w:color="auto" w:fill="E8F5E9"/>
          </w:tcPr>
          <w:p w14:paraId="6C54C3EA" w14:textId="77777777" w:rsidR="002D400C" w:rsidRDefault="00000000">
            <w:r>
              <w:rPr>
                <w:sz w:val="18"/>
              </w:rPr>
              <w:t>Percentage of FA reports accepted without retry</w:t>
            </w:r>
          </w:p>
        </w:tc>
      </w:tr>
      <w:tr w:rsidR="002D400C" w14:paraId="2F2E3AD4" w14:textId="77777777">
        <w:trPr>
          <w:jc w:val="center"/>
        </w:trPr>
        <w:tc>
          <w:tcPr>
            <w:tcW w:w="2268" w:type="dxa"/>
          </w:tcPr>
          <w:p w14:paraId="3C561FA5" w14:textId="77777777" w:rsidR="002D400C" w:rsidRDefault="00000000">
            <w:r>
              <w:rPr>
                <w:sz w:val="18"/>
              </w:rPr>
              <w:t>End-to-End Latency</w:t>
            </w:r>
          </w:p>
        </w:tc>
        <w:tc>
          <w:tcPr>
            <w:tcW w:w="1417" w:type="dxa"/>
          </w:tcPr>
          <w:p w14:paraId="4F08D368" w14:textId="77777777" w:rsidR="002D400C" w:rsidRDefault="00000000">
            <w:r>
              <w:rPr>
                <w:sz w:val="18"/>
              </w:rPr>
              <w:t>&lt;5 min</w:t>
            </w:r>
          </w:p>
        </w:tc>
        <w:tc>
          <w:tcPr>
            <w:tcW w:w="5386" w:type="dxa"/>
          </w:tcPr>
          <w:p w14:paraId="20A32E26" w14:textId="77777777" w:rsidR="002D400C" w:rsidRDefault="00000000">
            <w:r>
              <w:rPr>
                <w:sz w:val="18"/>
              </w:rPr>
              <w:t>Time from PDF upload to summary generation (single company)</w:t>
            </w:r>
          </w:p>
        </w:tc>
      </w:tr>
      <w:tr w:rsidR="002D400C" w14:paraId="6574BAD3" w14:textId="77777777">
        <w:trPr>
          <w:jc w:val="center"/>
        </w:trPr>
        <w:tc>
          <w:tcPr>
            <w:tcW w:w="2268" w:type="dxa"/>
            <w:shd w:val="clear" w:color="auto" w:fill="E8F5E9"/>
          </w:tcPr>
          <w:p w14:paraId="1B939462" w14:textId="77777777" w:rsidR="002D400C" w:rsidRDefault="00000000">
            <w:r>
              <w:rPr>
                <w:sz w:val="18"/>
              </w:rPr>
              <w:t>Cross-Statement Ratio Accuracy</w:t>
            </w:r>
          </w:p>
        </w:tc>
        <w:tc>
          <w:tcPr>
            <w:tcW w:w="1417" w:type="dxa"/>
            <w:shd w:val="clear" w:color="auto" w:fill="E8F5E9"/>
          </w:tcPr>
          <w:p w14:paraId="07B04461" w14:textId="77777777" w:rsidR="002D400C" w:rsidRDefault="00000000">
            <w:r>
              <w:rPr>
                <w:sz w:val="18"/>
              </w:rPr>
              <w:t>≥95%</w:t>
            </w:r>
          </w:p>
        </w:tc>
        <w:tc>
          <w:tcPr>
            <w:tcW w:w="5386" w:type="dxa"/>
            <w:shd w:val="clear" w:color="auto" w:fill="E8F5E9"/>
          </w:tcPr>
          <w:p w14:paraId="103BE960" w14:textId="77777777" w:rsidR="002D400C" w:rsidRDefault="00000000">
            <w:r>
              <w:rPr>
                <w:sz w:val="18"/>
              </w:rPr>
              <w:t>Accuracy of computed inter-statement metrics</w:t>
            </w:r>
          </w:p>
        </w:tc>
      </w:tr>
    </w:tbl>
    <w:p w14:paraId="4A301E46" w14:textId="77777777" w:rsidR="002D400C" w:rsidRDefault="002D400C"/>
    <w:p w14:paraId="3306334E" w14:textId="77777777" w:rsidR="002D400C" w:rsidRDefault="00000000">
      <w:pPr>
        <w:pStyle w:val="Heading2"/>
      </w:pPr>
      <w:r>
        <w:rPr>
          <w:color w:val="1B365D"/>
        </w:rPr>
        <w:t>4.3 Comparative Analysis</w:t>
      </w:r>
    </w:p>
    <w:p w14:paraId="0FEB02F1" w14:textId="77777777" w:rsidR="002D400C" w:rsidRDefault="00000000">
      <w:r>
        <w:t>The pipeline's extraction methodology compares favourably against alternative approaches:</w:t>
      </w:r>
    </w:p>
    <w:tbl>
      <w:tblPr>
        <w:tblStyle w:val="TableGrid"/>
        <w:tblW w:w="0" w:type="auto"/>
        <w:jc w:val="center"/>
        <w:tblLook w:val="04A0" w:firstRow="1" w:lastRow="0" w:firstColumn="1" w:lastColumn="0" w:noHBand="0" w:noVBand="1"/>
      </w:tblPr>
      <w:tblGrid>
        <w:gridCol w:w="1701"/>
        <w:gridCol w:w="2551"/>
        <w:gridCol w:w="2551"/>
        <w:gridCol w:w="2268"/>
      </w:tblGrid>
      <w:tr w:rsidR="002D400C" w14:paraId="18483F72" w14:textId="77777777">
        <w:trPr>
          <w:jc w:val="center"/>
        </w:trPr>
        <w:tc>
          <w:tcPr>
            <w:tcW w:w="1701" w:type="dxa"/>
            <w:shd w:val="clear" w:color="auto" w:fill="00965E"/>
          </w:tcPr>
          <w:p w14:paraId="45DC9597" w14:textId="77777777" w:rsidR="002D400C" w:rsidRDefault="00000000">
            <w:pPr>
              <w:jc w:val="center"/>
            </w:pPr>
            <w:r>
              <w:rPr>
                <w:b/>
                <w:color w:val="FFFFFF"/>
                <w:sz w:val="18"/>
              </w:rPr>
              <w:t>Approach</w:t>
            </w:r>
          </w:p>
        </w:tc>
        <w:tc>
          <w:tcPr>
            <w:tcW w:w="2551" w:type="dxa"/>
            <w:shd w:val="clear" w:color="auto" w:fill="00965E"/>
          </w:tcPr>
          <w:p w14:paraId="3A63AAFB" w14:textId="77777777" w:rsidR="002D400C" w:rsidRDefault="00000000">
            <w:pPr>
              <w:jc w:val="center"/>
            </w:pPr>
            <w:r>
              <w:rPr>
                <w:b/>
                <w:color w:val="FFFFFF"/>
                <w:sz w:val="18"/>
              </w:rPr>
              <w:t>Strengths</w:t>
            </w:r>
          </w:p>
        </w:tc>
        <w:tc>
          <w:tcPr>
            <w:tcW w:w="2551" w:type="dxa"/>
            <w:shd w:val="clear" w:color="auto" w:fill="00965E"/>
          </w:tcPr>
          <w:p w14:paraId="1CA332F5" w14:textId="77777777" w:rsidR="002D400C" w:rsidRDefault="00000000">
            <w:pPr>
              <w:jc w:val="center"/>
            </w:pPr>
            <w:r>
              <w:rPr>
                <w:b/>
                <w:color w:val="FFFFFF"/>
                <w:sz w:val="18"/>
              </w:rPr>
              <w:t>Weaknesses</w:t>
            </w:r>
          </w:p>
        </w:tc>
        <w:tc>
          <w:tcPr>
            <w:tcW w:w="2268" w:type="dxa"/>
            <w:shd w:val="clear" w:color="auto" w:fill="00965E"/>
          </w:tcPr>
          <w:p w14:paraId="3BE69754" w14:textId="77777777" w:rsidR="002D400C" w:rsidRDefault="00000000">
            <w:pPr>
              <w:jc w:val="center"/>
            </w:pPr>
            <w:r>
              <w:rPr>
                <w:b/>
                <w:color w:val="FFFFFF"/>
                <w:sz w:val="18"/>
              </w:rPr>
              <w:t>Pipeline Use</w:t>
            </w:r>
          </w:p>
        </w:tc>
      </w:tr>
      <w:tr w:rsidR="002D400C" w14:paraId="4AF6FE20" w14:textId="77777777">
        <w:trPr>
          <w:jc w:val="center"/>
        </w:trPr>
        <w:tc>
          <w:tcPr>
            <w:tcW w:w="1701" w:type="dxa"/>
          </w:tcPr>
          <w:p w14:paraId="26B6A84C" w14:textId="77777777" w:rsidR="002D400C" w:rsidRDefault="00000000">
            <w:r>
              <w:rPr>
                <w:sz w:val="18"/>
              </w:rPr>
              <w:t>pdfplumber (text)</w:t>
            </w:r>
          </w:p>
        </w:tc>
        <w:tc>
          <w:tcPr>
            <w:tcW w:w="2551" w:type="dxa"/>
          </w:tcPr>
          <w:p w14:paraId="486321B5" w14:textId="77777777" w:rsidR="002D400C" w:rsidRDefault="00000000">
            <w:r>
              <w:rPr>
                <w:sz w:val="18"/>
              </w:rPr>
              <w:t>High accuracy on native PDFs, preserves spatial layout</w:t>
            </w:r>
          </w:p>
        </w:tc>
        <w:tc>
          <w:tcPr>
            <w:tcW w:w="2551" w:type="dxa"/>
          </w:tcPr>
          <w:p w14:paraId="1E10FC24" w14:textId="77777777" w:rsidR="002D400C" w:rsidRDefault="00000000">
            <w:r>
              <w:rPr>
                <w:sz w:val="18"/>
              </w:rPr>
              <w:t>Fails on CID-encoded/scanned PDFs</w:t>
            </w:r>
          </w:p>
        </w:tc>
        <w:tc>
          <w:tcPr>
            <w:tcW w:w="2268" w:type="dxa"/>
          </w:tcPr>
          <w:p w14:paraId="0CA5AD53" w14:textId="77777777" w:rsidR="002D400C" w:rsidRDefault="00000000">
            <w:r>
              <w:rPr>
                <w:sz w:val="18"/>
              </w:rPr>
              <w:t>Primary Tier 1 extractor</w:t>
            </w:r>
          </w:p>
        </w:tc>
      </w:tr>
      <w:tr w:rsidR="002D400C" w14:paraId="65AD1865" w14:textId="77777777">
        <w:trPr>
          <w:jc w:val="center"/>
        </w:trPr>
        <w:tc>
          <w:tcPr>
            <w:tcW w:w="1701" w:type="dxa"/>
            <w:shd w:val="clear" w:color="auto" w:fill="E8F5E9"/>
          </w:tcPr>
          <w:p w14:paraId="007FFB94" w14:textId="77777777" w:rsidR="002D400C" w:rsidRDefault="00000000">
            <w:r>
              <w:rPr>
                <w:sz w:val="18"/>
              </w:rPr>
              <w:t>LLM Vision (image)</w:t>
            </w:r>
          </w:p>
        </w:tc>
        <w:tc>
          <w:tcPr>
            <w:tcW w:w="2551" w:type="dxa"/>
            <w:shd w:val="clear" w:color="auto" w:fill="E8F5E9"/>
          </w:tcPr>
          <w:p w14:paraId="48E30A19" w14:textId="77777777" w:rsidR="002D400C" w:rsidRDefault="00000000">
            <w:r>
              <w:rPr>
                <w:sz w:val="18"/>
              </w:rPr>
              <w:t>Handles any visual format, language-agnostic</w:t>
            </w:r>
          </w:p>
        </w:tc>
        <w:tc>
          <w:tcPr>
            <w:tcW w:w="2551" w:type="dxa"/>
            <w:shd w:val="clear" w:color="auto" w:fill="E8F5E9"/>
          </w:tcPr>
          <w:p w14:paraId="490736CD" w14:textId="77777777" w:rsidR="002D400C" w:rsidRDefault="00000000">
            <w:r>
              <w:rPr>
                <w:sz w:val="18"/>
              </w:rPr>
              <w:t>Higher cost, slower, requires rendering</w:t>
            </w:r>
          </w:p>
        </w:tc>
        <w:tc>
          <w:tcPr>
            <w:tcW w:w="2268" w:type="dxa"/>
            <w:shd w:val="clear" w:color="auto" w:fill="E8F5E9"/>
          </w:tcPr>
          <w:p w14:paraId="34CE33FC" w14:textId="77777777" w:rsidR="002D400C" w:rsidRDefault="00000000">
            <w:r>
              <w:rPr>
                <w:sz w:val="18"/>
              </w:rPr>
              <w:t>Tier 2 fallback for garbled text</w:t>
            </w:r>
          </w:p>
        </w:tc>
      </w:tr>
      <w:tr w:rsidR="002D400C" w14:paraId="43BF87A0" w14:textId="77777777">
        <w:trPr>
          <w:jc w:val="center"/>
        </w:trPr>
        <w:tc>
          <w:tcPr>
            <w:tcW w:w="1701" w:type="dxa"/>
          </w:tcPr>
          <w:p w14:paraId="3C8DD054" w14:textId="77777777" w:rsidR="002D400C" w:rsidRDefault="00000000">
            <w:r>
              <w:rPr>
                <w:sz w:val="18"/>
              </w:rPr>
              <w:t>XBRL API (structured)</w:t>
            </w:r>
          </w:p>
        </w:tc>
        <w:tc>
          <w:tcPr>
            <w:tcW w:w="2551" w:type="dxa"/>
          </w:tcPr>
          <w:p w14:paraId="277E071A" w14:textId="77777777" w:rsidR="002D400C" w:rsidRDefault="00000000">
            <w:r>
              <w:rPr>
                <w:sz w:val="18"/>
              </w:rPr>
              <w:t>Machine-readable, no extraction errors</w:t>
            </w:r>
          </w:p>
        </w:tc>
        <w:tc>
          <w:tcPr>
            <w:tcW w:w="2551" w:type="dxa"/>
          </w:tcPr>
          <w:p w14:paraId="28E32918" w14:textId="77777777" w:rsidR="002D400C" w:rsidRDefault="00000000">
            <w:r>
              <w:rPr>
                <w:sz w:val="18"/>
              </w:rPr>
              <w:t>Limited to IFRS filers, API dependency</w:t>
            </w:r>
          </w:p>
        </w:tc>
        <w:tc>
          <w:tcPr>
            <w:tcW w:w="2268" w:type="dxa"/>
          </w:tcPr>
          <w:p w14:paraId="2DAC3D7C" w14:textId="77777777" w:rsidR="002D400C" w:rsidRDefault="00000000">
            <w:r>
              <w:rPr>
                <w:sz w:val="18"/>
              </w:rPr>
              <w:t>EMEA primary, AMER primary</w:t>
            </w:r>
          </w:p>
        </w:tc>
      </w:tr>
      <w:tr w:rsidR="002D400C" w14:paraId="49E18F76" w14:textId="77777777">
        <w:trPr>
          <w:jc w:val="center"/>
        </w:trPr>
        <w:tc>
          <w:tcPr>
            <w:tcW w:w="1701" w:type="dxa"/>
            <w:shd w:val="clear" w:color="auto" w:fill="E8F5E9"/>
          </w:tcPr>
          <w:p w14:paraId="25C2ED34" w14:textId="77777777" w:rsidR="002D400C" w:rsidRDefault="00000000">
            <w:r>
              <w:rPr>
                <w:sz w:val="18"/>
              </w:rPr>
              <w:t>Tabula / Camelot</w:t>
            </w:r>
          </w:p>
        </w:tc>
        <w:tc>
          <w:tcPr>
            <w:tcW w:w="2551" w:type="dxa"/>
            <w:shd w:val="clear" w:color="auto" w:fill="E8F5E9"/>
          </w:tcPr>
          <w:p w14:paraId="4212A2D5" w14:textId="77777777" w:rsidR="002D400C" w:rsidRDefault="00000000">
            <w:r>
              <w:rPr>
                <w:sz w:val="18"/>
              </w:rPr>
              <w:t>Good for simple tables</w:t>
            </w:r>
          </w:p>
        </w:tc>
        <w:tc>
          <w:tcPr>
            <w:tcW w:w="2551" w:type="dxa"/>
            <w:shd w:val="clear" w:color="auto" w:fill="E8F5E9"/>
          </w:tcPr>
          <w:p w14:paraId="5FFD8F08" w14:textId="77777777" w:rsidR="002D400C" w:rsidRDefault="00000000">
            <w:r>
              <w:rPr>
                <w:sz w:val="18"/>
              </w:rPr>
              <w:t>Poor with complex layouts, merged cells</w:t>
            </w:r>
          </w:p>
        </w:tc>
        <w:tc>
          <w:tcPr>
            <w:tcW w:w="2268" w:type="dxa"/>
            <w:shd w:val="clear" w:color="auto" w:fill="E8F5E9"/>
          </w:tcPr>
          <w:p w14:paraId="1D6514F4" w14:textId="77777777" w:rsidR="002D400C" w:rsidRDefault="00000000">
            <w:r>
              <w:rPr>
                <w:sz w:val="18"/>
              </w:rPr>
              <w:t>Not used (pdfplumber superior)</w:t>
            </w:r>
          </w:p>
        </w:tc>
      </w:tr>
      <w:tr w:rsidR="002D400C" w14:paraId="2AED0780" w14:textId="77777777">
        <w:trPr>
          <w:jc w:val="center"/>
        </w:trPr>
        <w:tc>
          <w:tcPr>
            <w:tcW w:w="1701" w:type="dxa"/>
          </w:tcPr>
          <w:p w14:paraId="6D496BE5" w14:textId="77777777" w:rsidR="002D400C" w:rsidRDefault="00000000">
            <w:r>
              <w:rPr>
                <w:sz w:val="18"/>
              </w:rPr>
              <w:t>AWS Textract / GCP Vision</w:t>
            </w:r>
          </w:p>
        </w:tc>
        <w:tc>
          <w:tcPr>
            <w:tcW w:w="2551" w:type="dxa"/>
          </w:tcPr>
          <w:p w14:paraId="34BD1BB7" w14:textId="77777777" w:rsidR="002D400C" w:rsidRDefault="00000000">
            <w:r>
              <w:rPr>
                <w:sz w:val="18"/>
              </w:rPr>
              <w:t>Robust OCR, table detection</w:t>
            </w:r>
          </w:p>
        </w:tc>
        <w:tc>
          <w:tcPr>
            <w:tcW w:w="2551" w:type="dxa"/>
          </w:tcPr>
          <w:p w14:paraId="55DD0822" w14:textId="77777777" w:rsidR="002D400C" w:rsidRDefault="00000000">
            <w:r>
              <w:rPr>
                <w:sz w:val="18"/>
              </w:rPr>
              <w:t>Cloud dependency, cost at scale, data sovereignty</w:t>
            </w:r>
          </w:p>
        </w:tc>
        <w:tc>
          <w:tcPr>
            <w:tcW w:w="2268" w:type="dxa"/>
          </w:tcPr>
          <w:p w14:paraId="1B8DD33A" w14:textId="77777777" w:rsidR="002D400C" w:rsidRDefault="00000000">
            <w:r>
              <w:rPr>
                <w:sz w:val="18"/>
              </w:rPr>
              <w:t>Not used (LLM vision preferred)</w:t>
            </w:r>
          </w:p>
        </w:tc>
      </w:tr>
    </w:tbl>
    <w:p w14:paraId="62459283" w14:textId="77777777" w:rsidR="002D400C" w:rsidRDefault="002D400C"/>
    <w:p w14:paraId="2212A3B4" w14:textId="77777777" w:rsidR="002D400C" w:rsidRDefault="00000000">
      <w:pPr>
        <w:pStyle w:val="Heading2"/>
      </w:pPr>
      <w:r>
        <w:rPr>
          <w:color w:val="1B365D"/>
        </w:rPr>
        <w:t>4.4 Error Analysis</w:t>
      </w:r>
    </w:p>
    <w:p w14:paraId="401EEA63" w14:textId="77777777" w:rsidR="002D400C" w:rsidRDefault="00000000">
      <w:r>
        <w:t>The following error categories have been identified during pipeline operation:</w:t>
      </w:r>
    </w:p>
    <w:p w14:paraId="7D12A211" w14:textId="77777777" w:rsidR="002D400C" w:rsidRDefault="00000000">
      <w:pPr>
        <w:pStyle w:val="Heading3"/>
      </w:pPr>
      <w:r>
        <w:rPr>
          <w:color w:val="1B365D"/>
        </w:rPr>
        <w:t>Extraction Errors</w:t>
      </w:r>
    </w:p>
    <w:p w14:paraId="4EE058AA" w14:textId="77777777" w:rsidR="002D400C" w:rsidRDefault="00000000">
      <w:pPr>
        <w:pStyle w:val="ListBullet"/>
      </w:pPr>
      <w:r>
        <w:t>Merged cell misalignment: pdfplumber occasionally splits merged header cells, causing year column misalignment. Mitigated by LLM-based header detection in the extraction prompt.</w:t>
      </w:r>
    </w:p>
    <w:p w14:paraId="0FB66094" w14:textId="77777777" w:rsidR="002D400C" w:rsidRDefault="00000000">
      <w:pPr>
        <w:pStyle w:val="ListBullet"/>
      </w:pPr>
      <w:r>
        <w:t>Footnote inclusion: Financial tables with in-line footnotes may cause spurious rows. The extraction prompt explicitly instructs footnote exclusion.</w:t>
      </w:r>
    </w:p>
    <w:p w14:paraId="62A3DA0A" w14:textId="77777777" w:rsidR="002D400C" w:rsidRDefault="00000000">
      <w:pPr>
        <w:pStyle w:val="ListBullet"/>
      </w:pPr>
      <w:r>
        <w:t>Currency symbol confusion: Dollar signs ($) in multiple currencies (USD, HKD, SGD) require contextual disambiguation via the year_currencies output field.</w:t>
      </w:r>
    </w:p>
    <w:p w14:paraId="42F0AE63" w14:textId="77777777" w:rsidR="002D400C" w:rsidRDefault="00000000">
      <w:pPr>
        <w:pStyle w:val="Heading3"/>
      </w:pPr>
      <w:r>
        <w:rPr>
          <w:color w:val="1B365D"/>
        </w:rPr>
        <w:t>Mapping Errors</w:t>
      </w:r>
    </w:p>
    <w:p w14:paraId="265EF65D" w14:textId="77777777" w:rsidR="002D400C" w:rsidRDefault="00000000">
      <w:pPr>
        <w:pStyle w:val="ListBullet"/>
      </w:pPr>
      <w:r>
        <w:t>Alias coverage gaps: Some regional financial terms lack aliases in field_mappings.py (3600+ lines). Example: Indonesian term 'Beban Pokok Pendapatan' for Cost of Revenue may not be in the alias list.</w:t>
      </w:r>
    </w:p>
    <w:p w14:paraId="241E24EE" w14:textId="77777777" w:rsidR="002D400C" w:rsidRDefault="00000000">
      <w:pPr>
        <w:pStyle w:val="ListBullet"/>
      </w:pPr>
      <w:r>
        <w:t>Summation field conflicts: Calculated fields (is_calculated=True) with formulas like 'I30+I31+I79+I47' may conflict with LLM-extracted totals when the source document uses different aggregation.</w:t>
      </w:r>
    </w:p>
    <w:p w14:paraId="337B7B74" w14:textId="77777777" w:rsidR="002D400C" w:rsidRDefault="00000000">
      <w:pPr>
        <w:pStyle w:val="ListBullet"/>
      </w:pPr>
      <w:r>
        <w:t>Confidence calibration: LLM confidence ratings ('high'/'low') are binary rather than continuous, limiting granular quality assessment.</w:t>
      </w:r>
    </w:p>
    <w:p w14:paraId="233BE570" w14:textId="77777777" w:rsidR="002D400C" w:rsidRDefault="00000000">
      <w:r>
        <w:br w:type="page"/>
      </w:r>
    </w:p>
    <w:p w14:paraId="4BDDBA6D" w14:textId="77777777" w:rsidR="002D400C" w:rsidRDefault="00000000">
      <w:pPr>
        <w:pStyle w:val="Heading1"/>
      </w:pPr>
      <w:r>
        <w:rPr>
          <w:color w:val="1B365D"/>
        </w:rPr>
        <w:lastRenderedPageBreak/>
        <w:t>5. Discussion</w:t>
      </w:r>
    </w:p>
    <w:p w14:paraId="1445BF0B" w14:textId="77777777" w:rsidR="002D400C" w:rsidRDefault="00000000">
      <w:pPr>
        <w:pStyle w:val="Heading2"/>
      </w:pPr>
      <w:r>
        <w:rPr>
          <w:color w:val="1B365D"/>
        </w:rPr>
        <w:t>5.1 Interpretation of Results</w:t>
      </w:r>
    </w:p>
    <w:p w14:paraId="52BEBB7F" w14:textId="77777777" w:rsidR="002D400C" w:rsidRDefault="00000000">
      <w:r>
        <w:t>The pipeline demonstrates that a hybrid approach—combining rule-based extraction (pdfplumber, regex heading matching, table structure validation) with LLM-powered semantic understanding (field mapping, vision fallback, page validation)—delivers robust financial data extraction across diverse source formats and languages.</w:t>
      </w:r>
    </w:p>
    <w:p w14:paraId="7A2BE14F" w14:textId="77777777" w:rsidR="002D400C" w:rsidRDefault="00000000">
      <w:r>
        <w:t>The tiered extraction architecture (pdfplumber → LLM vision → LLM page scan) ensures graceful degradation: the fast, deterministic Tier 1 handles the majority of cases, while the more expensive LLM tiers activate only when needed, optimising both accuracy and cost.</w:t>
      </w:r>
    </w:p>
    <w:p w14:paraId="006F7C4E" w14:textId="77777777" w:rsidR="002D400C" w:rsidRDefault="00000000">
      <w:r>
        <w:t>The BREF field schema acts as a universal normalisation layer, enabling consistent cross-regional analysis despite fundamental differences in source data structures (XBRL concepts vs PDF tables vs API JSON).</w:t>
      </w:r>
    </w:p>
    <w:p w14:paraId="50005F54" w14:textId="77777777" w:rsidR="002D400C" w:rsidRDefault="00000000">
      <w:pPr>
        <w:pStyle w:val="Heading2"/>
      </w:pPr>
      <w:r>
        <w:rPr>
          <w:color w:val="1B365D"/>
        </w:rPr>
        <w:t>5.2 Challenges and Limitations</w:t>
      </w:r>
    </w:p>
    <w:p w14:paraId="3955ECB0" w14:textId="77777777" w:rsidR="002D400C" w:rsidRDefault="00000000">
      <w:pPr>
        <w:pStyle w:val="Heading3"/>
      </w:pPr>
      <w:r>
        <w:rPr>
          <w:color w:val="1B365D"/>
        </w:rPr>
        <w:t>5.2.1 Extraction Challenges</w:t>
      </w:r>
    </w:p>
    <w:p w14:paraId="3065F2B5" w14:textId="77777777" w:rsidR="002D400C" w:rsidRDefault="00000000">
      <w:pPr>
        <w:pStyle w:val="Heading4"/>
      </w:pPr>
      <w:r>
        <w:rPr>
          <w:color w:val="1B365D"/>
        </w:rPr>
        <w:t>AMER / SEC EDGAR</w:t>
      </w:r>
    </w:p>
    <w:p w14:paraId="521CCA44" w14:textId="77777777" w:rsidR="002D400C" w:rsidRDefault="00000000">
      <w:r>
        <w:t>The SEC EDGAR workstream faces several structural challenges:</w:t>
      </w:r>
    </w:p>
    <w:p w14:paraId="35887B9B" w14:textId="77777777" w:rsidR="002D400C" w:rsidRDefault="00000000">
      <w:pPr>
        <w:pStyle w:val="ListBullet"/>
      </w:pPr>
      <w:r>
        <w:t>Scale inconsistency: Different line items within the same XBRL filing report at different scales (millions vs thousands vs units). The decimals field indicates scale (-6 = millions, -3 = thousands, 0 = units) but varies per-concept, requiring the _build_concept_to_scale_map() and _apply_row_level_scaling() logic.</w:t>
      </w:r>
    </w:p>
    <w:p w14:paraId="4FFAA82C" w14:textId="77777777" w:rsidR="002D400C" w:rsidRDefault="00000000">
      <w:pPr>
        <w:pStyle w:val="ListBullet"/>
      </w:pPr>
      <w:r>
        <w:t>Entity filtering complexity: SEC filings include data for parent companies, subsidiaries, and segments within the same XBRL instance. The pipeline must filter by dimension_member to isolate parent-only financials, which is not always consistently tagged by filers.</w:t>
      </w:r>
    </w:p>
    <w:p w14:paraId="5E128908" w14:textId="77777777" w:rsidR="002D400C" w:rsidRDefault="00000000">
      <w:pPr>
        <w:pStyle w:val="ListBullet"/>
      </w:pPr>
      <w:r>
        <w:t>API rate limiting: SEC EDGAR enforces 10 requests per second with mandatory User-Agent identification. The edgartools library handles this, but batch processing across many companies requires throttling.</w:t>
      </w:r>
    </w:p>
    <w:p w14:paraId="081FEB13" w14:textId="77777777" w:rsidR="002D400C" w:rsidRDefault="00000000">
      <w:pPr>
        <w:pStyle w:val="ListBullet"/>
      </w:pPr>
      <w:r>
        <w:t>XBRL taxonomy evolution: US-GAAP taxonomies are updated annually, and companies may use extension elements. The concept-to-BREF mapping must be maintained as taxonomies evolve.</w:t>
      </w:r>
    </w:p>
    <w:p w14:paraId="4B89F259" w14:textId="77777777" w:rsidR="002D400C" w:rsidRDefault="00000000">
      <w:pPr>
        <w:pStyle w:val="Heading4"/>
      </w:pPr>
      <w:r>
        <w:rPr>
          <w:color w:val="1B365D"/>
        </w:rPr>
        <w:t>APAC / HKEX PDF Crawling</w:t>
      </w:r>
    </w:p>
    <w:p w14:paraId="06230DE3" w14:textId="77777777" w:rsidR="002D400C" w:rsidRDefault="00000000">
      <w:r>
        <w:t>The APAC workstream presents the most complex extraction challenges due to PDF variability:</w:t>
      </w:r>
    </w:p>
    <w:p w14:paraId="09D870DF" w14:textId="77777777" w:rsidR="002D400C" w:rsidRDefault="00000000">
      <w:pPr>
        <w:pStyle w:val="ListBullet"/>
      </w:pPr>
      <w:r>
        <w:t>CID-encoded PDFs: A significant fraction of HKEX annual reports use CID font encoding where text extraction returns sequences like (cid:42)(cid:55) instead of readable text. The pdf_has_garbled_text() detection (sampling 10 pages, counting CID regex matches, checking alpha ratio) triggers automatic vision fallback.</w:t>
      </w:r>
    </w:p>
    <w:p w14:paraId="4F6EBF5A" w14:textId="77777777" w:rsidR="002D400C" w:rsidRDefault="00000000">
      <w:pPr>
        <w:pStyle w:val="ListBullet"/>
      </w:pPr>
      <w:r>
        <w:t>Multilingual financial tables: Reports from Hong Kong-listed companies typically contain parallel English and Chinese text. The STATEMENT_HEADINGS dictionary includes Chinese variants (</w:t>
      </w:r>
      <w:r>
        <w:t>綜合損益表</w:t>
      </w:r>
      <w:r>
        <w:t xml:space="preserve">, </w:t>
      </w:r>
      <w:r>
        <w:t>資產負債表</w:t>
      </w:r>
      <w:r>
        <w:t xml:space="preserve">, </w:t>
      </w:r>
      <w:r>
        <w:t>現金流量表</w:t>
      </w:r>
      <w:r>
        <w:t>) and Indonesian variants for cross-listed entities.</w:t>
      </w:r>
    </w:p>
    <w:p w14:paraId="66AFBD34" w14:textId="77777777" w:rsidR="002D400C" w:rsidRDefault="00000000">
      <w:pPr>
        <w:pStyle w:val="ListBullet"/>
      </w:pPr>
      <w:r>
        <w:lastRenderedPageBreak/>
        <w:t>Large document pagination: HKEX annual reports routinely exceed 300 pages. Financial statements may appear anywhere in the document, requiring full-document scanning. The scanner processes pages sequentially, checking each against heading patterns.</w:t>
      </w:r>
    </w:p>
    <w:p w14:paraId="7EFA681A" w14:textId="77777777" w:rsidR="002D400C" w:rsidRDefault="00000000">
      <w:pPr>
        <w:pStyle w:val="ListBullet"/>
      </w:pPr>
      <w:r>
        <w:t>Landscape dual-column layouts: Some reports present financial tables in landscape orientation with two statement columns side by side. The _find_heading_side() function detects this by checking page.width &gt; page.height and crops at the midpoint.</w:t>
      </w:r>
    </w:p>
    <w:p w14:paraId="6778A315" w14:textId="77777777" w:rsidR="002D400C" w:rsidRDefault="00000000">
      <w:pPr>
        <w:pStyle w:val="ListBullet"/>
      </w:pPr>
      <w:r>
        <w:t>Manual page input fallback: When automatic detection fails, users can specify exact page ranges (e.g., '302-303'). build_manual_candidate() constructs extraction candidates from user-specified pages.</w:t>
      </w:r>
    </w:p>
    <w:p w14:paraId="1A153D5D" w14:textId="77777777" w:rsidR="002D400C" w:rsidRDefault="00000000">
      <w:pPr>
        <w:pStyle w:val="Heading4"/>
      </w:pPr>
      <w:r>
        <w:rPr>
          <w:color w:val="1B365D"/>
        </w:rPr>
        <w:t>EMEA / XBRL + LEI</w:t>
      </w:r>
    </w:p>
    <w:p w14:paraId="3BDFDF5E" w14:textId="77777777" w:rsidR="002D400C" w:rsidRDefault="00000000">
      <w:r>
        <w:t>The EMEA workstream relies on structured XBRL data but faces its own challenges:</w:t>
      </w:r>
    </w:p>
    <w:p w14:paraId="1688F709" w14:textId="77777777" w:rsidR="002D400C" w:rsidRDefault="00000000">
      <w:pPr>
        <w:pStyle w:val="ListBullet"/>
      </w:pPr>
      <w:r>
        <w:t>LEI dependency: Companies must have a valid 20-character Legal Entity Identifier registered with the Global LEI Foundation. Companies without LEIs cannot be processed through this workstream.</w:t>
      </w:r>
    </w:p>
    <w:p w14:paraId="1F79DE9A" w14:textId="77777777" w:rsidR="002D400C" w:rsidRDefault="00000000">
      <w:pPr>
        <w:pStyle w:val="ListBullet"/>
      </w:pPr>
      <w:r>
        <w:t>IFRS concept variability: While IFRS provides a standard taxonomy, companies may use extension concepts or report identical items under different concept codes. The _load_custom_mapping_config() mechanism addresses this with per-company overrides.</w:t>
      </w:r>
    </w:p>
    <w:p w14:paraId="215D749E" w14:textId="77777777" w:rsidR="002D400C" w:rsidRDefault="00000000">
      <w:pPr>
        <w:pStyle w:val="ListBullet"/>
      </w:pPr>
      <w:r>
        <w:t>Period handling complexity: XBRL periods can be duration (2022-01-01/2022-12-31) or instant (2022-12-31). Balance sheet items use instant periods while P&amp;L items use duration periods. _parse_period() normalises both formats.</w:t>
      </w:r>
    </w:p>
    <w:p w14:paraId="194F8D7E" w14:textId="77777777" w:rsidR="002D400C" w:rsidRDefault="00000000">
      <w:pPr>
        <w:pStyle w:val="ListBullet"/>
      </w:pPr>
      <w:r>
        <w:t>Filing availability lag: XBRL filings on filings.xbrl.org may not be available immediately after a company publishes its annual report, creating a data freshness gap.</w:t>
      </w:r>
    </w:p>
    <w:p w14:paraId="1BF3E82D" w14:textId="77777777" w:rsidR="002D400C" w:rsidRDefault="00000000">
      <w:pPr>
        <w:pStyle w:val="ListBullet"/>
      </w:pPr>
      <w:r>
        <w:t>Limited concept coverage: The IFRS_CONCEPT_LABELS mapping covers 100+ concepts, but niche financial instruments or industry-specific line items may fall outside this coverage.</w:t>
      </w:r>
    </w:p>
    <w:p w14:paraId="771ED22C" w14:textId="77777777" w:rsidR="002D400C" w:rsidRDefault="00000000">
      <w:pPr>
        <w:pStyle w:val="Heading3"/>
      </w:pPr>
      <w:r>
        <w:rPr>
          <w:color w:val="1B365D"/>
        </w:rPr>
        <w:t>5.2.2 Mapping Challenges</w:t>
      </w:r>
    </w:p>
    <w:p w14:paraId="7471DB4A" w14:textId="77777777" w:rsidR="002D400C" w:rsidRDefault="00000000">
      <w:r>
        <w:t>The BREF mapping stage presents cross-regional challenges that affect data quality:</w:t>
      </w:r>
    </w:p>
    <w:p w14:paraId="4EF6A915" w14:textId="77777777" w:rsidR="002D400C" w:rsidRDefault="00000000">
      <w:r>
        <w:rPr>
          <w:b/>
        </w:rPr>
        <w:t xml:space="preserve">Limited BREF field coverage: </w:t>
      </w:r>
      <w:r>
        <w:t>The BREF template defines a fixed set of fields (I-prefix for income, B/L-prefix for balance sheet, ACF-prefix for cash flow in US; Q/U/ICF-prefix for APAC/EMEA). Some extracted line items may not have corresponding BREF fields, leading to unmapped data. Conversely, some BREF fields may not have matching source data.</w:t>
      </w:r>
    </w:p>
    <w:p w14:paraId="67C16690" w14:textId="77777777" w:rsidR="002D400C" w:rsidRDefault="00000000">
      <w:r>
        <w:rPr>
          <w:b/>
        </w:rPr>
        <w:t xml:space="preserve">Alias-based LLM matching complexity: </w:t>
      </w:r>
      <w:r>
        <w:t>The field_mappings.py file (3600+ lines) defines alias lists for each BREF field to help the LLM match diverse source terminology. For example, 'Revenue' field aliases might include 'Turnover', 'Net Sales', 'Total Revenue', 'Chiffre d’affaires'. Maintaining comprehensive alias coverage across languages and regional conventions is an ongoing challenge. The LLM uses semantic understanding beyond exact alias matching, but novel terminology may still cause mismatches.</w:t>
      </w:r>
    </w:p>
    <w:p w14:paraId="01889DA6" w14:textId="77777777" w:rsidR="002D400C" w:rsidRDefault="00000000">
      <w:r>
        <w:rPr>
          <w:b/>
        </w:rPr>
        <w:t xml:space="preserve">Multilingual translation alignment: </w:t>
      </w:r>
      <w:r>
        <w:t>Financial terms in non-English reports must be semantically matched to English BREF field definitions. The pipeline includes a translation step for extracted data, but financial terminology translation requires domain expertise beyond general-purpose translation. Idiomatic differences (e.g., French 'Charges d’exploitation' vs English 'Operating Expenses') are handled through the alias system.</w:t>
      </w:r>
    </w:p>
    <w:p w14:paraId="71149C07" w14:textId="77777777" w:rsidR="002D400C" w:rsidRDefault="00000000">
      <w:r>
        <w:rPr>
          <w:b/>
        </w:rPr>
        <w:lastRenderedPageBreak/>
        <w:t xml:space="preserve">Cross-regional format standardisation: </w:t>
      </w:r>
      <w:r>
        <w:t>Each region uses different BREF field code prefixes (I/ACF/B/L for US; Q/ICF/U for APAC/EMEA), different calculation formulas, and different summary generation logic. The summary_integration.py module maintains region-aware OrderedDict mappings that must be kept in sync across all regions. Cross-statement metrics (e.g., debt-to-equity ratios) require data from multiple statement types to be available simultaneously.</w:t>
      </w:r>
    </w:p>
    <w:p w14:paraId="3EB2B79F" w14:textId="77777777" w:rsidR="002D400C" w:rsidRDefault="00000000">
      <w:pPr>
        <w:pStyle w:val="Heading2"/>
      </w:pPr>
      <w:r>
        <w:rPr>
          <w:color w:val="1B365D"/>
        </w:rPr>
        <w:t>5.3 Mitigation Strategies</w:t>
      </w:r>
    </w:p>
    <w:p w14:paraId="693B3689" w14:textId="77777777" w:rsidR="002D400C" w:rsidRDefault="00000000">
      <w:r>
        <w:rPr>
          <w:b/>
        </w:rPr>
        <w:t xml:space="preserve">Tiered extraction with automatic fallback: </w:t>
      </w:r>
      <w:r>
        <w:t>The three-tier architecture (pdfplumber → LLM vision → LLM page scan) ensures that extraction succeeds across all PDF types without manual intervention. Garbled text detection triggers vision fallback automatically.</w:t>
      </w:r>
    </w:p>
    <w:p w14:paraId="1FA81591" w14:textId="77777777" w:rsidR="002D400C" w:rsidRDefault="00000000">
      <w:r>
        <w:rPr>
          <w:b/>
        </w:rPr>
        <w:t xml:space="preserve">Comprehensive alias dictionaries: </w:t>
      </w:r>
      <w:r>
        <w:t>The 3600+ line field_mappings.py provides extensive alias coverage. The system is designed for incremental expansion—new aliases can be added without code changes to the mapping logic.</w:t>
      </w:r>
    </w:p>
    <w:p w14:paraId="0E500F74" w14:textId="77777777" w:rsidR="002D400C" w:rsidRDefault="00000000">
      <w:r>
        <w:rPr>
          <w:b/>
        </w:rPr>
        <w:t xml:space="preserve">Human-in-the-loop review: </w:t>
      </w:r>
      <w:r>
        <w:t>Low-confidence mappings are surfaced in an editable data table (st.data_editor) where analysts can correct values, labels, and confidence ratings before summary generation.</w:t>
      </w:r>
    </w:p>
    <w:p w14:paraId="306D9C53" w14:textId="77777777" w:rsidR="002D400C" w:rsidRDefault="00000000">
      <w:r>
        <w:rPr>
          <w:b/>
        </w:rPr>
        <w:t xml:space="preserve">Robust JSON parsing: </w:t>
      </w:r>
      <w:r>
        <w:t>Multi-stage JSON repair handles truncated LLM responses: markdown code block extraction, trailing comma removal, regex-based partial reconstruction, and excessive decimal cleanup.</w:t>
      </w:r>
    </w:p>
    <w:p w14:paraId="7812E50E" w14:textId="77777777" w:rsidR="002D400C" w:rsidRDefault="00000000">
      <w:r>
        <w:rPr>
          <w:b/>
        </w:rPr>
        <w:t xml:space="preserve">Parallel processing with worker pools: </w:t>
      </w:r>
      <w:r>
        <w:t>ProcessPoolExecutor for CPU-bound PDF parsing and ThreadPoolExecutor for I/O-bound LLM calls enable concurrent processing of multiple statement types and document chunks.</w:t>
      </w:r>
    </w:p>
    <w:p w14:paraId="07EA402D" w14:textId="77777777" w:rsidR="002D400C" w:rsidRDefault="00000000">
      <w:r>
        <w:rPr>
          <w:b/>
        </w:rPr>
        <w:t xml:space="preserve">MongoDB connection pooling: </w:t>
      </w:r>
      <w:r>
        <w:t>A global connection pool (maxPoolSize=20) replaces per-call MongoClient instantiation, with deterministic query ordering (.sort()) preventing Streamlit rerun loops.</w:t>
      </w:r>
    </w:p>
    <w:p w14:paraId="40ACBC04" w14:textId="77777777" w:rsidR="002D400C" w:rsidRDefault="00000000">
      <w:r>
        <w:rPr>
          <w:b/>
        </w:rPr>
        <w:t xml:space="preserve">Configuration-driven provider switching: </w:t>
      </w:r>
      <w:r>
        <w:t>A single config.ini toggle switches between Azure, Maia, Gemma, and OpenAI LLM backends without code changes, enabling deployment flexibility across environments.</w:t>
      </w:r>
    </w:p>
    <w:p w14:paraId="3DB5ABBD" w14:textId="77777777" w:rsidR="002D400C" w:rsidRDefault="00000000">
      <w:pPr>
        <w:pStyle w:val="Heading2"/>
      </w:pPr>
      <w:r>
        <w:rPr>
          <w:color w:val="1B365D"/>
        </w:rPr>
        <w:t>5.4 Adoption Feasibility</w:t>
      </w:r>
    </w:p>
    <w:p w14:paraId="7D8A33AB" w14:textId="77777777" w:rsidR="002D400C" w:rsidRDefault="00000000">
      <w:r>
        <w:t>The pipeline is designed for enterprise deployment within the Natixis CIB infrastructure:</w:t>
      </w:r>
    </w:p>
    <w:p w14:paraId="39ED284C" w14:textId="77777777" w:rsidR="002D400C" w:rsidRDefault="00000000">
      <w:pPr>
        <w:pStyle w:val="ListBullet"/>
      </w:pPr>
      <w:r>
        <w:t>Single-page Streamlit interface: The unified application (streamlit_app.py) provides a complete workflow from region selection to credit memo, reducing training overhead and context-switching for analysts.</w:t>
      </w:r>
    </w:p>
    <w:p w14:paraId="5A2FCB24" w14:textId="77777777" w:rsidR="002D400C" w:rsidRDefault="00000000">
      <w:pPr>
        <w:pStyle w:val="ListBullet"/>
      </w:pPr>
      <w:r>
        <w:t>Standalone FA capability: The Financial Analysis module can be deployed independently (streamlit run FA/app.py) for teams that only need the analysis component.</w:t>
      </w:r>
    </w:p>
    <w:p w14:paraId="7691149E" w14:textId="77777777" w:rsidR="002D400C" w:rsidRDefault="00000000">
      <w:pPr>
        <w:pStyle w:val="ListBullet"/>
      </w:pPr>
      <w:r>
        <w:t>MongoDB-backed persistence: Company, source, and report data persist in MongoDB with GridFS for binary file storage, enabling audit trails and data reuse.</w:t>
      </w:r>
    </w:p>
    <w:p w14:paraId="36D0EADC" w14:textId="77777777" w:rsidR="002D400C" w:rsidRDefault="00000000">
      <w:pPr>
        <w:pStyle w:val="ListBullet"/>
      </w:pPr>
      <w:r>
        <w:t>Corporate network compatibility: The three-mode proxy configuration (none/server/corporate) with .intranet domain bypass supports deployment in restricted corporate environments.</w:t>
      </w:r>
    </w:p>
    <w:p w14:paraId="6A6E185B" w14:textId="49F485A9" w:rsidR="00672BF9" w:rsidRPr="00672BF9" w:rsidRDefault="00000000" w:rsidP="00672BF9">
      <w:pPr>
        <w:pStyle w:val="ListBullet"/>
      </w:pPr>
      <w:r>
        <w:lastRenderedPageBreak/>
        <w:t>Minimal infrastructure requirements: The system runs on standard Python 3.10+ with Streamlit, requiring only network access to the relevant APIs (SEC EDGAR, HKEX, filings.xbrl.org) and an LLM endpoint.</w:t>
      </w:r>
    </w:p>
    <w:p w14:paraId="44627B40" w14:textId="71A1E228" w:rsidR="002D400C" w:rsidRDefault="00000000">
      <w:pPr>
        <w:pStyle w:val="Heading1"/>
      </w:pPr>
      <w:r>
        <w:rPr>
          <w:color w:val="1B365D"/>
        </w:rPr>
        <w:t>6. Conclusion</w:t>
      </w:r>
    </w:p>
    <w:p w14:paraId="111F1C6C" w14:textId="77777777" w:rsidR="002D400C" w:rsidRDefault="00000000">
      <w:pPr>
        <w:pStyle w:val="Heading2"/>
      </w:pPr>
      <w:r>
        <w:rPr>
          <w:color w:val="1B365D"/>
        </w:rPr>
        <w:t>6.1 Summary of Findings</w:t>
      </w:r>
    </w:p>
    <w:p w14:paraId="71920A5D" w14:textId="77777777" w:rsidR="002D400C" w:rsidRDefault="00000000">
      <w:r>
        <w:t>The Financial Data Ingestion Pipeline successfully addresses the challenge of automating financial statement extraction, normalisation, and analysis across three diverse geographic regions. Key findings include:</w:t>
      </w:r>
    </w:p>
    <w:p w14:paraId="0AA4754B" w14:textId="77777777" w:rsidR="002D400C" w:rsidRDefault="00000000">
      <w:pPr>
        <w:pStyle w:val="ListBullet"/>
      </w:pPr>
      <w:r>
        <w:t>The hybrid pdfplumber + LLM vision approach provides robust extraction across native PDFs, CID-encoded documents, and scanned reports, with automatic fallback requiring no user intervention.</w:t>
      </w:r>
    </w:p>
    <w:p w14:paraId="62347A1D" w14:textId="77777777" w:rsidR="002D400C" w:rsidRDefault="00000000">
      <w:pPr>
        <w:pStyle w:val="ListBullet"/>
      </w:pPr>
      <w:r>
        <w:t>The BREF field schema with alias-driven LLM mapping effectively normalises financial data from heterogeneous sources (SEC XBRL, HKEX PDFs, IFRS API) into a consistent format for cross-regional comparison.</w:t>
      </w:r>
    </w:p>
    <w:p w14:paraId="123D8966" w14:textId="77777777" w:rsidR="002D400C" w:rsidRDefault="00000000">
      <w:pPr>
        <w:pStyle w:val="ListBullet"/>
      </w:pPr>
      <w:r>
        <w:t>The LangGraph multi-agent architecture with LLM-as-Judge validation produces structured credit analysis reports with built-in quality assurance through iterative retry loops.</w:t>
      </w:r>
    </w:p>
    <w:p w14:paraId="5DCCBFE1" w14:textId="77777777" w:rsidR="002D400C" w:rsidRDefault="00000000">
      <w:pPr>
        <w:pStyle w:val="ListBullet"/>
      </w:pPr>
      <w:r>
        <w:t>The unified Streamlit application eliminates the operational complexity of running separate extraction and analysis systems, providing a complete workflow from data ingestion to credit memo in a single interface.</w:t>
      </w:r>
    </w:p>
    <w:p w14:paraId="12EA12ED" w14:textId="77777777" w:rsidR="002D400C" w:rsidRDefault="00000000">
      <w:pPr>
        <w:pStyle w:val="ListBullet"/>
      </w:pPr>
      <w:r>
        <w:t>Configuration-driven LLM provider switching enables deployment flexibility across Azure OpenAI, Maia internal gateway, on-premise Gemma/vLLM, and direct OpenAI endpoints without code modifications.</w:t>
      </w:r>
    </w:p>
    <w:p w14:paraId="38E4CF10" w14:textId="77777777" w:rsidR="002D400C" w:rsidRDefault="00000000">
      <w:pPr>
        <w:pStyle w:val="Heading2"/>
      </w:pPr>
      <w:r>
        <w:rPr>
          <w:color w:val="1B365D"/>
        </w:rPr>
        <w:t>6.2 Next Steps</w:t>
      </w:r>
    </w:p>
    <w:p w14:paraId="3CE85ECC" w14:textId="77777777" w:rsidR="002D400C" w:rsidRDefault="00000000">
      <w:r>
        <w:rPr>
          <w:b/>
        </w:rPr>
        <w:t xml:space="preserve">Expand alias coverage: </w:t>
      </w:r>
      <w:r>
        <w:t>Systematically expand the field_mappings.py alias dictionaries based on mapping failure analysis across a broader corpus of financial reports from each region.</w:t>
      </w:r>
    </w:p>
    <w:p w14:paraId="3989849D" w14:textId="77777777" w:rsidR="002D400C" w:rsidRDefault="00000000">
      <w:r>
        <w:rPr>
          <w:b/>
        </w:rPr>
        <w:t xml:space="preserve">Implement continuous learning: </w:t>
      </w:r>
      <w:r>
        <w:t>Capture human corrections from the data editor review step and use them to improve alias dictionaries and LLM prompt engineering iteratively.</w:t>
      </w:r>
    </w:p>
    <w:p w14:paraId="6BB13FF8" w14:textId="77777777" w:rsidR="002D400C" w:rsidRDefault="00000000">
      <w:r>
        <w:rPr>
          <w:b/>
        </w:rPr>
        <w:t xml:space="preserve">Add additional data sources: </w:t>
      </w:r>
      <w:r>
        <w:t>Extend the pipeline to support additional filing repositories (e.g., Companies House UK, SEDAR+ Canada, ASX Australia) using the established crawler/parser architecture.</w:t>
      </w:r>
    </w:p>
    <w:p w14:paraId="09EFEB22" w14:textId="77777777" w:rsidR="002D400C" w:rsidRDefault="00000000">
      <w:r>
        <w:rPr>
          <w:b/>
        </w:rPr>
        <w:t xml:space="preserve">Enhance cross-statement analysis: </w:t>
      </w:r>
      <w:r>
        <w:t>Expand the summary generation cross-statement metrics to include additional financial ratios (interest coverage, current ratio, quick ratio) and industry-specific KPIs.</w:t>
      </w:r>
    </w:p>
    <w:p w14:paraId="541C2954" w14:textId="77777777" w:rsidR="002D400C" w:rsidRDefault="00000000">
      <w:r>
        <w:rPr>
          <w:b/>
        </w:rPr>
        <w:t xml:space="preserve">Production monitoring: </w:t>
      </w:r>
      <w:r>
        <w:t>Implement dashboards for extraction success rates, LLM token usage, mapping confidence distributions, and FA evaluator acceptance rates to enable proactive quality management.</w:t>
      </w:r>
    </w:p>
    <w:p w14:paraId="576A5B46" w14:textId="77777777" w:rsidR="002D400C" w:rsidRDefault="00000000">
      <w:r>
        <w:rPr>
          <w:b/>
        </w:rPr>
        <w:t xml:space="preserve">Model evaluation framework: </w:t>
      </w:r>
      <w:r>
        <w:t>Establish a systematic evaluation framework comparing extraction accuracy across LLM providers and model versions, enabling data-driven provider selection.</w:t>
      </w:r>
    </w:p>
    <w:p w14:paraId="263C6B84" w14:textId="77777777" w:rsidR="002D400C" w:rsidRDefault="00000000">
      <w:r>
        <w:br w:type="page"/>
      </w:r>
    </w:p>
    <w:p w14:paraId="76F56DAF" w14:textId="77777777" w:rsidR="002D400C" w:rsidRDefault="00000000">
      <w:pPr>
        <w:pStyle w:val="Heading1"/>
      </w:pPr>
      <w:r>
        <w:rPr>
          <w:color w:val="1B365D"/>
        </w:rPr>
        <w:lastRenderedPageBreak/>
        <w:t>Appendix A: System Architecture Overview</w:t>
      </w:r>
    </w:p>
    <w:p w14:paraId="407DBE65" w14:textId="77777777" w:rsidR="002D400C" w:rsidRDefault="00000000">
      <w:r>
        <w:t>The following diagram illustrates the end-to-end pipeline flow:</w:t>
      </w:r>
    </w:p>
    <w:p w14:paraId="32FE1138" w14:textId="77777777" w:rsidR="002D400C" w:rsidRDefault="00000000">
      <w:pPr>
        <w:spacing w:before="240"/>
      </w:pPr>
      <w:r>
        <w:rPr>
          <w:rFonts w:ascii="Consolas" w:hAnsi="Consolas"/>
          <w:sz w:val="18"/>
        </w:rPr>
        <w:t>Region Selection (Streamlit UI)</w:t>
      </w:r>
      <w:r>
        <w:rPr>
          <w:rFonts w:ascii="Consolas" w:hAnsi="Consolas"/>
          <w:sz w:val="18"/>
        </w:rPr>
        <w:br/>
        <w:t xml:space="preserve">        │</w:t>
      </w:r>
      <w:r>
        <w:rPr>
          <w:rFonts w:ascii="Consolas" w:hAnsi="Consolas"/>
          <w:sz w:val="18"/>
        </w:rPr>
        <w:br/>
        <w:t xml:space="preserve">        ├── AMER → SEC EDGAR (edgartools) → XBRL Concept Parsing</w:t>
      </w:r>
      <w:r>
        <w:rPr>
          <w:rFonts w:ascii="Consolas" w:hAnsi="Consolas"/>
          <w:sz w:val="18"/>
        </w:rPr>
        <w:br/>
        <w:t xml:space="preserve">        ├── APAC → HKEX Crawling → PDF Download → pdfplumber / LLM Vision</w:t>
      </w:r>
      <w:r>
        <w:rPr>
          <w:rFonts w:ascii="Consolas" w:hAnsi="Consolas"/>
          <w:sz w:val="18"/>
        </w:rPr>
        <w:br/>
        <w:t xml:space="preserve">        ├── EMEA → filings.xbrl.org API → LEI Lookup → OIM JSON Parsing</w:t>
      </w:r>
      <w:r>
        <w:rPr>
          <w:rFonts w:ascii="Consolas" w:hAnsi="Consolas"/>
          <w:sz w:val="18"/>
        </w:rPr>
        <w:br/>
        <w:t xml:space="preserve">        └── Manual → PDF Upload → pdfplumber / LLM Vision</w:t>
      </w:r>
      <w:r>
        <w:rPr>
          <w:rFonts w:ascii="Consolas" w:hAnsi="Consolas"/>
          <w:sz w:val="18"/>
        </w:rPr>
        <w:br/>
        <w:t xml:space="preserve">        │</w:t>
      </w:r>
      <w:r>
        <w:rPr>
          <w:rFonts w:ascii="Consolas" w:hAnsi="Consolas"/>
          <w:sz w:val="18"/>
        </w:rPr>
        <w:br/>
        <w:t xml:space="preserve">        ↓</w:t>
      </w:r>
      <w:r>
        <w:rPr>
          <w:rFonts w:ascii="Consolas" w:hAnsi="Consolas"/>
          <w:sz w:val="18"/>
        </w:rPr>
        <w:br/>
        <w:t>BREF Field Mapping (LLM + Alias Matching)</w:t>
      </w:r>
      <w:r>
        <w:rPr>
          <w:rFonts w:ascii="Consolas" w:hAnsi="Consolas"/>
          <w:sz w:val="18"/>
        </w:rPr>
        <w:br/>
        <w:t xml:space="preserve">        │</w:t>
      </w:r>
      <w:r>
        <w:rPr>
          <w:rFonts w:ascii="Consolas" w:hAnsi="Consolas"/>
          <w:sz w:val="18"/>
        </w:rPr>
        <w:br/>
        <w:t xml:space="preserve">        ↓</w:t>
      </w:r>
      <w:r>
        <w:rPr>
          <w:rFonts w:ascii="Consolas" w:hAnsi="Consolas"/>
          <w:sz w:val="18"/>
        </w:rPr>
        <w:br/>
        <w:t>Human Review (st.data_editor — editable table)</w:t>
      </w:r>
      <w:r>
        <w:rPr>
          <w:rFonts w:ascii="Consolas" w:hAnsi="Consolas"/>
          <w:sz w:val="18"/>
        </w:rPr>
        <w:br/>
        <w:t xml:space="preserve">        │</w:t>
      </w:r>
      <w:r>
        <w:rPr>
          <w:rFonts w:ascii="Consolas" w:hAnsi="Consolas"/>
          <w:sz w:val="18"/>
        </w:rPr>
        <w:br/>
        <w:t xml:space="preserve">        ↓</w:t>
      </w:r>
      <w:r>
        <w:rPr>
          <w:rFonts w:ascii="Consolas" w:hAnsi="Consolas"/>
          <w:sz w:val="18"/>
        </w:rPr>
        <w:br/>
        <w:t>Summary Generation (Region-Aware Calculations)</w:t>
      </w:r>
      <w:r>
        <w:rPr>
          <w:rFonts w:ascii="Consolas" w:hAnsi="Consolas"/>
          <w:sz w:val="18"/>
        </w:rPr>
        <w:br/>
        <w:t xml:space="preserve">   ├── Income Statement Summary</w:t>
      </w:r>
      <w:r>
        <w:rPr>
          <w:rFonts w:ascii="Consolas" w:hAnsi="Consolas"/>
          <w:sz w:val="18"/>
        </w:rPr>
        <w:br/>
        <w:t xml:space="preserve">   ├── Balance Sheet Summary (Assets + Liabilities)</w:t>
      </w:r>
      <w:r>
        <w:rPr>
          <w:rFonts w:ascii="Consolas" w:hAnsi="Consolas"/>
          <w:sz w:val="18"/>
        </w:rPr>
        <w:br/>
        <w:t xml:space="preserve">   └── Cash Flow Summary (with Cross-Statement Metrics)</w:t>
      </w:r>
      <w:r>
        <w:rPr>
          <w:rFonts w:ascii="Consolas" w:hAnsi="Consolas"/>
          <w:sz w:val="18"/>
        </w:rPr>
        <w:br/>
        <w:t xml:space="preserve">        │</w:t>
      </w:r>
      <w:r>
        <w:rPr>
          <w:rFonts w:ascii="Consolas" w:hAnsi="Consolas"/>
          <w:sz w:val="18"/>
        </w:rPr>
        <w:br/>
        <w:t xml:space="preserve">        ↓</w:t>
      </w:r>
      <w:r>
        <w:rPr>
          <w:rFonts w:ascii="Consolas" w:hAnsi="Consolas"/>
          <w:sz w:val="18"/>
        </w:rPr>
        <w:br/>
        <w:t>Financial Analysis (LangGraph Multi-Agent)</w:t>
      </w:r>
      <w:r>
        <w:rPr>
          <w:rFonts w:ascii="Consolas" w:hAnsi="Consolas"/>
          <w:sz w:val="18"/>
        </w:rPr>
        <w:br/>
        <w:t xml:space="preserve">   ├── BREF Analysts (P&amp;L, BS, CF) → Parallel Sub-Agents per Chunk</w:t>
      </w:r>
      <w:r>
        <w:rPr>
          <w:rFonts w:ascii="Consolas" w:hAnsi="Consolas"/>
          <w:sz w:val="18"/>
        </w:rPr>
        <w:br/>
        <w:t xml:space="preserve">   ├── BREF Evaluators (LLM-as-Judge) → Accept / Retry Loop</w:t>
      </w:r>
      <w:r>
        <w:rPr>
          <w:rFonts w:ascii="Consolas" w:hAnsi="Consolas"/>
          <w:sz w:val="18"/>
        </w:rPr>
        <w:br/>
        <w:t xml:space="preserve">   └── Senior Analyst → Consolidated Report</w:t>
      </w:r>
      <w:r>
        <w:rPr>
          <w:rFonts w:ascii="Consolas" w:hAnsi="Consolas"/>
          <w:sz w:val="18"/>
        </w:rPr>
        <w:br/>
        <w:t xml:space="preserve">        │</w:t>
      </w:r>
      <w:r>
        <w:rPr>
          <w:rFonts w:ascii="Consolas" w:hAnsi="Consolas"/>
          <w:sz w:val="18"/>
        </w:rPr>
        <w:br/>
        <w:t xml:space="preserve">        ↓</w:t>
      </w:r>
      <w:r>
        <w:rPr>
          <w:rFonts w:ascii="Consolas" w:hAnsi="Consolas"/>
          <w:sz w:val="18"/>
        </w:rPr>
        <w:br/>
        <w:t>Credit Memo Output</w:t>
      </w:r>
    </w:p>
    <w:p w14:paraId="57E753BB" w14:textId="77777777" w:rsidR="002D400C" w:rsidRDefault="002D400C"/>
    <w:p w14:paraId="60840439" w14:textId="77777777" w:rsidR="002D400C" w:rsidRDefault="00000000">
      <w:pPr>
        <w:pStyle w:val="Heading1"/>
      </w:pPr>
      <w:r>
        <w:rPr>
          <w:color w:val="1B365D"/>
        </w:rPr>
        <w:t>Appendix B: Technology Stack</w:t>
      </w:r>
    </w:p>
    <w:tbl>
      <w:tblPr>
        <w:tblStyle w:val="TableGrid"/>
        <w:tblW w:w="0" w:type="auto"/>
        <w:jc w:val="center"/>
        <w:tblLook w:val="04A0" w:firstRow="1" w:lastRow="0" w:firstColumn="1" w:lastColumn="0" w:noHBand="0" w:noVBand="1"/>
      </w:tblPr>
      <w:tblGrid>
        <w:gridCol w:w="1701"/>
        <w:gridCol w:w="2268"/>
        <w:gridCol w:w="5102"/>
      </w:tblGrid>
      <w:tr w:rsidR="002D400C" w14:paraId="753AE5CC" w14:textId="77777777">
        <w:trPr>
          <w:jc w:val="center"/>
        </w:trPr>
        <w:tc>
          <w:tcPr>
            <w:tcW w:w="1701" w:type="dxa"/>
            <w:shd w:val="clear" w:color="auto" w:fill="00965E"/>
          </w:tcPr>
          <w:p w14:paraId="43A2F000" w14:textId="77777777" w:rsidR="002D400C" w:rsidRDefault="00000000">
            <w:pPr>
              <w:jc w:val="center"/>
            </w:pPr>
            <w:r>
              <w:rPr>
                <w:b/>
                <w:color w:val="FFFFFF"/>
                <w:sz w:val="18"/>
              </w:rPr>
              <w:t>Category</w:t>
            </w:r>
          </w:p>
        </w:tc>
        <w:tc>
          <w:tcPr>
            <w:tcW w:w="2268" w:type="dxa"/>
            <w:shd w:val="clear" w:color="auto" w:fill="00965E"/>
          </w:tcPr>
          <w:p w14:paraId="5CDDFC0D" w14:textId="77777777" w:rsidR="002D400C" w:rsidRDefault="00000000">
            <w:pPr>
              <w:jc w:val="center"/>
            </w:pPr>
            <w:r>
              <w:rPr>
                <w:b/>
                <w:color w:val="FFFFFF"/>
                <w:sz w:val="18"/>
              </w:rPr>
              <w:t>Technology</w:t>
            </w:r>
          </w:p>
        </w:tc>
        <w:tc>
          <w:tcPr>
            <w:tcW w:w="5102" w:type="dxa"/>
            <w:shd w:val="clear" w:color="auto" w:fill="00965E"/>
          </w:tcPr>
          <w:p w14:paraId="4B1B6693" w14:textId="77777777" w:rsidR="002D400C" w:rsidRDefault="00000000">
            <w:pPr>
              <w:jc w:val="center"/>
            </w:pPr>
            <w:r>
              <w:rPr>
                <w:b/>
                <w:color w:val="FFFFFF"/>
                <w:sz w:val="18"/>
              </w:rPr>
              <w:t>Version / Notes</w:t>
            </w:r>
          </w:p>
        </w:tc>
      </w:tr>
      <w:tr w:rsidR="002D400C" w14:paraId="1F4C71B2" w14:textId="77777777">
        <w:trPr>
          <w:jc w:val="center"/>
        </w:trPr>
        <w:tc>
          <w:tcPr>
            <w:tcW w:w="1701" w:type="dxa"/>
          </w:tcPr>
          <w:p w14:paraId="6F8EBF7D" w14:textId="77777777" w:rsidR="002D400C" w:rsidRDefault="00000000">
            <w:r>
              <w:rPr>
                <w:sz w:val="18"/>
              </w:rPr>
              <w:t>UI Framework</w:t>
            </w:r>
          </w:p>
        </w:tc>
        <w:tc>
          <w:tcPr>
            <w:tcW w:w="2268" w:type="dxa"/>
          </w:tcPr>
          <w:p w14:paraId="52550C54" w14:textId="77777777" w:rsidR="002D400C" w:rsidRDefault="00000000">
            <w:r>
              <w:rPr>
                <w:sz w:val="18"/>
              </w:rPr>
              <w:t>Streamlit</w:t>
            </w:r>
          </w:p>
        </w:tc>
        <w:tc>
          <w:tcPr>
            <w:tcW w:w="5102" w:type="dxa"/>
          </w:tcPr>
          <w:p w14:paraId="23C6DE57" w14:textId="77777777" w:rsidR="002D400C" w:rsidRDefault="00000000">
            <w:r>
              <w:rPr>
                <w:sz w:val="18"/>
              </w:rPr>
              <w:t>Single-page application with session state management</w:t>
            </w:r>
          </w:p>
        </w:tc>
      </w:tr>
      <w:tr w:rsidR="002D400C" w14:paraId="5B32B2CC" w14:textId="77777777">
        <w:trPr>
          <w:jc w:val="center"/>
        </w:trPr>
        <w:tc>
          <w:tcPr>
            <w:tcW w:w="1701" w:type="dxa"/>
            <w:shd w:val="clear" w:color="auto" w:fill="E8F5E9"/>
          </w:tcPr>
          <w:p w14:paraId="52B27515" w14:textId="77777777" w:rsidR="002D400C" w:rsidRDefault="00000000">
            <w:r>
              <w:rPr>
                <w:sz w:val="18"/>
              </w:rPr>
              <w:t>PDF Extraction</w:t>
            </w:r>
          </w:p>
        </w:tc>
        <w:tc>
          <w:tcPr>
            <w:tcW w:w="2268" w:type="dxa"/>
            <w:shd w:val="clear" w:color="auto" w:fill="E8F5E9"/>
          </w:tcPr>
          <w:p w14:paraId="2342820B" w14:textId="77777777" w:rsidR="002D400C" w:rsidRDefault="00000000">
            <w:r>
              <w:rPr>
                <w:sz w:val="18"/>
              </w:rPr>
              <w:t>pdfplumber</w:t>
            </w:r>
          </w:p>
        </w:tc>
        <w:tc>
          <w:tcPr>
            <w:tcW w:w="5102" w:type="dxa"/>
            <w:shd w:val="clear" w:color="auto" w:fill="E8F5E9"/>
          </w:tcPr>
          <w:p w14:paraId="4983AA8D" w14:textId="77777777" w:rsidR="002D400C" w:rsidRDefault="00000000">
            <w:r>
              <w:rPr>
                <w:sz w:val="18"/>
              </w:rPr>
              <w:t>Built on pdfminer.six, spatial-aware text/table extraction</w:t>
            </w:r>
          </w:p>
        </w:tc>
      </w:tr>
      <w:tr w:rsidR="002D400C" w14:paraId="1CBED736" w14:textId="77777777">
        <w:trPr>
          <w:jc w:val="center"/>
        </w:trPr>
        <w:tc>
          <w:tcPr>
            <w:tcW w:w="1701" w:type="dxa"/>
          </w:tcPr>
          <w:p w14:paraId="43021234" w14:textId="77777777" w:rsidR="002D400C" w:rsidRDefault="00000000">
            <w:r>
              <w:rPr>
                <w:sz w:val="18"/>
              </w:rPr>
              <w:t>PDF Rendering</w:t>
            </w:r>
          </w:p>
        </w:tc>
        <w:tc>
          <w:tcPr>
            <w:tcW w:w="2268" w:type="dxa"/>
          </w:tcPr>
          <w:p w14:paraId="4181236A" w14:textId="77777777" w:rsidR="002D400C" w:rsidRDefault="00000000">
            <w:r>
              <w:rPr>
                <w:sz w:val="18"/>
              </w:rPr>
              <w:t>PyMuPDF (fitz)</w:t>
            </w:r>
          </w:p>
        </w:tc>
        <w:tc>
          <w:tcPr>
            <w:tcW w:w="5102" w:type="dxa"/>
          </w:tcPr>
          <w:p w14:paraId="12388123" w14:textId="77777777" w:rsidR="002D400C" w:rsidRDefault="00000000">
            <w:r>
              <w:rPr>
                <w:sz w:val="18"/>
              </w:rPr>
              <w:t>150 DPI page rendering for LLM vision fallback</w:t>
            </w:r>
          </w:p>
        </w:tc>
      </w:tr>
      <w:tr w:rsidR="002D400C" w14:paraId="3952312F" w14:textId="77777777">
        <w:trPr>
          <w:jc w:val="center"/>
        </w:trPr>
        <w:tc>
          <w:tcPr>
            <w:tcW w:w="1701" w:type="dxa"/>
            <w:shd w:val="clear" w:color="auto" w:fill="E8F5E9"/>
          </w:tcPr>
          <w:p w14:paraId="6052EEA2" w14:textId="77777777" w:rsidR="002D400C" w:rsidRDefault="00000000">
            <w:r>
              <w:rPr>
                <w:sz w:val="18"/>
              </w:rPr>
              <w:t>LLM Client</w:t>
            </w:r>
          </w:p>
        </w:tc>
        <w:tc>
          <w:tcPr>
            <w:tcW w:w="2268" w:type="dxa"/>
            <w:shd w:val="clear" w:color="auto" w:fill="E8F5E9"/>
          </w:tcPr>
          <w:p w14:paraId="6899A9A5" w14:textId="77777777" w:rsidR="002D400C" w:rsidRDefault="00000000">
            <w:r>
              <w:rPr>
                <w:sz w:val="18"/>
              </w:rPr>
              <w:t>openai (Python SDK)</w:t>
            </w:r>
          </w:p>
        </w:tc>
        <w:tc>
          <w:tcPr>
            <w:tcW w:w="5102" w:type="dxa"/>
            <w:shd w:val="clear" w:color="auto" w:fill="E8F5E9"/>
          </w:tcPr>
          <w:p w14:paraId="6A0E1540" w14:textId="77777777" w:rsidR="002D400C" w:rsidRDefault="00000000">
            <w:r>
              <w:rPr>
                <w:sz w:val="18"/>
              </w:rPr>
              <w:t>Unified interface for Azure, OpenAI, Gemma, Maia</w:t>
            </w:r>
          </w:p>
        </w:tc>
      </w:tr>
      <w:tr w:rsidR="002D400C" w14:paraId="26B9769C" w14:textId="77777777">
        <w:trPr>
          <w:jc w:val="center"/>
        </w:trPr>
        <w:tc>
          <w:tcPr>
            <w:tcW w:w="1701" w:type="dxa"/>
          </w:tcPr>
          <w:p w14:paraId="2135B85C" w14:textId="77777777" w:rsidR="002D400C" w:rsidRDefault="00000000">
            <w:r>
              <w:rPr>
                <w:sz w:val="18"/>
              </w:rPr>
              <w:t>Agent Framework</w:t>
            </w:r>
          </w:p>
        </w:tc>
        <w:tc>
          <w:tcPr>
            <w:tcW w:w="2268" w:type="dxa"/>
          </w:tcPr>
          <w:p w14:paraId="24EE648F" w14:textId="77777777" w:rsidR="002D400C" w:rsidRDefault="00000000">
            <w:r>
              <w:rPr>
                <w:sz w:val="18"/>
              </w:rPr>
              <w:t>LangGraph</w:t>
            </w:r>
          </w:p>
        </w:tc>
        <w:tc>
          <w:tcPr>
            <w:tcW w:w="5102" w:type="dxa"/>
          </w:tcPr>
          <w:p w14:paraId="68949232" w14:textId="77777777" w:rsidR="002D400C" w:rsidRDefault="00000000">
            <w:r>
              <w:rPr>
                <w:sz w:val="18"/>
              </w:rPr>
              <w:t>StateGraph with conditional edges, parallel sub-agents</w:t>
            </w:r>
          </w:p>
        </w:tc>
      </w:tr>
      <w:tr w:rsidR="002D400C" w14:paraId="4B8312FD" w14:textId="77777777">
        <w:trPr>
          <w:jc w:val="center"/>
        </w:trPr>
        <w:tc>
          <w:tcPr>
            <w:tcW w:w="1701" w:type="dxa"/>
            <w:shd w:val="clear" w:color="auto" w:fill="E8F5E9"/>
          </w:tcPr>
          <w:p w14:paraId="34080E79" w14:textId="77777777" w:rsidR="002D400C" w:rsidRDefault="00000000">
            <w:r>
              <w:rPr>
                <w:sz w:val="18"/>
              </w:rPr>
              <w:t>Concurrency</w:t>
            </w:r>
          </w:p>
        </w:tc>
        <w:tc>
          <w:tcPr>
            <w:tcW w:w="2268" w:type="dxa"/>
            <w:shd w:val="clear" w:color="auto" w:fill="E8F5E9"/>
          </w:tcPr>
          <w:p w14:paraId="341FFC98" w14:textId="77777777" w:rsidR="002D400C" w:rsidRDefault="00000000">
            <w:r>
              <w:rPr>
                <w:sz w:val="18"/>
              </w:rPr>
              <w:t>concurrent.futures</w:t>
            </w:r>
          </w:p>
        </w:tc>
        <w:tc>
          <w:tcPr>
            <w:tcW w:w="5102" w:type="dxa"/>
            <w:shd w:val="clear" w:color="auto" w:fill="E8F5E9"/>
          </w:tcPr>
          <w:p w14:paraId="4A2A1561" w14:textId="77777777" w:rsidR="002D400C" w:rsidRDefault="00000000">
            <w:r>
              <w:rPr>
                <w:sz w:val="18"/>
              </w:rPr>
              <w:t>ProcessPoolExecutor (CPU) + ThreadPoolExecutor (I/O)</w:t>
            </w:r>
          </w:p>
        </w:tc>
      </w:tr>
      <w:tr w:rsidR="002D400C" w14:paraId="10761976" w14:textId="77777777">
        <w:trPr>
          <w:jc w:val="center"/>
        </w:trPr>
        <w:tc>
          <w:tcPr>
            <w:tcW w:w="1701" w:type="dxa"/>
          </w:tcPr>
          <w:p w14:paraId="7E7C4B33" w14:textId="77777777" w:rsidR="002D400C" w:rsidRDefault="00000000">
            <w:r>
              <w:rPr>
                <w:sz w:val="18"/>
              </w:rPr>
              <w:t>Database</w:t>
            </w:r>
          </w:p>
        </w:tc>
        <w:tc>
          <w:tcPr>
            <w:tcW w:w="2268" w:type="dxa"/>
          </w:tcPr>
          <w:p w14:paraId="015DD4D3" w14:textId="77777777" w:rsidR="002D400C" w:rsidRDefault="00000000">
            <w:r>
              <w:rPr>
                <w:sz w:val="18"/>
              </w:rPr>
              <w:t>MongoDB + PyMongo</w:t>
            </w:r>
          </w:p>
        </w:tc>
        <w:tc>
          <w:tcPr>
            <w:tcW w:w="5102" w:type="dxa"/>
          </w:tcPr>
          <w:p w14:paraId="07BA4858" w14:textId="77777777" w:rsidR="002D400C" w:rsidRDefault="00000000">
            <w:r>
              <w:rPr>
                <w:sz w:val="18"/>
              </w:rPr>
              <w:t>Company/source/report storage, GridFS for binary files</w:t>
            </w:r>
          </w:p>
        </w:tc>
      </w:tr>
      <w:tr w:rsidR="002D400C" w14:paraId="784DEDEE" w14:textId="77777777">
        <w:trPr>
          <w:jc w:val="center"/>
        </w:trPr>
        <w:tc>
          <w:tcPr>
            <w:tcW w:w="1701" w:type="dxa"/>
            <w:shd w:val="clear" w:color="auto" w:fill="E8F5E9"/>
          </w:tcPr>
          <w:p w14:paraId="1DBB7968" w14:textId="77777777" w:rsidR="002D400C" w:rsidRDefault="00000000">
            <w:r>
              <w:rPr>
                <w:sz w:val="18"/>
              </w:rPr>
              <w:t>SEC EDGAR</w:t>
            </w:r>
          </w:p>
        </w:tc>
        <w:tc>
          <w:tcPr>
            <w:tcW w:w="2268" w:type="dxa"/>
            <w:shd w:val="clear" w:color="auto" w:fill="E8F5E9"/>
          </w:tcPr>
          <w:p w14:paraId="3C2D4916" w14:textId="77777777" w:rsidR="002D400C" w:rsidRDefault="00000000">
            <w:r>
              <w:rPr>
                <w:sz w:val="18"/>
              </w:rPr>
              <w:t>edgartools</w:t>
            </w:r>
          </w:p>
        </w:tc>
        <w:tc>
          <w:tcPr>
            <w:tcW w:w="5102" w:type="dxa"/>
            <w:shd w:val="clear" w:color="auto" w:fill="E8F5E9"/>
          </w:tcPr>
          <w:p w14:paraId="305998F6" w14:textId="77777777" w:rsidR="002D400C" w:rsidRDefault="00000000">
            <w:r>
              <w:rPr>
                <w:sz w:val="18"/>
              </w:rPr>
              <w:t>Python wrapper for SEC EDGAR API</w:t>
            </w:r>
          </w:p>
        </w:tc>
      </w:tr>
      <w:tr w:rsidR="002D400C" w14:paraId="29EB0896" w14:textId="77777777">
        <w:trPr>
          <w:jc w:val="center"/>
        </w:trPr>
        <w:tc>
          <w:tcPr>
            <w:tcW w:w="1701" w:type="dxa"/>
          </w:tcPr>
          <w:p w14:paraId="60ADB81F" w14:textId="77777777" w:rsidR="002D400C" w:rsidRDefault="00000000">
            <w:r>
              <w:rPr>
                <w:sz w:val="18"/>
              </w:rPr>
              <w:t>HTML Parsing</w:t>
            </w:r>
          </w:p>
        </w:tc>
        <w:tc>
          <w:tcPr>
            <w:tcW w:w="2268" w:type="dxa"/>
          </w:tcPr>
          <w:p w14:paraId="037D766D" w14:textId="77777777" w:rsidR="002D400C" w:rsidRDefault="00000000">
            <w:r>
              <w:rPr>
                <w:sz w:val="18"/>
              </w:rPr>
              <w:t>BeautifulSoup4</w:t>
            </w:r>
          </w:p>
        </w:tc>
        <w:tc>
          <w:tcPr>
            <w:tcW w:w="5102" w:type="dxa"/>
          </w:tcPr>
          <w:p w14:paraId="7F34DC0E" w14:textId="77777777" w:rsidR="002D400C" w:rsidRDefault="00000000">
            <w:r>
              <w:rPr>
                <w:sz w:val="18"/>
              </w:rPr>
              <w:t>HKEX search result parsing</w:t>
            </w:r>
          </w:p>
        </w:tc>
      </w:tr>
      <w:tr w:rsidR="002D400C" w14:paraId="4D85BA8D" w14:textId="77777777">
        <w:trPr>
          <w:jc w:val="center"/>
        </w:trPr>
        <w:tc>
          <w:tcPr>
            <w:tcW w:w="1701" w:type="dxa"/>
            <w:shd w:val="clear" w:color="auto" w:fill="E8F5E9"/>
          </w:tcPr>
          <w:p w14:paraId="38B533F1" w14:textId="77777777" w:rsidR="002D400C" w:rsidRDefault="00000000">
            <w:r>
              <w:rPr>
                <w:sz w:val="18"/>
              </w:rPr>
              <w:lastRenderedPageBreak/>
              <w:t>Excel Processing</w:t>
            </w:r>
          </w:p>
        </w:tc>
        <w:tc>
          <w:tcPr>
            <w:tcW w:w="2268" w:type="dxa"/>
            <w:shd w:val="clear" w:color="auto" w:fill="E8F5E9"/>
          </w:tcPr>
          <w:p w14:paraId="1A96690A" w14:textId="77777777" w:rsidR="002D400C" w:rsidRDefault="00000000">
            <w:r>
              <w:rPr>
                <w:sz w:val="18"/>
              </w:rPr>
              <w:t>openpyxl</w:t>
            </w:r>
          </w:p>
        </w:tc>
        <w:tc>
          <w:tcPr>
            <w:tcW w:w="5102" w:type="dxa"/>
            <w:shd w:val="clear" w:color="auto" w:fill="E8F5E9"/>
          </w:tcPr>
          <w:p w14:paraId="174858DC" w14:textId="77777777" w:rsidR="002D400C" w:rsidRDefault="00000000">
            <w:r>
              <w:rPr>
                <w:sz w:val="18"/>
              </w:rPr>
              <w:t>BREF template read/write, summary output generation</w:t>
            </w:r>
          </w:p>
        </w:tc>
      </w:tr>
      <w:tr w:rsidR="002D400C" w14:paraId="5F10B3FD" w14:textId="77777777">
        <w:trPr>
          <w:jc w:val="center"/>
        </w:trPr>
        <w:tc>
          <w:tcPr>
            <w:tcW w:w="1701" w:type="dxa"/>
          </w:tcPr>
          <w:p w14:paraId="1E5289C4" w14:textId="77777777" w:rsidR="002D400C" w:rsidRDefault="00000000">
            <w:r>
              <w:rPr>
                <w:sz w:val="18"/>
              </w:rPr>
              <w:t>HTTP Client</w:t>
            </w:r>
          </w:p>
        </w:tc>
        <w:tc>
          <w:tcPr>
            <w:tcW w:w="2268" w:type="dxa"/>
          </w:tcPr>
          <w:p w14:paraId="5F7BF62C" w14:textId="77777777" w:rsidR="002D400C" w:rsidRDefault="00000000">
            <w:r>
              <w:rPr>
                <w:sz w:val="18"/>
              </w:rPr>
              <w:t>httpx / requests</w:t>
            </w:r>
          </w:p>
        </w:tc>
        <w:tc>
          <w:tcPr>
            <w:tcW w:w="5102" w:type="dxa"/>
          </w:tcPr>
          <w:p w14:paraId="319FEB40" w14:textId="77777777" w:rsidR="002D400C" w:rsidRDefault="00000000">
            <w:r>
              <w:rPr>
                <w:sz w:val="18"/>
              </w:rPr>
              <w:t>Proxy-aware HTTP with .intranet bypass</w:t>
            </w:r>
          </w:p>
        </w:tc>
      </w:tr>
      <w:tr w:rsidR="002D400C" w14:paraId="018BF71B" w14:textId="77777777">
        <w:trPr>
          <w:jc w:val="center"/>
        </w:trPr>
        <w:tc>
          <w:tcPr>
            <w:tcW w:w="1701" w:type="dxa"/>
            <w:shd w:val="clear" w:color="auto" w:fill="E8F5E9"/>
          </w:tcPr>
          <w:p w14:paraId="1ED5E487" w14:textId="77777777" w:rsidR="002D400C" w:rsidRDefault="00000000">
            <w:r>
              <w:rPr>
                <w:sz w:val="18"/>
              </w:rPr>
              <w:t>Configuration</w:t>
            </w:r>
          </w:p>
        </w:tc>
        <w:tc>
          <w:tcPr>
            <w:tcW w:w="2268" w:type="dxa"/>
            <w:shd w:val="clear" w:color="auto" w:fill="E8F5E9"/>
          </w:tcPr>
          <w:p w14:paraId="0EACCCF0" w14:textId="77777777" w:rsidR="002D400C" w:rsidRDefault="00000000">
            <w:r>
              <w:rPr>
                <w:sz w:val="18"/>
              </w:rPr>
              <w:t>configparser</w:t>
            </w:r>
          </w:p>
        </w:tc>
        <w:tc>
          <w:tcPr>
            <w:tcW w:w="5102" w:type="dxa"/>
            <w:shd w:val="clear" w:color="auto" w:fill="E8F5E9"/>
          </w:tcPr>
          <w:p w14:paraId="163EC804" w14:textId="77777777" w:rsidR="002D400C" w:rsidRDefault="00000000">
            <w:r>
              <w:rPr>
                <w:sz w:val="18"/>
              </w:rPr>
              <w:t>config.ini for LLM, proxy, MongoDB, and performance settings</w:t>
            </w:r>
          </w:p>
        </w:tc>
      </w:tr>
      <w:tr w:rsidR="002D400C" w14:paraId="59D618C9" w14:textId="77777777">
        <w:trPr>
          <w:jc w:val="center"/>
        </w:trPr>
        <w:tc>
          <w:tcPr>
            <w:tcW w:w="1701" w:type="dxa"/>
          </w:tcPr>
          <w:p w14:paraId="71937C61" w14:textId="77777777" w:rsidR="002D400C" w:rsidRDefault="00000000">
            <w:r>
              <w:rPr>
                <w:sz w:val="18"/>
              </w:rPr>
              <w:t>Language</w:t>
            </w:r>
          </w:p>
        </w:tc>
        <w:tc>
          <w:tcPr>
            <w:tcW w:w="2268" w:type="dxa"/>
          </w:tcPr>
          <w:p w14:paraId="42179092" w14:textId="77777777" w:rsidR="002D400C" w:rsidRDefault="00000000">
            <w:r>
              <w:rPr>
                <w:sz w:val="18"/>
              </w:rPr>
              <w:t>Python 3.10+</w:t>
            </w:r>
          </w:p>
        </w:tc>
        <w:tc>
          <w:tcPr>
            <w:tcW w:w="5102" w:type="dxa"/>
          </w:tcPr>
          <w:p w14:paraId="1D1215AC" w14:textId="77777777" w:rsidR="002D400C" w:rsidRDefault="00000000">
            <w:r>
              <w:rPr>
                <w:sz w:val="18"/>
              </w:rPr>
              <w:t>Constrained by server runtime (no 3.12+ f-string features)</w:t>
            </w:r>
          </w:p>
        </w:tc>
      </w:tr>
    </w:tbl>
    <w:p w14:paraId="0581C4CB" w14:textId="77777777" w:rsidR="002D400C" w:rsidRDefault="002D400C"/>
    <w:sectPr w:rsidR="002D400C" w:rsidSect="00034616">
      <w:footerReference w:type="even" r:id="rId8"/>
      <w:footerReference w:type="default" r:id="rId9"/>
      <w:footerReference w:type="first" r:id="rId1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C083" w14:textId="77777777" w:rsidR="00096B8B" w:rsidRDefault="00096B8B" w:rsidP="00672BF9">
      <w:pPr>
        <w:spacing w:after="0" w:line="240" w:lineRule="auto"/>
      </w:pPr>
      <w:r>
        <w:separator/>
      </w:r>
    </w:p>
  </w:endnote>
  <w:endnote w:type="continuationSeparator" w:id="0">
    <w:p w14:paraId="1ED936D5" w14:textId="77777777" w:rsidR="00096B8B" w:rsidRDefault="00096B8B" w:rsidP="00672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C2D9" w14:textId="0F601B8D" w:rsidR="00672BF9" w:rsidRDefault="00672BF9">
    <w:pPr>
      <w:pStyle w:val="Footer"/>
    </w:pPr>
    <w:r>
      <w:rPr>
        <w:noProof/>
      </w:rPr>
      <mc:AlternateContent>
        <mc:Choice Requires="wps">
          <w:drawing>
            <wp:anchor distT="0" distB="0" distL="0" distR="0" simplePos="0" relativeHeight="251659264" behindDoc="0" locked="0" layoutInCell="1" allowOverlap="1" wp14:anchorId="750D99CE" wp14:editId="4FB312D2">
              <wp:simplePos x="635" y="635"/>
              <wp:positionH relativeFrom="page">
                <wp:align>center</wp:align>
              </wp:positionH>
              <wp:positionV relativeFrom="page">
                <wp:align>bottom</wp:align>
              </wp:positionV>
              <wp:extent cx="1320800" cy="368935"/>
              <wp:effectExtent l="0" t="0" r="12700" b="0"/>
              <wp:wrapNone/>
              <wp:docPr id="1172866313" name="Text Box 2"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648AAB12" w14:textId="36D1BFE9"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0D99CE" id="_x0000_t202" coordsize="21600,21600" o:spt="202" path="m,l,21600r21600,l21600,xe">
              <v:stroke joinstyle="miter"/>
              <v:path gradientshapeok="t" o:connecttype="rect"/>
            </v:shapetype>
            <v:shape id="Text Box 2" o:spid="_x0000_s1026" type="#_x0000_t202" alt="Classified - Confidential" style="position:absolute;margin-left:0;margin-top:0;width:1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" filled="f" stroked="f">
              <v:fill o:detectmouseclick="t"/>
              <v:textbox style="mso-fit-shape-to-text:t" inset="0,0,0,15pt">
                <w:txbxContent>
                  <w:p w14:paraId="648AAB12" w14:textId="36D1BFE9"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7F15" w14:textId="44EA07C5" w:rsidR="00672BF9" w:rsidRDefault="00672BF9">
    <w:pPr>
      <w:pStyle w:val="Footer"/>
    </w:pPr>
    <w:r>
      <w:rPr>
        <w:noProof/>
      </w:rPr>
      <mc:AlternateContent>
        <mc:Choice Requires="wps">
          <w:drawing>
            <wp:anchor distT="0" distB="0" distL="0" distR="0" simplePos="0" relativeHeight="251660288" behindDoc="0" locked="0" layoutInCell="1" allowOverlap="1" wp14:anchorId="6138FB1D" wp14:editId="78E3D76E">
              <wp:simplePos x="901700" y="9429750"/>
              <wp:positionH relativeFrom="page">
                <wp:align>center</wp:align>
              </wp:positionH>
              <wp:positionV relativeFrom="page">
                <wp:align>bottom</wp:align>
              </wp:positionV>
              <wp:extent cx="1320800" cy="368935"/>
              <wp:effectExtent l="0" t="0" r="12700" b="0"/>
              <wp:wrapNone/>
              <wp:docPr id="944879032" name="Text Box 3"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269CECDA" w14:textId="6D3720E3"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38FB1D" id="_x0000_t202" coordsize="21600,21600" o:spt="202" path="m,l,21600r21600,l21600,xe">
              <v:stroke joinstyle="miter"/>
              <v:path gradientshapeok="t" o:connecttype="rect"/>
            </v:shapetype>
            <v:shape id="Text Box 3" o:spid="_x0000_s1027" type="#_x0000_t202" alt="Classified - Confidential" style="position:absolute;margin-left:0;margin-top:0;width:1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" filled="f" stroked="f">
              <v:fill o:detectmouseclick="t"/>
              <v:textbox style="mso-fit-shape-to-text:t" inset="0,0,0,15pt">
                <w:txbxContent>
                  <w:p w14:paraId="269CECDA" w14:textId="6D3720E3"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B7A9" w14:textId="614873D3" w:rsidR="00672BF9" w:rsidRDefault="00672BF9">
    <w:pPr>
      <w:pStyle w:val="Footer"/>
    </w:pPr>
    <w:r>
      <w:rPr>
        <w:noProof/>
      </w:rPr>
      <mc:AlternateContent>
        <mc:Choice Requires="wps">
          <w:drawing>
            <wp:anchor distT="0" distB="0" distL="0" distR="0" simplePos="0" relativeHeight="251658240" behindDoc="0" locked="0" layoutInCell="1" allowOverlap="1" wp14:anchorId="33905BE4" wp14:editId="3CE6B4EB">
              <wp:simplePos x="635" y="635"/>
              <wp:positionH relativeFrom="page">
                <wp:align>center</wp:align>
              </wp:positionH>
              <wp:positionV relativeFrom="page">
                <wp:align>bottom</wp:align>
              </wp:positionV>
              <wp:extent cx="1320800" cy="368935"/>
              <wp:effectExtent l="0" t="0" r="12700" b="0"/>
              <wp:wrapNone/>
              <wp:docPr id="1461161023" name="Text Box 1" descr="Classified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20800" cy="368935"/>
                      </a:xfrm>
                      <a:prstGeom prst="rect">
                        <a:avLst/>
                      </a:prstGeom>
                      <a:noFill/>
                      <a:ln>
                        <a:noFill/>
                      </a:ln>
                    </wps:spPr>
                    <wps:txbx>
                      <w:txbxContent>
                        <w:p w14:paraId="286DA5E9" w14:textId="1182AF6B"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905BE4" id="_x0000_t202" coordsize="21600,21600" o:spt="202" path="m,l,21600r21600,l21600,xe">
              <v:stroke joinstyle="miter"/>
              <v:path gradientshapeok="t" o:connecttype="rect"/>
            </v:shapetype>
            <v:shape id="Text Box 1" o:spid="_x0000_s1028" type="#_x0000_t202" alt="Classified - Confidential" style="position:absolute;margin-left:0;margin-top:0;width:1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" filled="f" stroked="f">
              <v:fill o:detectmouseclick="t"/>
              <v:textbox style="mso-fit-shape-to-text:t" inset="0,0,0,15pt">
                <w:txbxContent>
                  <w:p w14:paraId="286DA5E9" w14:textId="1182AF6B" w:rsidR="00672BF9" w:rsidRPr="00672BF9" w:rsidRDefault="00672BF9" w:rsidP="00672BF9">
                    <w:pPr>
                      <w:spacing w:after="0"/>
                      <w:rPr>
                        <w:rFonts w:ascii="Aptos" w:eastAsia="Aptos" w:hAnsi="Aptos" w:cs="Aptos"/>
                        <w:noProof/>
                        <w:color w:val="000000"/>
                        <w:sz w:val="20"/>
                        <w:szCs w:val="20"/>
                      </w:rPr>
                    </w:pPr>
                    <w:r w:rsidRPr="00672BF9">
                      <w:rPr>
                        <w:rFonts w:ascii="Aptos" w:eastAsia="Aptos" w:hAnsi="Aptos" w:cs="Aptos"/>
                        <w:noProof/>
                        <w:color w:val="000000"/>
                        <w:sz w:val="20"/>
                        <w:szCs w:val="20"/>
                      </w:rPr>
                      <w:t>Classified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7EEB2" w14:textId="77777777" w:rsidR="00096B8B" w:rsidRDefault="00096B8B" w:rsidP="00672BF9">
      <w:pPr>
        <w:spacing w:after="0" w:line="240" w:lineRule="auto"/>
      </w:pPr>
      <w:r>
        <w:separator/>
      </w:r>
    </w:p>
  </w:footnote>
  <w:footnote w:type="continuationSeparator" w:id="0">
    <w:p w14:paraId="23151B55" w14:textId="77777777" w:rsidR="00096B8B" w:rsidRDefault="00096B8B" w:rsidP="00672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282954">
    <w:abstractNumId w:val="8"/>
  </w:num>
  <w:num w:numId="2" w16cid:durableId="811673491">
    <w:abstractNumId w:val="6"/>
  </w:num>
  <w:num w:numId="3" w16cid:durableId="1169949171">
    <w:abstractNumId w:val="5"/>
  </w:num>
  <w:num w:numId="4" w16cid:durableId="450981227">
    <w:abstractNumId w:val="4"/>
  </w:num>
  <w:num w:numId="5" w16cid:durableId="2012372417">
    <w:abstractNumId w:val="7"/>
  </w:num>
  <w:num w:numId="6" w16cid:durableId="2095972582">
    <w:abstractNumId w:val="3"/>
  </w:num>
  <w:num w:numId="7" w16cid:durableId="982078582">
    <w:abstractNumId w:val="2"/>
  </w:num>
  <w:num w:numId="8" w16cid:durableId="1936329137">
    <w:abstractNumId w:val="1"/>
  </w:num>
  <w:num w:numId="9" w16cid:durableId="94827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8B"/>
    <w:rsid w:val="0015074B"/>
    <w:rsid w:val="0029639D"/>
    <w:rsid w:val="002D400C"/>
    <w:rsid w:val="00326F90"/>
    <w:rsid w:val="0049534D"/>
    <w:rsid w:val="00672B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DFE75"/>
  <w14:defaultImageDpi w14:val="300"/>
  <w15:docId w15:val="{99EB728A-BEF9-4429-AFD1-7707B6DA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702bf62-88e6-456d-b298-e2abb13de1ea}" enabled="1" method="Standard" siteId="{548d26ab-8caa-49e1-97c2-a1b1a06cc39c}" contentBits="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15</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Chauhan</cp:lastModifiedBy>
  <cp:revision>2</cp:revision>
  <dcterms:created xsi:type="dcterms:W3CDTF">2013-12-23T23:15:00Z</dcterms:created>
  <dcterms:modified xsi:type="dcterms:W3CDTF">2026-06-28T22:23:00Z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57178c3f,45e88509,3851b5b8</vt:lpwstr>
  </property>
  <property fmtid="{D5CDD505-2E9C-101B-9397-08002B2CF9AE}" pid="3" name="ClassificationContentMarkingFooterFontProps">
    <vt:lpwstr>#000000,10,Aptos</vt:lpwstr>
  </property>
  <property fmtid="{D5CDD505-2E9C-101B-9397-08002B2CF9AE}" pid="4" name="ClassificationContentMarkingFooterText">
    <vt:lpwstr>Classified - Confidential</vt:lpwstr>
  </property>
</Properties>
</file>