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10A04" w14:textId="77777777" w:rsidR="00F40FA9" w:rsidRDefault="00F40FA9" w:rsidP="00F40FA9">
      <w:pPr>
        <w:spacing w:line="360" w:lineRule="auto"/>
        <w:rPr>
          <w:sz w:val="28"/>
          <w:szCs w:val="32"/>
        </w:rPr>
      </w:pPr>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7EEF043E" w:rsidR="000F50AA" w:rsidRPr="00686322" w:rsidRDefault="00686322" w:rsidP="005A4BC4">
      <w:pPr>
        <w:pStyle w:val="Titel"/>
        <w:spacing w:line="360" w:lineRule="auto"/>
        <w:jc w:val="left"/>
        <w:rPr>
          <w:sz w:val="44"/>
          <w:szCs w:val="160"/>
        </w:rPr>
      </w:pPr>
      <w:r>
        <w:rPr>
          <w:sz w:val="44"/>
          <w:szCs w:val="160"/>
        </w:rPr>
        <w:t xml:space="preserve">Zusammenstellung </w:t>
      </w:r>
      <w:r w:rsidR="00D52AA9">
        <w:rPr>
          <w:sz w:val="44"/>
          <w:szCs w:val="160"/>
        </w:rPr>
        <w:t>des optimalen</w:t>
      </w:r>
      <w:r>
        <w:rPr>
          <w:sz w:val="44"/>
          <w:szCs w:val="160"/>
        </w:rPr>
        <w:t xml:space="preserve"> Aktienportfolios aus SMI Aktien</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71F8AF70" w14:textId="5542BE47"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041A0E8D" w14:textId="3EA3B72D" w:rsidR="00F40FA9" w:rsidRDefault="00F40FA9" w:rsidP="00F40FA9">
      <w:pPr>
        <w:spacing w:line="360" w:lineRule="auto"/>
        <w:rPr>
          <w:sz w:val="28"/>
          <w:szCs w:val="32"/>
        </w:rPr>
      </w:pPr>
      <w:r>
        <w:rPr>
          <w:sz w:val="28"/>
          <w:szCs w:val="32"/>
        </w:rPr>
        <w:t>Studierende:</w:t>
      </w:r>
      <w:r>
        <w:rPr>
          <w:sz w:val="28"/>
          <w:szCs w:val="32"/>
        </w:rPr>
        <w:tab/>
        <w:t xml:space="preserve">Bodo Grütter, </w:t>
      </w:r>
      <w:r w:rsidR="00686322">
        <w:rPr>
          <w:sz w:val="28"/>
          <w:szCs w:val="32"/>
        </w:rPr>
        <w:t>Markus Blaser</w:t>
      </w:r>
    </w:p>
    <w:p w14:paraId="76ACEE97" w14:textId="5B1CAE8A" w:rsidR="00F40FA9" w:rsidRDefault="00F40FA9" w:rsidP="00F40FA9">
      <w:pPr>
        <w:spacing w:line="360" w:lineRule="auto"/>
        <w:rPr>
          <w:sz w:val="28"/>
          <w:szCs w:val="32"/>
        </w:rPr>
      </w:pPr>
      <w:r>
        <w:rPr>
          <w:sz w:val="28"/>
          <w:szCs w:val="32"/>
        </w:rPr>
        <w:t>Dozent</w:t>
      </w:r>
      <w:r w:rsidR="00686322">
        <w:rPr>
          <w:sz w:val="28"/>
          <w:szCs w:val="32"/>
        </w:rPr>
        <w:t>en</w:t>
      </w:r>
      <w:r>
        <w:rPr>
          <w:sz w:val="28"/>
          <w:szCs w:val="32"/>
        </w:rPr>
        <w:t>:</w:t>
      </w:r>
      <w:r>
        <w:rPr>
          <w:sz w:val="28"/>
          <w:szCs w:val="32"/>
        </w:rPr>
        <w:tab/>
      </w:r>
      <w:r>
        <w:rPr>
          <w:sz w:val="28"/>
          <w:szCs w:val="32"/>
        </w:rPr>
        <w:tab/>
      </w:r>
      <w:r w:rsidR="00FC0D38">
        <w:rPr>
          <w:sz w:val="28"/>
          <w:szCs w:val="32"/>
        </w:rPr>
        <w:t>Prof. Dr. Thomas Ankenbrand</w:t>
      </w:r>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Denis Bieri</w:t>
      </w:r>
    </w:p>
    <w:p w14:paraId="634A1FF9" w14:textId="4C94C1D0"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2D7BC0">
        <w:rPr>
          <w:noProof/>
          <w:sz w:val="28"/>
          <w:szCs w:val="32"/>
        </w:rPr>
        <w:t>24.05.2020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bookmarkStart w:id="0" w:name="_Toc38201802"/>
      <w:bookmarkStart w:id="1" w:name="_Toc39494799"/>
      <w:bookmarkStart w:id="2" w:name="_Toc40866354"/>
      <w:bookmarkStart w:id="3" w:name="_Toc41238965"/>
      <w:r w:rsidRPr="000F50AA">
        <w:rPr>
          <w:rStyle w:val="berschrift1Zchn"/>
        </w:rPr>
        <w:lastRenderedPageBreak/>
        <w:t>Inhaltsverzeichnis</w:t>
      </w:r>
      <w:bookmarkEnd w:id="0"/>
      <w:bookmarkEnd w:id="1"/>
      <w:bookmarkEnd w:id="2"/>
      <w:bookmarkEnd w:id="3"/>
    </w:p>
    <w:sdt>
      <w:sdtPr>
        <w:rPr>
          <w:lang w:val="de-DE"/>
        </w:rPr>
        <w:id w:val="-657376489"/>
        <w:docPartObj>
          <w:docPartGallery w:val="Table of Contents"/>
          <w:docPartUnique/>
        </w:docPartObj>
      </w:sdtPr>
      <w:sdtEndPr>
        <w:rPr>
          <w:b/>
          <w:bCs/>
        </w:rPr>
      </w:sdtEndPr>
      <w:sdtContent>
        <w:p w14:paraId="73C733E2" w14:textId="0DB27395" w:rsidR="007F5312"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1238965" w:history="1">
            <w:r w:rsidR="007F5312" w:rsidRPr="004A1004">
              <w:rPr>
                <w:rStyle w:val="Hyperlink"/>
                <w:noProof/>
              </w:rPr>
              <w:t>Inhaltsverzeichnis</w:t>
            </w:r>
            <w:r w:rsidR="007F5312">
              <w:rPr>
                <w:noProof/>
                <w:webHidden/>
              </w:rPr>
              <w:tab/>
            </w:r>
            <w:r w:rsidR="007F5312">
              <w:rPr>
                <w:noProof/>
                <w:webHidden/>
              </w:rPr>
              <w:fldChar w:fldCharType="begin"/>
            </w:r>
            <w:r w:rsidR="007F5312">
              <w:rPr>
                <w:noProof/>
                <w:webHidden/>
              </w:rPr>
              <w:instrText xml:space="preserve"> PAGEREF _Toc41238965 \h </w:instrText>
            </w:r>
            <w:r w:rsidR="007F5312">
              <w:rPr>
                <w:noProof/>
                <w:webHidden/>
              </w:rPr>
            </w:r>
            <w:r w:rsidR="007F5312">
              <w:rPr>
                <w:noProof/>
                <w:webHidden/>
              </w:rPr>
              <w:fldChar w:fldCharType="separate"/>
            </w:r>
            <w:r w:rsidR="007F5312">
              <w:rPr>
                <w:noProof/>
                <w:webHidden/>
              </w:rPr>
              <w:t>2</w:t>
            </w:r>
            <w:r w:rsidR="007F5312">
              <w:rPr>
                <w:noProof/>
                <w:webHidden/>
              </w:rPr>
              <w:fldChar w:fldCharType="end"/>
            </w:r>
          </w:hyperlink>
        </w:p>
        <w:p w14:paraId="3C1E6501" w14:textId="396D4C4E" w:rsidR="007F5312" w:rsidRDefault="00CC07D2">
          <w:pPr>
            <w:pStyle w:val="Verzeichnis1"/>
            <w:rPr>
              <w:rFonts w:asciiTheme="minorHAnsi" w:eastAsiaTheme="minorEastAsia" w:hAnsiTheme="minorHAnsi"/>
              <w:noProof/>
              <w:sz w:val="22"/>
              <w:lang w:eastAsia="de-CH"/>
            </w:rPr>
          </w:pPr>
          <w:hyperlink w:anchor="_Toc41238966" w:history="1">
            <w:r w:rsidR="007F5312" w:rsidRPr="004A1004">
              <w:rPr>
                <w:rStyle w:val="Hyperlink"/>
                <w:noProof/>
              </w:rPr>
              <w:t>Abbildungsverzeichnis</w:t>
            </w:r>
            <w:r w:rsidR="007F5312">
              <w:rPr>
                <w:noProof/>
                <w:webHidden/>
              </w:rPr>
              <w:tab/>
            </w:r>
            <w:r w:rsidR="007F5312">
              <w:rPr>
                <w:noProof/>
                <w:webHidden/>
              </w:rPr>
              <w:fldChar w:fldCharType="begin"/>
            </w:r>
            <w:r w:rsidR="007F5312">
              <w:rPr>
                <w:noProof/>
                <w:webHidden/>
              </w:rPr>
              <w:instrText xml:space="preserve"> PAGEREF _Toc41238966 \h </w:instrText>
            </w:r>
            <w:r w:rsidR="007F5312">
              <w:rPr>
                <w:noProof/>
                <w:webHidden/>
              </w:rPr>
            </w:r>
            <w:r w:rsidR="007F5312">
              <w:rPr>
                <w:noProof/>
                <w:webHidden/>
              </w:rPr>
              <w:fldChar w:fldCharType="separate"/>
            </w:r>
            <w:r w:rsidR="007F5312">
              <w:rPr>
                <w:noProof/>
                <w:webHidden/>
              </w:rPr>
              <w:t>2</w:t>
            </w:r>
            <w:r w:rsidR="007F5312">
              <w:rPr>
                <w:noProof/>
                <w:webHidden/>
              </w:rPr>
              <w:fldChar w:fldCharType="end"/>
            </w:r>
          </w:hyperlink>
        </w:p>
        <w:p w14:paraId="7515B399" w14:textId="0E9B6F4E" w:rsidR="007F5312" w:rsidRDefault="00CC07D2">
          <w:pPr>
            <w:pStyle w:val="Verzeichnis1"/>
            <w:rPr>
              <w:rFonts w:asciiTheme="minorHAnsi" w:eastAsiaTheme="minorEastAsia" w:hAnsiTheme="minorHAnsi"/>
              <w:noProof/>
              <w:sz w:val="22"/>
              <w:lang w:eastAsia="de-CH"/>
            </w:rPr>
          </w:pPr>
          <w:hyperlink w:anchor="_Toc41238967" w:history="1">
            <w:r w:rsidR="007F5312" w:rsidRPr="004A1004">
              <w:rPr>
                <w:rStyle w:val="Hyperlink"/>
                <w:noProof/>
              </w:rPr>
              <w:t>Tabellenverzeichnis</w:t>
            </w:r>
            <w:r w:rsidR="007F5312">
              <w:rPr>
                <w:noProof/>
                <w:webHidden/>
              </w:rPr>
              <w:tab/>
            </w:r>
            <w:r w:rsidR="007F5312">
              <w:rPr>
                <w:noProof/>
                <w:webHidden/>
              </w:rPr>
              <w:fldChar w:fldCharType="begin"/>
            </w:r>
            <w:r w:rsidR="007F5312">
              <w:rPr>
                <w:noProof/>
                <w:webHidden/>
              </w:rPr>
              <w:instrText xml:space="preserve"> PAGEREF _Toc41238967 \h </w:instrText>
            </w:r>
            <w:r w:rsidR="007F5312">
              <w:rPr>
                <w:noProof/>
                <w:webHidden/>
              </w:rPr>
            </w:r>
            <w:r w:rsidR="007F5312">
              <w:rPr>
                <w:noProof/>
                <w:webHidden/>
              </w:rPr>
              <w:fldChar w:fldCharType="separate"/>
            </w:r>
            <w:r w:rsidR="007F5312">
              <w:rPr>
                <w:noProof/>
                <w:webHidden/>
              </w:rPr>
              <w:t>2</w:t>
            </w:r>
            <w:r w:rsidR="007F5312">
              <w:rPr>
                <w:noProof/>
                <w:webHidden/>
              </w:rPr>
              <w:fldChar w:fldCharType="end"/>
            </w:r>
          </w:hyperlink>
        </w:p>
        <w:p w14:paraId="5C97E56C" w14:textId="416F1615" w:rsidR="007F5312" w:rsidRDefault="00CC07D2">
          <w:pPr>
            <w:pStyle w:val="Verzeichnis1"/>
            <w:tabs>
              <w:tab w:val="left" w:pos="440"/>
            </w:tabs>
            <w:rPr>
              <w:rFonts w:asciiTheme="minorHAnsi" w:eastAsiaTheme="minorEastAsia" w:hAnsiTheme="minorHAnsi"/>
              <w:noProof/>
              <w:sz w:val="22"/>
              <w:lang w:eastAsia="de-CH"/>
            </w:rPr>
          </w:pPr>
          <w:hyperlink w:anchor="_Toc41238968" w:history="1">
            <w:r w:rsidR="007F5312" w:rsidRPr="004A1004">
              <w:rPr>
                <w:rStyle w:val="Hyperlink"/>
                <w:noProof/>
              </w:rPr>
              <w:t>1.</w:t>
            </w:r>
            <w:r w:rsidR="007F5312">
              <w:rPr>
                <w:rFonts w:asciiTheme="minorHAnsi" w:eastAsiaTheme="minorEastAsia" w:hAnsiTheme="minorHAnsi"/>
                <w:noProof/>
                <w:sz w:val="22"/>
                <w:lang w:eastAsia="de-CH"/>
              </w:rPr>
              <w:tab/>
            </w:r>
            <w:r w:rsidR="007F5312" w:rsidRPr="004A1004">
              <w:rPr>
                <w:rStyle w:val="Hyperlink"/>
                <w:noProof/>
              </w:rPr>
              <w:t>Einleitung</w:t>
            </w:r>
            <w:r w:rsidR="007F5312">
              <w:rPr>
                <w:noProof/>
                <w:webHidden/>
              </w:rPr>
              <w:tab/>
            </w:r>
            <w:r w:rsidR="007F5312">
              <w:rPr>
                <w:noProof/>
                <w:webHidden/>
              </w:rPr>
              <w:fldChar w:fldCharType="begin"/>
            </w:r>
            <w:r w:rsidR="007F5312">
              <w:rPr>
                <w:noProof/>
                <w:webHidden/>
              </w:rPr>
              <w:instrText xml:space="preserve"> PAGEREF _Toc41238968 \h </w:instrText>
            </w:r>
            <w:r w:rsidR="007F5312">
              <w:rPr>
                <w:noProof/>
                <w:webHidden/>
              </w:rPr>
            </w:r>
            <w:r w:rsidR="007F5312">
              <w:rPr>
                <w:noProof/>
                <w:webHidden/>
              </w:rPr>
              <w:fldChar w:fldCharType="separate"/>
            </w:r>
            <w:r w:rsidR="007F5312">
              <w:rPr>
                <w:noProof/>
                <w:webHidden/>
              </w:rPr>
              <w:t>3</w:t>
            </w:r>
            <w:r w:rsidR="007F5312">
              <w:rPr>
                <w:noProof/>
                <w:webHidden/>
              </w:rPr>
              <w:fldChar w:fldCharType="end"/>
            </w:r>
          </w:hyperlink>
        </w:p>
        <w:p w14:paraId="4A494F5A" w14:textId="52AD94E2" w:rsidR="007F5312" w:rsidRDefault="00CC07D2">
          <w:pPr>
            <w:pStyle w:val="Verzeichnis1"/>
            <w:tabs>
              <w:tab w:val="left" w:pos="440"/>
            </w:tabs>
            <w:rPr>
              <w:rFonts w:asciiTheme="minorHAnsi" w:eastAsiaTheme="minorEastAsia" w:hAnsiTheme="minorHAnsi"/>
              <w:noProof/>
              <w:sz w:val="22"/>
              <w:lang w:eastAsia="de-CH"/>
            </w:rPr>
          </w:pPr>
          <w:hyperlink w:anchor="_Toc41238969" w:history="1">
            <w:r w:rsidR="007F5312" w:rsidRPr="004A1004">
              <w:rPr>
                <w:rStyle w:val="Hyperlink"/>
                <w:noProof/>
              </w:rPr>
              <w:t>2.</w:t>
            </w:r>
            <w:r w:rsidR="007F5312">
              <w:rPr>
                <w:rFonts w:asciiTheme="minorHAnsi" w:eastAsiaTheme="minorEastAsia" w:hAnsiTheme="minorHAnsi"/>
                <w:noProof/>
                <w:sz w:val="22"/>
                <w:lang w:eastAsia="de-CH"/>
              </w:rPr>
              <w:tab/>
            </w:r>
            <w:r w:rsidR="007F5312" w:rsidRPr="004A1004">
              <w:rPr>
                <w:rStyle w:val="Hyperlink"/>
                <w:noProof/>
              </w:rPr>
              <w:t>Literatur-Review</w:t>
            </w:r>
            <w:r w:rsidR="007F5312">
              <w:rPr>
                <w:noProof/>
                <w:webHidden/>
              </w:rPr>
              <w:tab/>
            </w:r>
            <w:r w:rsidR="007F5312">
              <w:rPr>
                <w:noProof/>
                <w:webHidden/>
              </w:rPr>
              <w:fldChar w:fldCharType="begin"/>
            </w:r>
            <w:r w:rsidR="007F5312">
              <w:rPr>
                <w:noProof/>
                <w:webHidden/>
              </w:rPr>
              <w:instrText xml:space="preserve"> PAGEREF _Toc41238969 \h </w:instrText>
            </w:r>
            <w:r w:rsidR="007F5312">
              <w:rPr>
                <w:noProof/>
                <w:webHidden/>
              </w:rPr>
            </w:r>
            <w:r w:rsidR="007F5312">
              <w:rPr>
                <w:noProof/>
                <w:webHidden/>
              </w:rPr>
              <w:fldChar w:fldCharType="separate"/>
            </w:r>
            <w:r w:rsidR="007F5312">
              <w:rPr>
                <w:noProof/>
                <w:webHidden/>
              </w:rPr>
              <w:t>3</w:t>
            </w:r>
            <w:r w:rsidR="007F5312">
              <w:rPr>
                <w:noProof/>
                <w:webHidden/>
              </w:rPr>
              <w:fldChar w:fldCharType="end"/>
            </w:r>
          </w:hyperlink>
        </w:p>
        <w:p w14:paraId="797617D8" w14:textId="634C9D4F" w:rsidR="007F5312" w:rsidRDefault="00CC07D2">
          <w:pPr>
            <w:pStyle w:val="Verzeichnis2"/>
            <w:rPr>
              <w:rFonts w:asciiTheme="minorHAnsi" w:eastAsiaTheme="minorEastAsia" w:hAnsiTheme="minorHAnsi"/>
              <w:noProof/>
              <w:sz w:val="22"/>
              <w:lang w:eastAsia="de-CH"/>
            </w:rPr>
          </w:pPr>
          <w:hyperlink w:anchor="_Toc41238970" w:history="1">
            <w:r w:rsidR="007F5312" w:rsidRPr="004A1004">
              <w:rPr>
                <w:rStyle w:val="Hyperlink"/>
                <w:noProof/>
              </w:rPr>
              <w:t>2.1.</w:t>
            </w:r>
            <w:r w:rsidR="007F5312">
              <w:rPr>
                <w:rFonts w:asciiTheme="minorHAnsi" w:eastAsiaTheme="minorEastAsia" w:hAnsiTheme="minorHAnsi"/>
                <w:noProof/>
                <w:sz w:val="22"/>
                <w:lang w:eastAsia="de-CH"/>
              </w:rPr>
              <w:tab/>
            </w:r>
            <w:r w:rsidR="007F5312" w:rsidRPr="004A1004">
              <w:rPr>
                <w:rStyle w:val="Hyperlink"/>
                <w:noProof/>
              </w:rPr>
              <w:t>Die moderne Portfoliotheorie von Harry M. Markowitz</w:t>
            </w:r>
            <w:r w:rsidR="007F5312">
              <w:rPr>
                <w:noProof/>
                <w:webHidden/>
              </w:rPr>
              <w:tab/>
            </w:r>
            <w:r w:rsidR="007F5312">
              <w:rPr>
                <w:noProof/>
                <w:webHidden/>
              </w:rPr>
              <w:fldChar w:fldCharType="begin"/>
            </w:r>
            <w:r w:rsidR="007F5312">
              <w:rPr>
                <w:noProof/>
                <w:webHidden/>
              </w:rPr>
              <w:instrText xml:space="preserve"> PAGEREF _Toc41238970 \h </w:instrText>
            </w:r>
            <w:r w:rsidR="007F5312">
              <w:rPr>
                <w:noProof/>
                <w:webHidden/>
              </w:rPr>
            </w:r>
            <w:r w:rsidR="007F5312">
              <w:rPr>
                <w:noProof/>
                <w:webHidden/>
              </w:rPr>
              <w:fldChar w:fldCharType="separate"/>
            </w:r>
            <w:r w:rsidR="007F5312">
              <w:rPr>
                <w:noProof/>
                <w:webHidden/>
              </w:rPr>
              <w:t>4</w:t>
            </w:r>
            <w:r w:rsidR="007F5312">
              <w:rPr>
                <w:noProof/>
                <w:webHidden/>
              </w:rPr>
              <w:fldChar w:fldCharType="end"/>
            </w:r>
          </w:hyperlink>
        </w:p>
        <w:p w14:paraId="427DA5BE" w14:textId="5C6E19E9" w:rsidR="007F5312" w:rsidRDefault="00CC07D2">
          <w:pPr>
            <w:pStyle w:val="Verzeichnis2"/>
            <w:rPr>
              <w:rFonts w:asciiTheme="minorHAnsi" w:eastAsiaTheme="minorEastAsia" w:hAnsiTheme="minorHAnsi"/>
              <w:noProof/>
              <w:sz w:val="22"/>
              <w:lang w:eastAsia="de-CH"/>
            </w:rPr>
          </w:pPr>
          <w:hyperlink w:anchor="_Toc41238971" w:history="1">
            <w:r w:rsidR="007F5312" w:rsidRPr="004A1004">
              <w:rPr>
                <w:rStyle w:val="Hyperlink"/>
                <w:noProof/>
              </w:rPr>
              <w:t>2.2.</w:t>
            </w:r>
            <w:r w:rsidR="007F5312">
              <w:rPr>
                <w:rFonts w:asciiTheme="minorHAnsi" w:eastAsiaTheme="minorEastAsia" w:hAnsiTheme="minorHAnsi"/>
                <w:noProof/>
                <w:sz w:val="22"/>
                <w:lang w:eastAsia="de-CH"/>
              </w:rPr>
              <w:tab/>
            </w:r>
            <w:r w:rsidR="007F5312" w:rsidRPr="004A1004">
              <w:rPr>
                <w:rStyle w:val="Hyperlink"/>
                <w:noProof/>
              </w:rPr>
              <w:t>SMI – der bedeutendste Schweizer Aktienindex</w:t>
            </w:r>
            <w:r w:rsidR="007F5312">
              <w:rPr>
                <w:noProof/>
                <w:webHidden/>
              </w:rPr>
              <w:tab/>
            </w:r>
            <w:r w:rsidR="007F5312">
              <w:rPr>
                <w:noProof/>
                <w:webHidden/>
              </w:rPr>
              <w:fldChar w:fldCharType="begin"/>
            </w:r>
            <w:r w:rsidR="007F5312">
              <w:rPr>
                <w:noProof/>
                <w:webHidden/>
              </w:rPr>
              <w:instrText xml:space="preserve"> PAGEREF _Toc41238971 \h </w:instrText>
            </w:r>
            <w:r w:rsidR="007F5312">
              <w:rPr>
                <w:noProof/>
                <w:webHidden/>
              </w:rPr>
            </w:r>
            <w:r w:rsidR="007F5312">
              <w:rPr>
                <w:noProof/>
                <w:webHidden/>
              </w:rPr>
              <w:fldChar w:fldCharType="separate"/>
            </w:r>
            <w:r w:rsidR="007F5312">
              <w:rPr>
                <w:noProof/>
                <w:webHidden/>
              </w:rPr>
              <w:t>5</w:t>
            </w:r>
            <w:r w:rsidR="007F5312">
              <w:rPr>
                <w:noProof/>
                <w:webHidden/>
              </w:rPr>
              <w:fldChar w:fldCharType="end"/>
            </w:r>
          </w:hyperlink>
        </w:p>
        <w:p w14:paraId="694C2FA1" w14:textId="2578B673" w:rsidR="007F5312" w:rsidRDefault="00CC07D2">
          <w:pPr>
            <w:pStyle w:val="Verzeichnis1"/>
            <w:tabs>
              <w:tab w:val="left" w:pos="440"/>
            </w:tabs>
            <w:rPr>
              <w:rFonts w:asciiTheme="minorHAnsi" w:eastAsiaTheme="minorEastAsia" w:hAnsiTheme="minorHAnsi"/>
              <w:noProof/>
              <w:sz w:val="22"/>
              <w:lang w:eastAsia="de-CH"/>
            </w:rPr>
          </w:pPr>
          <w:hyperlink w:anchor="_Toc41238972" w:history="1">
            <w:r w:rsidR="007F5312" w:rsidRPr="004A1004">
              <w:rPr>
                <w:rStyle w:val="Hyperlink"/>
                <w:noProof/>
              </w:rPr>
              <w:t>3.</w:t>
            </w:r>
            <w:r w:rsidR="007F5312">
              <w:rPr>
                <w:rFonts w:asciiTheme="minorHAnsi" w:eastAsiaTheme="minorEastAsia" w:hAnsiTheme="minorHAnsi"/>
                <w:noProof/>
                <w:sz w:val="22"/>
                <w:lang w:eastAsia="de-CH"/>
              </w:rPr>
              <w:tab/>
            </w:r>
            <w:r w:rsidR="007F5312" w:rsidRPr="004A1004">
              <w:rPr>
                <w:rStyle w:val="Hyperlink"/>
                <w:noProof/>
              </w:rPr>
              <w:t>Methodik</w:t>
            </w:r>
            <w:r w:rsidR="007F5312">
              <w:rPr>
                <w:noProof/>
                <w:webHidden/>
              </w:rPr>
              <w:tab/>
            </w:r>
            <w:r w:rsidR="007F5312">
              <w:rPr>
                <w:noProof/>
                <w:webHidden/>
              </w:rPr>
              <w:fldChar w:fldCharType="begin"/>
            </w:r>
            <w:r w:rsidR="007F5312">
              <w:rPr>
                <w:noProof/>
                <w:webHidden/>
              </w:rPr>
              <w:instrText xml:space="preserve"> PAGEREF _Toc41238972 \h </w:instrText>
            </w:r>
            <w:r w:rsidR="007F5312">
              <w:rPr>
                <w:noProof/>
                <w:webHidden/>
              </w:rPr>
            </w:r>
            <w:r w:rsidR="007F5312">
              <w:rPr>
                <w:noProof/>
                <w:webHidden/>
              </w:rPr>
              <w:fldChar w:fldCharType="separate"/>
            </w:r>
            <w:r w:rsidR="007F5312">
              <w:rPr>
                <w:noProof/>
                <w:webHidden/>
              </w:rPr>
              <w:t>5</w:t>
            </w:r>
            <w:r w:rsidR="007F5312">
              <w:rPr>
                <w:noProof/>
                <w:webHidden/>
              </w:rPr>
              <w:fldChar w:fldCharType="end"/>
            </w:r>
          </w:hyperlink>
        </w:p>
        <w:p w14:paraId="2ACC29E0" w14:textId="7A1047C3" w:rsidR="007F5312" w:rsidRDefault="00CC07D2">
          <w:pPr>
            <w:pStyle w:val="Verzeichnis2"/>
            <w:rPr>
              <w:rFonts w:asciiTheme="minorHAnsi" w:eastAsiaTheme="minorEastAsia" w:hAnsiTheme="minorHAnsi"/>
              <w:noProof/>
              <w:sz w:val="22"/>
              <w:lang w:eastAsia="de-CH"/>
            </w:rPr>
          </w:pPr>
          <w:hyperlink w:anchor="_Toc41238973" w:history="1">
            <w:r w:rsidR="007F5312" w:rsidRPr="004A1004">
              <w:rPr>
                <w:rStyle w:val="Hyperlink"/>
                <w:noProof/>
              </w:rPr>
              <w:t>3.1.</w:t>
            </w:r>
            <w:r w:rsidR="007F5312">
              <w:rPr>
                <w:rFonts w:asciiTheme="minorHAnsi" w:eastAsiaTheme="minorEastAsia" w:hAnsiTheme="minorHAnsi"/>
                <w:noProof/>
                <w:sz w:val="22"/>
                <w:lang w:eastAsia="de-CH"/>
              </w:rPr>
              <w:tab/>
            </w:r>
            <w:r w:rsidR="007F5312" w:rsidRPr="004A1004">
              <w:rPr>
                <w:rStyle w:val="Hyperlink"/>
                <w:noProof/>
              </w:rPr>
              <w:t>Eine Hypothese</w:t>
            </w:r>
            <w:r w:rsidR="007F5312">
              <w:rPr>
                <w:noProof/>
                <w:webHidden/>
              </w:rPr>
              <w:tab/>
            </w:r>
            <w:r w:rsidR="007F5312">
              <w:rPr>
                <w:noProof/>
                <w:webHidden/>
              </w:rPr>
              <w:fldChar w:fldCharType="begin"/>
            </w:r>
            <w:r w:rsidR="007F5312">
              <w:rPr>
                <w:noProof/>
                <w:webHidden/>
              </w:rPr>
              <w:instrText xml:space="preserve"> PAGEREF _Toc41238973 \h </w:instrText>
            </w:r>
            <w:r w:rsidR="007F5312">
              <w:rPr>
                <w:noProof/>
                <w:webHidden/>
              </w:rPr>
            </w:r>
            <w:r w:rsidR="007F5312">
              <w:rPr>
                <w:noProof/>
                <w:webHidden/>
              </w:rPr>
              <w:fldChar w:fldCharType="separate"/>
            </w:r>
            <w:r w:rsidR="007F5312">
              <w:rPr>
                <w:noProof/>
                <w:webHidden/>
              </w:rPr>
              <w:t>5</w:t>
            </w:r>
            <w:r w:rsidR="007F5312">
              <w:rPr>
                <w:noProof/>
                <w:webHidden/>
              </w:rPr>
              <w:fldChar w:fldCharType="end"/>
            </w:r>
          </w:hyperlink>
        </w:p>
        <w:p w14:paraId="756F4FE9" w14:textId="6D3305D1" w:rsidR="007F5312" w:rsidRDefault="00CC07D2">
          <w:pPr>
            <w:pStyle w:val="Verzeichnis2"/>
            <w:rPr>
              <w:rFonts w:asciiTheme="minorHAnsi" w:eastAsiaTheme="minorEastAsia" w:hAnsiTheme="minorHAnsi"/>
              <w:noProof/>
              <w:sz w:val="22"/>
              <w:lang w:eastAsia="de-CH"/>
            </w:rPr>
          </w:pPr>
          <w:hyperlink w:anchor="_Toc41238974" w:history="1">
            <w:r w:rsidR="007F5312" w:rsidRPr="004A1004">
              <w:rPr>
                <w:rStyle w:val="Hyperlink"/>
                <w:noProof/>
              </w:rPr>
              <w:t>3.2.</w:t>
            </w:r>
            <w:r w:rsidR="007F5312">
              <w:rPr>
                <w:rFonts w:asciiTheme="minorHAnsi" w:eastAsiaTheme="minorEastAsia" w:hAnsiTheme="minorHAnsi"/>
                <w:noProof/>
                <w:sz w:val="22"/>
                <w:lang w:eastAsia="de-CH"/>
              </w:rPr>
              <w:tab/>
            </w:r>
            <w:r w:rsidR="007F5312" w:rsidRPr="004A1004">
              <w:rPr>
                <w:rStyle w:val="Hyperlink"/>
                <w:noProof/>
              </w:rPr>
              <w:t>Das methodische Vorgehen</w:t>
            </w:r>
            <w:r w:rsidR="007F5312">
              <w:rPr>
                <w:noProof/>
                <w:webHidden/>
              </w:rPr>
              <w:tab/>
            </w:r>
            <w:r w:rsidR="007F5312">
              <w:rPr>
                <w:noProof/>
                <w:webHidden/>
              </w:rPr>
              <w:fldChar w:fldCharType="begin"/>
            </w:r>
            <w:r w:rsidR="007F5312">
              <w:rPr>
                <w:noProof/>
                <w:webHidden/>
              </w:rPr>
              <w:instrText xml:space="preserve"> PAGEREF _Toc41238974 \h </w:instrText>
            </w:r>
            <w:r w:rsidR="007F5312">
              <w:rPr>
                <w:noProof/>
                <w:webHidden/>
              </w:rPr>
            </w:r>
            <w:r w:rsidR="007F5312">
              <w:rPr>
                <w:noProof/>
                <w:webHidden/>
              </w:rPr>
              <w:fldChar w:fldCharType="separate"/>
            </w:r>
            <w:r w:rsidR="007F5312">
              <w:rPr>
                <w:noProof/>
                <w:webHidden/>
              </w:rPr>
              <w:t>6</w:t>
            </w:r>
            <w:r w:rsidR="007F5312">
              <w:rPr>
                <w:noProof/>
                <w:webHidden/>
              </w:rPr>
              <w:fldChar w:fldCharType="end"/>
            </w:r>
          </w:hyperlink>
        </w:p>
        <w:p w14:paraId="4A59A02B" w14:textId="28952DE5" w:rsidR="007F5312" w:rsidRDefault="00CC07D2">
          <w:pPr>
            <w:pStyle w:val="Verzeichnis2"/>
            <w:rPr>
              <w:rFonts w:asciiTheme="minorHAnsi" w:eastAsiaTheme="minorEastAsia" w:hAnsiTheme="minorHAnsi"/>
              <w:noProof/>
              <w:sz w:val="22"/>
              <w:lang w:eastAsia="de-CH"/>
            </w:rPr>
          </w:pPr>
          <w:hyperlink w:anchor="_Toc41238975" w:history="1">
            <w:r w:rsidR="007F5312" w:rsidRPr="004A1004">
              <w:rPr>
                <w:rStyle w:val="Hyperlink"/>
                <w:noProof/>
              </w:rPr>
              <w:t>3.3.</w:t>
            </w:r>
            <w:r w:rsidR="007F5312">
              <w:rPr>
                <w:rFonts w:asciiTheme="minorHAnsi" w:eastAsiaTheme="minorEastAsia" w:hAnsiTheme="minorHAnsi"/>
                <w:noProof/>
                <w:sz w:val="22"/>
                <w:lang w:eastAsia="de-CH"/>
              </w:rPr>
              <w:tab/>
            </w:r>
            <w:r w:rsidR="007F5312" w:rsidRPr="004A1004">
              <w:rPr>
                <w:rStyle w:val="Hyperlink"/>
                <w:noProof/>
              </w:rPr>
              <w:t>Auswahl der Aktien</w:t>
            </w:r>
            <w:r w:rsidR="007F5312">
              <w:rPr>
                <w:noProof/>
                <w:webHidden/>
              </w:rPr>
              <w:tab/>
            </w:r>
            <w:r w:rsidR="007F5312">
              <w:rPr>
                <w:noProof/>
                <w:webHidden/>
              </w:rPr>
              <w:fldChar w:fldCharType="begin"/>
            </w:r>
            <w:r w:rsidR="007F5312">
              <w:rPr>
                <w:noProof/>
                <w:webHidden/>
              </w:rPr>
              <w:instrText xml:space="preserve"> PAGEREF _Toc41238975 \h </w:instrText>
            </w:r>
            <w:r w:rsidR="007F5312">
              <w:rPr>
                <w:noProof/>
                <w:webHidden/>
              </w:rPr>
            </w:r>
            <w:r w:rsidR="007F5312">
              <w:rPr>
                <w:noProof/>
                <w:webHidden/>
              </w:rPr>
              <w:fldChar w:fldCharType="separate"/>
            </w:r>
            <w:r w:rsidR="007F5312">
              <w:rPr>
                <w:noProof/>
                <w:webHidden/>
              </w:rPr>
              <w:t>6</w:t>
            </w:r>
            <w:r w:rsidR="007F5312">
              <w:rPr>
                <w:noProof/>
                <w:webHidden/>
              </w:rPr>
              <w:fldChar w:fldCharType="end"/>
            </w:r>
          </w:hyperlink>
        </w:p>
        <w:p w14:paraId="6B627BA4" w14:textId="7E4951A1" w:rsidR="007F5312" w:rsidRDefault="00CC07D2">
          <w:pPr>
            <w:pStyle w:val="Verzeichnis1"/>
            <w:tabs>
              <w:tab w:val="left" w:pos="440"/>
            </w:tabs>
            <w:rPr>
              <w:rFonts w:asciiTheme="minorHAnsi" w:eastAsiaTheme="minorEastAsia" w:hAnsiTheme="minorHAnsi"/>
              <w:noProof/>
              <w:sz w:val="22"/>
              <w:lang w:eastAsia="de-CH"/>
            </w:rPr>
          </w:pPr>
          <w:hyperlink w:anchor="_Toc41238976" w:history="1">
            <w:r w:rsidR="007F5312" w:rsidRPr="004A1004">
              <w:rPr>
                <w:rStyle w:val="Hyperlink"/>
                <w:noProof/>
              </w:rPr>
              <w:t>4.</w:t>
            </w:r>
            <w:r w:rsidR="007F5312">
              <w:rPr>
                <w:rFonts w:asciiTheme="minorHAnsi" w:eastAsiaTheme="minorEastAsia" w:hAnsiTheme="minorHAnsi"/>
                <w:noProof/>
                <w:sz w:val="22"/>
                <w:lang w:eastAsia="de-CH"/>
              </w:rPr>
              <w:tab/>
            </w:r>
            <w:r w:rsidR="007F5312" w:rsidRPr="004A1004">
              <w:rPr>
                <w:rStyle w:val="Hyperlink"/>
                <w:noProof/>
              </w:rPr>
              <w:t>Ergebnisse</w:t>
            </w:r>
            <w:r w:rsidR="007F5312">
              <w:rPr>
                <w:noProof/>
                <w:webHidden/>
              </w:rPr>
              <w:tab/>
            </w:r>
            <w:r w:rsidR="007F5312">
              <w:rPr>
                <w:noProof/>
                <w:webHidden/>
              </w:rPr>
              <w:fldChar w:fldCharType="begin"/>
            </w:r>
            <w:r w:rsidR="007F5312">
              <w:rPr>
                <w:noProof/>
                <w:webHidden/>
              </w:rPr>
              <w:instrText xml:space="preserve"> PAGEREF _Toc41238976 \h </w:instrText>
            </w:r>
            <w:r w:rsidR="007F5312">
              <w:rPr>
                <w:noProof/>
                <w:webHidden/>
              </w:rPr>
            </w:r>
            <w:r w:rsidR="007F5312">
              <w:rPr>
                <w:noProof/>
                <w:webHidden/>
              </w:rPr>
              <w:fldChar w:fldCharType="separate"/>
            </w:r>
            <w:r w:rsidR="007F5312">
              <w:rPr>
                <w:noProof/>
                <w:webHidden/>
              </w:rPr>
              <w:t>6</w:t>
            </w:r>
            <w:r w:rsidR="007F5312">
              <w:rPr>
                <w:noProof/>
                <w:webHidden/>
              </w:rPr>
              <w:fldChar w:fldCharType="end"/>
            </w:r>
          </w:hyperlink>
        </w:p>
        <w:p w14:paraId="3C2E439B" w14:textId="1CE4ECEC" w:rsidR="007F5312" w:rsidRDefault="00CC07D2">
          <w:pPr>
            <w:pStyle w:val="Verzeichnis1"/>
            <w:tabs>
              <w:tab w:val="left" w:pos="440"/>
            </w:tabs>
            <w:rPr>
              <w:rFonts w:asciiTheme="minorHAnsi" w:eastAsiaTheme="minorEastAsia" w:hAnsiTheme="minorHAnsi"/>
              <w:noProof/>
              <w:sz w:val="22"/>
              <w:lang w:eastAsia="de-CH"/>
            </w:rPr>
          </w:pPr>
          <w:hyperlink w:anchor="_Toc41238977" w:history="1">
            <w:r w:rsidR="007F5312" w:rsidRPr="004A1004">
              <w:rPr>
                <w:rStyle w:val="Hyperlink"/>
                <w:noProof/>
              </w:rPr>
              <w:t>5.</w:t>
            </w:r>
            <w:r w:rsidR="007F5312">
              <w:rPr>
                <w:rFonts w:asciiTheme="minorHAnsi" w:eastAsiaTheme="minorEastAsia" w:hAnsiTheme="minorHAnsi"/>
                <w:noProof/>
                <w:sz w:val="22"/>
                <w:lang w:eastAsia="de-CH"/>
              </w:rPr>
              <w:tab/>
            </w:r>
            <w:r w:rsidR="007F5312" w:rsidRPr="004A1004">
              <w:rPr>
                <w:rStyle w:val="Hyperlink"/>
                <w:noProof/>
              </w:rPr>
              <w:t>Schlussfolgerung</w:t>
            </w:r>
            <w:r w:rsidR="007F5312">
              <w:rPr>
                <w:noProof/>
                <w:webHidden/>
              </w:rPr>
              <w:tab/>
            </w:r>
            <w:r w:rsidR="007F5312">
              <w:rPr>
                <w:noProof/>
                <w:webHidden/>
              </w:rPr>
              <w:fldChar w:fldCharType="begin"/>
            </w:r>
            <w:r w:rsidR="007F5312">
              <w:rPr>
                <w:noProof/>
                <w:webHidden/>
              </w:rPr>
              <w:instrText xml:space="preserve"> PAGEREF _Toc41238977 \h </w:instrText>
            </w:r>
            <w:r w:rsidR="007F5312">
              <w:rPr>
                <w:noProof/>
                <w:webHidden/>
              </w:rPr>
            </w:r>
            <w:r w:rsidR="007F5312">
              <w:rPr>
                <w:noProof/>
                <w:webHidden/>
              </w:rPr>
              <w:fldChar w:fldCharType="separate"/>
            </w:r>
            <w:r w:rsidR="007F5312">
              <w:rPr>
                <w:noProof/>
                <w:webHidden/>
              </w:rPr>
              <w:t>7</w:t>
            </w:r>
            <w:r w:rsidR="007F5312">
              <w:rPr>
                <w:noProof/>
                <w:webHidden/>
              </w:rPr>
              <w:fldChar w:fldCharType="end"/>
            </w:r>
          </w:hyperlink>
        </w:p>
        <w:p w14:paraId="55E4630E" w14:textId="4B626626" w:rsidR="007F5312" w:rsidRDefault="00CC07D2">
          <w:pPr>
            <w:pStyle w:val="Verzeichnis1"/>
            <w:rPr>
              <w:rFonts w:asciiTheme="minorHAnsi" w:eastAsiaTheme="minorEastAsia" w:hAnsiTheme="minorHAnsi"/>
              <w:noProof/>
              <w:sz w:val="22"/>
              <w:lang w:eastAsia="de-CH"/>
            </w:rPr>
          </w:pPr>
          <w:hyperlink w:anchor="_Toc41238978" w:history="1">
            <w:r w:rsidR="007F5312" w:rsidRPr="004A1004">
              <w:rPr>
                <w:rStyle w:val="Hyperlink"/>
                <w:noProof/>
              </w:rPr>
              <w:t>Literaturverzeichnis</w:t>
            </w:r>
            <w:r w:rsidR="007F5312">
              <w:rPr>
                <w:noProof/>
                <w:webHidden/>
              </w:rPr>
              <w:tab/>
            </w:r>
            <w:r w:rsidR="007F5312">
              <w:rPr>
                <w:noProof/>
                <w:webHidden/>
              </w:rPr>
              <w:fldChar w:fldCharType="begin"/>
            </w:r>
            <w:r w:rsidR="007F5312">
              <w:rPr>
                <w:noProof/>
                <w:webHidden/>
              </w:rPr>
              <w:instrText xml:space="preserve"> PAGEREF _Toc41238978 \h </w:instrText>
            </w:r>
            <w:r w:rsidR="007F5312">
              <w:rPr>
                <w:noProof/>
                <w:webHidden/>
              </w:rPr>
            </w:r>
            <w:r w:rsidR="007F5312">
              <w:rPr>
                <w:noProof/>
                <w:webHidden/>
              </w:rPr>
              <w:fldChar w:fldCharType="separate"/>
            </w:r>
            <w:r w:rsidR="007F5312">
              <w:rPr>
                <w:noProof/>
                <w:webHidden/>
              </w:rPr>
              <w:t>8</w:t>
            </w:r>
            <w:r w:rsidR="007F5312">
              <w:rPr>
                <w:noProof/>
                <w:webHidden/>
              </w:rPr>
              <w:fldChar w:fldCharType="end"/>
            </w:r>
          </w:hyperlink>
        </w:p>
        <w:p w14:paraId="35B8F072" w14:textId="0A12D95C" w:rsidR="007F5312" w:rsidRDefault="00CC07D2">
          <w:pPr>
            <w:pStyle w:val="Verzeichnis1"/>
            <w:rPr>
              <w:rFonts w:asciiTheme="minorHAnsi" w:eastAsiaTheme="minorEastAsia" w:hAnsiTheme="minorHAnsi"/>
              <w:noProof/>
              <w:sz w:val="22"/>
              <w:lang w:eastAsia="de-CH"/>
            </w:rPr>
          </w:pPr>
          <w:hyperlink w:anchor="_Toc41238979" w:history="1">
            <w:r w:rsidR="007F5312" w:rsidRPr="004A1004">
              <w:rPr>
                <w:rStyle w:val="Hyperlink"/>
                <w:noProof/>
              </w:rPr>
              <w:t>Anhang</w:t>
            </w:r>
            <w:r w:rsidR="007F5312">
              <w:rPr>
                <w:noProof/>
                <w:webHidden/>
              </w:rPr>
              <w:tab/>
            </w:r>
            <w:r w:rsidR="007F5312">
              <w:rPr>
                <w:noProof/>
                <w:webHidden/>
              </w:rPr>
              <w:fldChar w:fldCharType="begin"/>
            </w:r>
            <w:r w:rsidR="007F5312">
              <w:rPr>
                <w:noProof/>
                <w:webHidden/>
              </w:rPr>
              <w:instrText xml:space="preserve"> PAGEREF _Toc41238979 \h </w:instrText>
            </w:r>
            <w:r w:rsidR="007F5312">
              <w:rPr>
                <w:noProof/>
                <w:webHidden/>
              </w:rPr>
            </w:r>
            <w:r w:rsidR="007F5312">
              <w:rPr>
                <w:noProof/>
                <w:webHidden/>
              </w:rPr>
              <w:fldChar w:fldCharType="separate"/>
            </w:r>
            <w:r w:rsidR="007F5312">
              <w:rPr>
                <w:noProof/>
                <w:webHidden/>
              </w:rPr>
              <w:t>9</w:t>
            </w:r>
            <w:r w:rsidR="007F5312">
              <w:rPr>
                <w:noProof/>
                <w:webHidden/>
              </w:rPr>
              <w:fldChar w:fldCharType="end"/>
            </w:r>
          </w:hyperlink>
        </w:p>
        <w:p w14:paraId="12ED0F85" w14:textId="58A72AE1" w:rsidR="007F5312" w:rsidRDefault="00CC07D2">
          <w:pPr>
            <w:pStyle w:val="Verzeichnis2"/>
            <w:rPr>
              <w:rFonts w:asciiTheme="minorHAnsi" w:eastAsiaTheme="minorEastAsia" w:hAnsiTheme="minorHAnsi"/>
              <w:noProof/>
              <w:sz w:val="22"/>
              <w:lang w:eastAsia="de-CH"/>
            </w:rPr>
          </w:pPr>
          <w:hyperlink w:anchor="_Toc41238980" w:history="1">
            <w:r w:rsidR="007F5312" w:rsidRPr="004A1004">
              <w:rPr>
                <w:rStyle w:val="Hyperlink"/>
                <w:noProof/>
              </w:rPr>
              <w:t>A.</w:t>
            </w:r>
            <w:r w:rsidR="007F5312">
              <w:rPr>
                <w:rFonts w:asciiTheme="minorHAnsi" w:eastAsiaTheme="minorEastAsia" w:hAnsiTheme="minorHAnsi"/>
                <w:noProof/>
                <w:sz w:val="22"/>
                <w:lang w:eastAsia="de-CH"/>
              </w:rPr>
              <w:tab/>
            </w:r>
            <w:r w:rsidR="007F5312" w:rsidRPr="004A1004">
              <w:rPr>
                <w:rStyle w:val="Hyperlink"/>
                <w:noProof/>
              </w:rPr>
              <w:t>Abbildungen</w:t>
            </w:r>
            <w:r w:rsidR="007F5312">
              <w:rPr>
                <w:noProof/>
                <w:webHidden/>
              </w:rPr>
              <w:tab/>
            </w:r>
            <w:r w:rsidR="007F5312">
              <w:rPr>
                <w:noProof/>
                <w:webHidden/>
              </w:rPr>
              <w:fldChar w:fldCharType="begin"/>
            </w:r>
            <w:r w:rsidR="007F5312">
              <w:rPr>
                <w:noProof/>
                <w:webHidden/>
              </w:rPr>
              <w:instrText xml:space="preserve"> PAGEREF _Toc41238980 \h </w:instrText>
            </w:r>
            <w:r w:rsidR="007F5312">
              <w:rPr>
                <w:noProof/>
                <w:webHidden/>
              </w:rPr>
            </w:r>
            <w:r w:rsidR="007F5312">
              <w:rPr>
                <w:noProof/>
                <w:webHidden/>
              </w:rPr>
              <w:fldChar w:fldCharType="separate"/>
            </w:r>
            <w:r w:rsidR="007F5312">
              <w:rPr>
                <w:noProof/>
                <w:webHidden/>
              </w:rPr>
              <w:t>9</w:t>
            </w:r>
            <w:r w:rsidR="007F5312">
              <w:rPr>
                <w:noProof/>
                <w:webHidden/>
              </w:rPr>
              <w:fldChar w:fldCharType="end"/>
            </w:r>
          </w:hyperlink>
        </w:p>
        <w:p w14:paraId="2B792D72" w14:textId="59DC05C2" w:rsidR="007F5312" w:rsidRDefault="00CC07D2">
          <w:pPr>
            <w:pStyle w:val="Verzeichnis2"/>
            <w:rPr>
              <w:rFonts w:asciiTheme="minorHAnsi" w:eastAsiaTheme="minorEastAsia" w:hAnsiTheme="minorHAnsi"/>
              <w:noProof/>
              <w:sz w:val="22"/>
              <w:lang w:eastAsia="de-CH"/>
            </w:rPr>
          </w:pPr>
          <w:hyperlink w:anchor="_Toc41238981" w:history="1">
            <w:r w:rsidR="007F5312" w:rsidRPr="004A1004">
              <w:rPr>
                <w:rStyle w:val="Hyperlink"/>
                <w:noProof/>
              </w:rPr>
              <w:t>B.</w:t>
            </w:r>
            <w:r w:rsidR="007F5312">
              <w:rPr>
                <w:rFonts w:asciiTheme="minorHAnsi" w:eastAsiaTheme="minorEastAsia" w:hAnsiTheme="minorHAnsi"/>
                <w:noProof/>
                <w:sz w:val="22"/>
                <w:lang w:eastAsia="de-CH"/>
              </w:rPr>
              <w:tab/>
            </w:r>
            <w:r w:rsidR="007F5312" w:rsidRPr="004A1004">
              <w:rPr>
                <w:rStyle w:val="Hyperlink"/>
                <w:noProof/>
              </w:rPr>
              <w:t>Formelsammlung</w:t>
            </w:r>
            <w:r w:rsidR="007F5312">
              <w:rPr>
                <w:noProof/>
                <w:webHidden/>
              </w:rPr>
              <w:tab/>
            </w:r>
            <w:r w:rsidR="007F5312">
              <w:rPr>
                <w:noProof/>
                <w:webHidden/>
              </w:rPr>
              <w:fldChar w:fldCharType="begin"/>
            </w:r>
            <w:r w:rsidR="007F5312">
              <w:rPr>
                <w:noProof/>
                <w:webHidden/>
              </w:rPr>
              <w:instrText xml:space="preserve"> PAGEREF _Toc41238981 \h </w:instrText>
            </w:r>
            <w:r w:rsidR="007F5312">
              <w:rPr>
                <w:noProof/>
                <w:webHidden/>
              </w:rPr>
            </w:r>
            <w:r w:rsidR="007F5312">
              <w:rPr>
                <w:noProof/>
                <w:webHidden/>
              </w:rPr>
              <w:fldChar w:fldCharType="separate"/>
            </w:r>
            <w:r w:rsidR="007F5312">
              <w:rPr>
                <w:noProof/>
                <w:webHidden/>
              </w:rPr>
              <w:t>15</w:t>
            </w:r>
            <w:r w:rsidR="007F5312">
              <w:rPr>
                <w:noProof/>
                <w:webHidden/>
              </w:rPr>
              <w:fldChar w:fldCharType="end"/>
            </w:r>
          </w:hyperlink>
        </w:p>
        <w:p w14:paraId="62D136DE" w14:textId="70534203" w:rsidR="007F5312" w:rsidRDefault="00CC07D2">
          <w:pPr>
            <w:pStyle w:val="Verzeichnis2"/>
            <w:rPr>
              <w:rFonts w:asciiTheme="minorHAnsi" w:eastAsiaTheme="minorEastAsia" w:hAnsiTheme="minorHAnsi"/>
              <w:noProof/>
              <w:sz w:val="22"/>
              <w:lang w:eastAsia="de-CH"/>
            </w:rPr>
          </w:pPr>
          <w:hyperlink w:anchor="_Toc41238982" w:history="1">
            <w:r w:rsidR="007F5312" w:rsidRPr="004A1004">
              <w:rPr>
                <w:rStyle w:val="Hyperlink"/>
                <w:noProof/>
              </w:rPr>
              <w:t>C.</w:t>
            </w:r>
            <w:r w:rsidR="007F5312">
              <w:rPr>
                <w:rFonts w:asciiTheme="minorHAnsi" w:eastAsiaTheme="minorEastAsia" w:hAnsiTheme="minorHAnsi"/>
                <w:noProof/>
                <w:sz w:val="22"/>
                <w:lang w:eastAsia="de-CH"/>
              </w:rPr>
              <w:tab/>
            </w:r>
            <w:r w:rsidR="007F5312" w:rsidRPr="004A1004">
              <w:rPr>
                <w:rStyle w:val="Hyperlink"/>
                <w:noProof/>
              </w:rPr>
              <w:t>R-Code</w:t>
            </w:r>
            <w:r w:rsidR="007F5312">
              <w:rPr>
                <w:noProof/>
                <w:webHidden/>
              </w:rPr>
              <w:tab/>
            </w:r>
            <w:r w:rsidR="007F5312">
              <w:rPr>
                <w:noProof/>
                <w:webHidden/>
              </w:rPr>
              <w:fldChar w:fldCharType="begin"/>
            </w:r>
            <w:r w:rsidR="007F5312">
              <w:rPr>
                <w:noProof/>
                <w:webHidden/>
              </w:rPr>
              <w:instrText xml:space="preserve"> PAGEREF _Toc41238982 \h </w:instrText>
            </w:r>
            <w:r w:rsidR="007F5312">
              <w:rPr>
                <w:noProof/>
                <w:webHidden/>
              </w:rPr>
            </w:r>
            <w:r w:rsidR="007F5312">
              <w:rPr>
                <w:noProof/>
                <w:webHidden/>
              </w:rPr>
              <w:fldChar w:fldCharType="separate"/>
            </w:r>
            <w:r w:rsidR="007F5312">
              <w:rPr>
                <w:noProof/>
                <w:webHidden/>
              </w:rPr>
              <w:t>16</w:t>
            </w:r>
            <w:r w:rsidR="007F5312">
              <w:rPr>
                <w:noProof/>
                <w:webHidden/>
              </w:rPr>
              <w:fldChar w:fldCharType="end"/>
            </w:r>
          </w:hyperlink>
        </w:p>
        <w:p w14:paraId="0F32D54B" w14:textId="5F301258" w:rsidR="007F5312" w:rsidRDefault="00CC07D2">
          <w:pPr>
            <w:pStyle w:val="Verzeichnis1"/>
            <w:rPr>
              <w:rFonts w:asciiTheme="minorHAnsi" w:eastAsiaTheme="minorEastAsia" w:hAnsiTheme="minorHAnsi"/>
              <w:noProof/>
              <w:sz w:val="22"/>
              <w:lang w:eastAsia="de-CH"/>
            </w:rPr>
          </w:pPr>
          <w:hyperlink w:anchor="_Toc41238983" w:history="1">
            <w:r w:rsidR="007F5312" w:rsidRPr="004A1004">
              <w:rPr>
                <w:rStyle w:val="Hyperlink"/>
                <w:noProof/>
              </w:rPr>
              <w:t>Eidesstattliche Erklärung</w:t>
            </w:r>
            <w:r w:rsidR="007F5312">
              <w:rPr>
                <w:noProof/>
                <w:webHidden/>
              </w:rPr>
              <w:tab/>
            </w:r>
            <w:r w:rsidR="007F5312">
              <w:rPr>
                <w:noProof/>
                <w:webHidden/>
              </w:rPr>
              <w:fldChar w:fldCharType="begin"/>
            </w:r>
            <w:r w:rsidR="007F5312">
              <w:rPr>
                <w:noProof/>
                <w:webHidden/>
              </w:rPr>
              <w:instrText xml:space="preserve"> PAGEREF _Toc41238983 \h </w:instrText>
            </w:r>
            <w:r w:rsidR="007F5312">
              <w:rPr>
                <w:noProof/>
                <w:webHidden/>
              </w:rPr>
            </w:r>
            <w:r w:rsidR="007F5312">
              <w:rPr>
                <w:noProof/>
                <w:webHidden/>
              </w:rPr>
              <w:fldChar w:fldCharType="separate"/>
            </w:r>
            <w:r w:rsidR="007F5312">
              <w:rPr>
                <w:noProof/>
                <w:webHidden/>
              </w:rPr>
              <w:t>21</w:t>
            </w:r>
            <w:r w:rsidR="007F5312">
              <w:rPr>
                <w:noProof/>
                <w:webHidden/>
              </w:rPr>
              <w:fldChar w:fldCharType="end"/>
            </w:r>
          </w:hyperlink>
        </w:p>
        <w:p w14:paraId="757CEE8F" w14:textId="2C2D4E47"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4" w:name="_Toc39494800"/>
      <w:bookmarkStart w:id="5" w:name="_Toc40866355"/>
      <w:bookmarkStart w:id="6" w:name="_Toc41238966"/>
      <w:r>
        <w:t>Abbildungsverzeichnis</w:t>
      </w:r>
      <w:bookmarkEnd w:id="4"/>
      <w:bookmarkEnd w:id="5"/>
      <w:bookmarkEnd w:id="6"/>
    </w:p>
    <w:p w14:paraId="687205E3" w14:textId="146B0600" w:rsidR="007F5312" w:rsidRDefault="00685E2F">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"Abbildung" </w:instrText>
      </w:r>
      <w:r>
        <w:fldChar w:fldCharType="separate"/>
      </w:r>
      <w:hyperlink r:id="rId8" w:anchor="_Toc41238954" w:history="1">
        <w:r w:rsidR="007F5312" w:rsidRPr="009E03F4">
          <w:rPr>
            <w:rStyle w:val="Hyperlink"/>
            <w:noProof/>
          </w:rPr>
          <w:t>Abbildung 1: Die Effizienzkurve (Mondello, 2015, p. 118)</w:t>
        </w:r>
        <w:r w:rsidR="007F5312">
          <w:rPr>
            <w:noProof/>
            <w:webHidden/>
          </w:rPr>
          <w:tab/>
        </w:r>
        <w:r w:rsidR="007F5312">
          <w:rPr>
            <w:noProof/>
            <w:webHidden/>
          </w:rPr>
          <w:fldChar w:fldCharType="begin"/>
        </w:r>
        <w:r w:rsidR="007F5312">
          <w:rPr>
            <w:noProof/>
            <w:webHidden/>
          </w:rPr>
          <w:instrText xml:space="preserve"> PAGEREF _Toc41238954 \h </w:instrText>
        </w:r>
        <w:r w:rsidR="007F5312">
          <w:rPr>
            <w:noProof/>
            <w:webHidden/>
          </w:rPr>
        </w:r>
        <w:r w:rsidR="007F5312">
          <w:rPr>
            <w:noProof/>
            <w:webHidden/>
          </w:rPr>
          <w:fldChar w:fldCharType="separate"/>
        </w:r>
        <w:r w:rsidR="007F5312">
          <w:rPr>
            <w:noProof/>
            <w:webHidden/>
          </w:rPr>
          <w:t>9</w:t>
        </w:r>
        <w:r w:rsidR="007F5312">
          <w:rPr>
            <w:noProof/>
            <w:webHidden/>
          </w:rPr>
          <w:fldChar w:fldCharType="end"/>
        </w:r>
      </w:hyperlink>
    </w:p>
    <w:p w14:paraId="7958C8B4" w14:textId="59E06D16" w:rsidR="007F5312" w:rsidRDefault="00CC07D2">
      <w:pPr>
        <w:pStyle w:val="Abbildungsverzeichnis"/>
        <w:tabs>
          <w:tab w:val="right" w:leader="dot" w:pos="9060"/>
        </w:tabs>
        <w:rPr>
          <w:rFonts w:asciiTheme="minorHAnsi" w:eastAsiaTheme="minorEastAsia" w:hAnsiTheme="minorHAnsi"/>
          <w:noProof/>
          <w:sz w:val="22"/>
          <w:lang w:eastAsia="de-CH"/>
        </w:rPr>
      </w:pPr>
      <w:hyperlink r:id="rId9" w:anchor="_Toc41238955" w:history="1">
        <w:r w:rsidR="007F5312" w:rsidRPr="009E03F4">
          <w:rPr>
            <w:rStyle w:val="Hyperlink"/>
            <w:noProof/>
          </w:rPr>
          <w:t>Abbildung 2: Die Indifferenzkurve (Mondello, 2015, p. 141)</w:t>
        </w:r>
        <w:r w:rsidR="007F5312">
          <w:rPr>
            <w:noProof/>
            <w:webHidden/>
          </w:rPr>
          <w:tab/>
        </w:r>
        <w:r w:rsidR="007F5312">
          <w:rPr>
            <w:noProof/>
            <w:webHidden/>
          </w:rPr>
          <w:fldChar w:fldCharType="begin"/>
        </w:r>
        <w:r w:rsidR="007F5312">
          <w:rPr>
            <w:noProof/>
            <w:webHidden/>
          </w:rPr>
          <w:instrText xml:space="preserve"> PAGEREF _Toc41238955 \h </w:instrText>
        </w:r>
        <w:r w:rsidR="007F5312">
          <w:rPr>
            <w:noProof/>
            <w:webHidden/>
          </w:rPr>
        </w:r>
        <w:r w:rsidR="007F5312">
          <w:rPr>
            <w:noProof/>
            <w:webHidden/>
          </w:rPr>
          <w:fldChar w:fldCharType="separate"/>
        </w:r>
        <w:r w:rsidR="007F5312">
          <w:rPr>
            <w:noProof/>
            <w:webHidden/>
          </w:rPr>
          <w:t>9</w:t>
        </w:r>
        <w:r w:rsidR="007F5312">
          <w:rPr>
            <w:noProof/>
            <w:webHidden/>
          </w:rPr>
          <w:fldChar w:fldCharType="end"/>
        </w:r>
      </w:hyperlink>
    </w:p>
    <w:p w14:paraId="5E18892A" w14:textId="19111265" w:rsidR="007F5312" w:rsidRDefault="00CC07D2">
      <w:pPr>
        <w:pStyle w:val="Abbildungsverzeichnis"/>
        <w:tabs>
          <w:tab w:val="right" w:leader="dot" w:pos="9060"/>
        </w:tabs>
        <w:rPr>
          <w:rFonts w:asciiTheme="minorHAnsi" w:eastAsiaTheme="minorEastAsia" w:hAnsiTheme="minorHAnsi"/>
          <w:noProof/>
          <w:sz w:val="22"/>
          <w:lang w:eastAsia="de-CH"/>
        </w:rPr>
      </w:pPr>
      <w:hyperlink r:id="rId10" w:anchor="_Toc41238956" w:history="1">
        <w:r w:rsidR="007F5312" w:rsidRPr="009E03F4">
          <w:rPr>
            <w:rStyle w:val="Hyperlink"/>
            <w:noProof/>
          </w:rPr>
          <w:t>Abbildung 3: Das optimale Portfolio (Mondello, 2015, p. 147)</w:t>
        </w:r>
        <w:r w:rsidR="007F5312">
          <w:rPr>
            <w:noProof/>
            <w:webHidden/>
          </w:rPr>
          <w:tab/>
        </w:r>
        <w:r w:rsidR="007F5312">
          <w:rPr>
            <w:noProof/>
            <w:webHidden/>
          </w:rPr>
          <w:fldChar w:fldCharType="begin"/>
        </w:r>
        <w:r w:rsidR="007F5312">
          <w:rPr>
            <w:noProof/>
            <w:webHidden/>
          </w:rPr>
          <w:instrText xml:space="preserve"> PAGEREF _Toc41238956 \h </w:instrText>
        </w:r>
        <w:r w:rsidR="007F5312">
          <w:rPr>
            <w:noProof/>
            <w:webHidden/>
          </w:rPr>
        </w:r>
        <w:r w:rsidR="007F5312">
          <w:rPr>
            <w:noProof/>
            <w:webHidden/>
          </w:rPr>
          <w:fldChar w:fldCharType="separate"/>
        </w:r>
        <w:r w:rsidR="007F5312">
          <w:rPr>
            <w:noProof/>
            <w:webHidden/>
          </w:rPr>
          <w:t>9</w:t>
        </w:r>
        <w:r w:rsidR="007F5312">
          <w:rPr>
            <w:noProof/>
            <w:webHidden/>
          </w:rPr>
          <w:fldChar w:fldCharType="end"/>
        </w:r>
      </w:hyperlink>
    </w:p>
    <w:p w14:paraId="6E530020" w14:textId="12EC44EE" w:rsidR="007F5312" w:rsidRDefault="00CC07D2">
      <w:pPr>
        <w:pStyle w:val="Abbildungsverzeichnis"/>
        <w:tabs>
          <w:tab w:val="right" w:leader="dot" w:pos="9060"/>
        </w:tabs>
        <w:rPr>
          <w:rFonts w:asciiTheme="minorHAnsi" w:eastAsiaTheme="minorEastAsia" w:hAnsiTheme="minorHAnsi"/>
          <w:noProof/>
          <w:sz w:val="22"/>
          <w:lang w:eastAsia="de-CH"/>
        </w:rPr>
      </w:pPr>
      <w:hyperlink w:anchor="_Toc41238957" w:history="1">
        <w:r w:rsidR="007F5312" w:rsidRPr="009E03F4">
          <w:rPr>
            <w:rStyle w:val="Hyperlink"/>
            <w:noProof/>
          </w:rPr>
          <w:t>Abbildung 4: Chart des SMI von 1991 bis 2020 von Yahoo Finance</w:t>
        </w:r>
        <w:r w:rsidR="007F5312">
          <w:rPr>
            <w:noProof/>
            <w:webHidden/>
          </w:rPr>
          <w:tab/>
        </w:r>
        <w:r w:rsidR="007F5312">
          <w:rPr>
            <w:noProof/>
            <w:webHidden/>
          </w:rPr>
          <w:fldChar w:fldCharType="begin"/>
        </w:r>
        <w:r w:rsidR="007F5312">
          <w:rPr>
            <w:noProof/>
            <w:webHidden/>
          </w:rPr>
          <w:instrText xml:space="preserve"> PAGEREF _Toc41238957 \h </w:instrText>
        </w:r>
        <w:r w:rsidR="007F5312">
          <w:rPr>
            <w:noProof/>
            <w:webHidden/>
          </w:rPr>
        </w:r>
        <w:r w:rsidR="007F5312">
          <w:rPr>
            <w:noProof/>
            <w:webHidden/>
          </w:rPr>
          <w:fldChar w:fldCharType="separate"/>
        </w:r>
        <w:r w:rsidR="007F5312">
          <w:rPr>
            <w:noProof/>
            <w:webHidden/>
          </w:rPr>
          <w:t>10</w:t>
        </w:r>
        <w:r w:rsidR="007F5312">
          <w:rPr>
            <w:noProof/>
            <w:webHidden/>
          </w:rPr>
          <w:fldChar w:fldCharType="end"/>
        </w:r>
      </w:hyperlink>
    </w:p>
    <w:p w14:paraId="0138ACBC" w14:textId="7D0F1DEE" w:rsidR="007F5312" w:rsidRDefault="00CC07D2">
      <w:pPr>
        <w:pStyle w:val="Abbildungsverzeichnis"/>
        <w:tabs>
          <w:tab w:val="right" w:leader="dot" w:pos="9060"/>
        </w:tabs>
        <w:rPr>
          <w:rFonts w:asciiTheme="minorHAnsi" w:eastAsiaTheme="minorEastAsia" w:hAnsiTheme="minorHAnsi"/>
          <w:noProof/>
          <w:sz w:val="22"/>
          <w:lang w:eastAsia="de-CH"/>
        </w:rPr>
      </w:pPr>
      <w:hyperlink w:anchor="_Toc41238958" w:history="1">
        <w:r w:rsidR="007F5312" w:rsidRPr="009E03F4">
          <w:rPr>
            <w:rStyle w:val="Hyperlink"/>
            <w:noProof/>
          </w:rPr>
          <w:t>Abbildung 5: Performance alle Aktien des SMI in den letzten 10 Jahren</w:t>
        </w:r>
        <w:r w:rsidR="007F5312">
          <w:rPr>
            <w:noProof/>
            <w:webHidden/>
          </w:rPr>
          <w:tab/>
        </w:r>
        <w:r w:rsidR="007F5312">
          <w:rPr>
            <w:noProof/>
            <w:webHidden/>
          </w:rPr>
          <w:fldChar w:fldCharType="begin"/>
        </w:r>
        <w:r w:rsidR="007F5312">
          <w:rPr>
            <w:noProof/>
            <w:webHidden/>
          </w:rPr>
          <w:instrText xml:space="preserve"> PAGEREF _Toc41238958 \h </w:instrText>
        </w:r>
        <w:r w:rsidR="007F5312">
          <w:rPr>
            <w:noProof/>
            <w:webHidden/>
          </w:rPr>
        </w:r>
        <w:r w:rsidR="007F5312">
          <w:rPr>
            <w:noProof/>
            <w:webHidden/>
          </w:rPr>
          <w:fldChar w:fldCharType="separate"/>
        </w:r>
        <w:r w:rsidR="007F5312">
          <w:rPr>
            <w:noProof/>
            <w:webHidden/>
          </w:rPr>
          <w:t>11</w:t>
        </w:r>
        <w:r w:rsidR="007F5312">
          <w:rPr>
            <w:noProof/>
            <w:webHidden/>
          </w:rPr>
          <w:fldChar w:fldCharType="end"/>
        </w:r>
      </w:hyperlink>
    </w:p>
    <w:p w14:paraId="76476B5B" w14:textId="01EE6C05" w:rsidR="007F5312" w:rsidRDefault="00CC07D2">
      <w:pPr>
        <w:pStyle w:val="Abbildungsverzeichnis"/>
        <w:tabs>
          <w:tab w:val="right" w:leader="dot" w:pos="9060"/>
        </w:tabs>
        <w:rPr>
          <w:rFonts w:asciiTheme="minorHAnsi" w:eastAsiaTheme="minorEastAsia" w:hAnsiTheme="minorHAnsi"/>
          <w:noProof/>
          <w:sz w:val="22"/>
          <w:lang w:eastAsia="de-CH"/>
        </w:rPr>
      </w:pPr>
      <w:hyperlink w:anchor="_Toc41238959" w:history="1">
        <w:r w:rsidR="007F5312" w:rsidRPr="009E03F4">
          <w:rPr>
            <w:rStyle w:val="Hyperlink"/>
            <w:noProof/>
          </w:rPr>
          <w:t>Abbildung 6: Efficient Frontier des optimalen Portfolios</w:t>
        </w:r>
        <w:r w:rsidR="007F5312">
          <w:rPr>
            <w:noProof/>
            <w:webHidden/>
          </w:rPr>
          <w:tab/>
        </w:r>
        <w:r w:rsidR="007F5312">
          <w:rPr>
            <w:noProof/>
            <w:webHidden/>
          </w:rPr>
          <w:fldChar w:fldCharType="begin"/>
        </w:r>
        <w:r w:rsidR="007F5312">
          <w:rPr>
            <w:noProof/>
            <w:webHidden/>
          </w:rPr>
          <w:instrText xml:space="preserve"> PAGEREF _Toc41238959 \h </w:instrText>
        </w:r>
        <w:r w:rsidR="007F5312">
          <w:rPr>
            <w:noProof/>
            <w:webHidden/>
          </w:rPr>
        </w:r>
        <w:r w:rsidR="007F5312">
          <w:rPr>
            <w:noProof/>
            <w:webHidden/>
          </w:rPr>
          <w:fldChar w:fldCharType="separate"/>
        </w:r>
        <w:r w:rsidR="007F5312">
          <w:rPr>
            <w:noProof/>
            <w:webHidden/>
          </w:rPr>
          <w:t>11</w:t>
        </w:r>
        <w:r w:rsidR="007F5312">
          <w:rPr>
            <w:noProof/>
            <w:webHidden/>
          </w:rPr>
          <w:fldChar w:fldCharType="end"/>
        </w:r>
      </w:hyperlink>
    </w:p>
    <w:p w14:paraId="2CEE71B4" w14:textId="6BB5D63C" w:rsidR="007F5312" w:rsidRDefault="00CC07D2">
      <w:pPr>
        <w:pStyle w:val="Abbildungsverzeichnis"/>
        <w:tabs>
          <w:tab w:val="right" w:leader="dot" w:pos="9060"/>
        </w:tabs>
        <w:rPr>
          <w:rFonts w:asciiTheme="minorHAnsi" w:eastAsiaTheme="minorEastAsia" w:hAnsiTheme="minorHAnsi"/>
          <w:noProof/>
          <w:sz w:val="22"/>
          <w:lang w:eastAsia="de-CH"/>
        </w:rPr>
      </w:pPr>
      <w:hyperlink w:anchor="_Toc41238960" w:history="1">
        <w:r w:rsidR="007F5312" w:rsidRPr="009E03F4">
          <w:rPr>
            <w:rStyle w:val="Hyperlink"/>
            <w:noProof/>
          </w:rPr>
          <w:t>Abbildung 7: Kummulierter Ertrag des optimalen Portfolios</w:t>
        </w:r>
        <w:r w:rsidR="007F5312">
          <w:rPr>
            <w:noProof/>
            <w:webHidden/>
          </w:rPr>
          <w:tab/>
        </w:r>
        <w:r w:rsidR="007F5312">
          <w:rPr>
            <w:noProof/>
            <w:webHidden/>
          </w:rPr>
          <w:fldChar w:fldCharType="begin"/>
        </w:r>
        <w:r w:rsidR="007F5312">
          <w:rPr>
            <w:noProof/>
            <w:webHidden/>
          </w:rPr>
          <w:instrText xml:space="preserve"> PAGEREF _Toc41238960 \h </w:instrText>
        </w:r>
        <w:r w:rsidR="007F5312">
          <w:rPr>
            <w:noProof/>
            <w:webHidden/>
          </w:rPr>
        </w:r>
        <w:r w:rsidR="007F5312">
          <w:rPr>
            <w:noProof/>
            <w:webHidden/>
          </w:rPr>
          <w:fldChar w:fldCharType="separate"/>
        </w:r>
        <w:r w:rsidR="007F5312">
          <w:rPr>
            <w:noProof/>
            <w:webHidden/>
          </w:rPr>
          <w:t>12</w:t>
        </w:r>
        <w:r w:rsidR="007F5312">
          <w:rPr>
            <w:noProof/>
            <w:webHidden/>
          </w:rPr>
          <w:fldChar w:fldCharType="end"/>
        </w:r>
      </w:hyperlink>
    </w:p>
    <w:p w14:paraId="528CDE21" w14:textId="02A65422" w:rsidR="007F5312" w:rsidRDefault="00CC07D2">
      <w:pPr>
        <w:pStyle w:val="Abbildungsverzeichnis"/>
        <w:tabs>
          <w:tab w:val="right" w:leader="dot" w:pos="9060"/>
        </w:tabs>
        <w:rPr>
          <w:rFonts w:asciiTheme="minorHAnsi" w:eastAsiaTheme="minorEastAsia" w:hAnsiTheme="minorHAnsi"/>
          <w:noProof/>
          <w:sz w:val="22"/>
          <w:lang w:eastAsia="de-CH"/>
        </w:rPr>
      </w:pPr>
      <w:hyperlink w:anchor="_Toc41238961" w:history="1">
        <w:r w:rsidR="007F5312" w:rsidRPr="009E03F4">
          <w:rPr>
            <w:rStyle w:val="Hyperlink"/>
            <w:noProof/>
          </w:rPr>
          <w:t>Abbildung 8: Residuals des optimalen Portfolios</w:t>
        </w:r>
        <w:r w:rsidR="007F5312">
          <w:rPr>
            <w:noProof/>
            <w:webHidden/>
          </w:rPr>
          <w:tab/>
        </w:r>
        <w:r w:rsidR="007F5312">
          <w:rPr>
            <w:noProof/>
            <w:webHidden/>
          </w:rPr>
          <w:fldChar w:fldCharType="begin"/>
        </w:r>
        <w:r w:rsidR="007F5312">
          <w:rPr>
            <w:noProof/>
            <w:webHidden/>
          </w:rPr>
          <w:instrText xml:space="preserve"> PAGEREF _Toc41238961 \h </w:instrText>
        </w:r>
        <w:r w:rsidR="007F5312">
          <w:rPr>
            <w:noProof/>
            <w:webHidden/>
          </w:rPr>
        </w:r>
        <w:r w:rsidR="007F5312">
          <w:rPr>
            <w:noProof/>
            <w:webHidden/>
          </w:rPr>
          <w:fldChar w:fldCharType="separate"/>
        </w:r>
        <w:r w:rsidR="007F5312">
          <w:rPr>
            <w:noProof/>
            <w:webHidden/>
          </w:rPr>
          <w:t>12</w:t>
        </w:r>
        <w:r w:rsidR="007F5312">
          <w:rPr>
            <w:noProof/>
            <w:webHidden/>
          </w:rPr>
          <w:fldChar w:fldCharType="end"/>
        </w:r>
      </w:hyperlink>
    </w:p>
    <w:p w14:paraId="01328CBB" w14:textId="0B8B76AE" w:rsidR="007F5312" w:rsidRDefault="00CC07D2">
      <w:pPr>
        <w:pStyle w:val="Abbildungsverzeichnis"/>
        <w:tabs>
          <w:tab w:val="right" w:leader="dot" w:pos="9060"/>
        </w:tabs>
        <w:rPr>
          <w:rFonts w:asciiTheme="minorHAnsi" w:eastAsiaTheme="minorEastAsia" w:hAnsiTheme="minorHAnsi"/>
          <w:noProof/>
          <w:sz w:val="22"/>
          <w:lang w:eastAsia="de-CH"/>
        </w:rPr>
      </w:pPr>
      <w:hyperlink w:anchor="_Toc41238962" w:history="1">
        <w:r w:rsidR="007F5312" w:rsidRPr="009E03F4">
          <w:rPr>
            <w:rStyle w:val="Hyperlink"/>
            <w:noProof/>
          </w:rPr>
          <w:t>Abbildung 9: PACF des optimalen Portfolios</w:t>
        </w:r>
        <w:r w:rsidR="007F5312">
          <w:rPr>
            <w:noProof/>
            <w:webHidden/>
          </w:rPr>
          <w:tab/>
        </w:r>
        <w:r w:rsidR="007F5312">
          <w:rPr>
            <w:noProof/>
            <w:webHidden/>
          </w:rPr>
          <w:fldChar w:fldCharType="begin"/>
        </w:r>
        <w:r w:rsidR="007F5312">
          <w:rPr>
            <w:noProof/>
            <w:webHidden/>
          </w:rPr>
          <w:instrText xml:space="preserve"> PAGEREF _Toc41238962 \h </w:instrText>
        </w:r>
        <w:r w:rsidR="007F5312">
          <w:rPr>
            <w:noProof/>
            <w:webHidden/>
          </w:rPr>
        </w:r>
        <w:r w:rsidR="007F5312">
          <w:rPr>
            <w:noProof/>
            <w:webHidden/>
          </w:rPr>
          <w:fldChar w:fldCharType="separate"/>
        </w:r>
        <w:r w:rsidR="007F5312">
          <w:rPr>
            <w:noProof/>
            <w:webHidden/>
          </w:rPr>
          <w:t>13</w:t>
        </w:r>
        <w:r w:rsidR="007F5312">
          <w:rPr>
            <w:noProof/>
            <w:webHidden/>
          </w:rPr>
          <w:fldChar w:fldCharType="end"/>
        </w:r>
      </w:hyperlink>
    </w:p>
    <w:p w14:paraId="0B4D9543" w14:textId="4186D786" w:rsidR="007F5312" w:rsidRDefault="00CC07D2">
      <w:pPr>
        <w:pStyle w:val="Abbildungsverzeichnis"/>
        <w:tabs>
          <w:tab w:val="right" w:leader="dot" w:pos="9060"/>
        </w:tabs>
        <w:rPr>
          <w:rFonts w:asciiTheme="minorHAnsi" w:eastAsiaTheme="minorEastAsia" w:hAnsiTheme="minorHAnsi"/>
          <w:noProof/>
          <w:sz w:val="22"/>
          <w:lang w:eastAsia="de-CH"/>
        </w:rPr>
      </w:pPr>
      <w:hyperlink w:anchor="_Toc41238963" w:history="1">
        <w:r w:rsidR="007F5312" w:rsidRPr="009E03F4">
          <w:rPr>
            <w:rStyle w:val="Hyperlink"/>
            <w:noProof/>
          </w:rPr>
          <w:t>Abbildung 10: Ausblick/Vorhersage des optimalen Portfolios</w:t>
        </w:r>
        <w:r w:rsidR="007F5312">
          <w:rPr>
            <w:noProof/>
            <w:webHidden/>
          </w:rPr>
          <w:tab/>
        </w:r>
        <w:r w:rsidR="007F5312">
          <w:rPr>
            <w:noProof/>
            <w:webHidden/>
          </w:rPr>
          <w:fldChar w:fldCharType="begin"/>
        </w:r>
        <w:r w:rsidR="007F5312">
          <w:rPr>
            <w:noProof/>
            <w:webHidden/>
          </w:rPr>
          <w:instrText xml:space="preserve"> PAGEREF _Toc41238963 \h </w:instrText>
        </w:r>
        <w:r w:rsidR="007F5312">
          <w:rPr>
            <w:noProof/>
            <w:webHidden/>
          </w:rPr>
        </w:r>
        <w:r w:rsidR="007F5312">
          <w:rPr>
            <w:noProof/>
            <w:webHidden/>
          </w:rPr>
          <w:fldChar w:fldCharType="separate"/>
        </w:r>
        <w:r w:rsidR="007F5312">
          <w:rPr>
            <w:noProof/>
            <w:webHidden/>
          </w:rPr>
          <w:t>13</w:t>
        </w:r>
        <w:r w:rsidR="007F5312">
          <w:rPr>
            <w:noProof/>
            <w:webHidden/>
          </w:rPr>
          <w:fldChar w:fldCharType="end"/>
        </w:r>
      </w:hyperlink>
    </w:p>
    <w:p w14:paraId="3A63EF14" w14:textId="543F9BF6" w:rsidR="007F5312" w:rsidRDefault="00CC07D2">
      <w:pPr>
        <w:pStyle w:val="Abbildungsverzeichnis"/>
        <w:tabs>
          <w:tab w:val="right" w:leader="dot" w:pos="9060"/>
        </w:tabs>
        <w:rPr>
          <w:rFonts w:asciiTheme="minorHAnsi" w:eastAsiaTheme="minorEastAsia" w:hAnsiTheme="minorHAnsi"/>
          <w:noProof/>
          <w:sz w:val="22"/>
          <w:lang w:eastAsia="de-CH"/>
        </w:rPr>
      </w:pPr>
      <w:hyperlink w:anchor="_Toc41238964" w:history="1">
        <w:r w:rsidR="007F5312" w:rsidRPr="009E03F4">
          <w:rPr>
            <w:rStyle w:val="Hyperlink"/>
            <w:noProof/>
          </w:rPr>
          <w:t>Abbildung 11: Vergleich Performance zwischen SMI und optimalen Portfolio</w:t>
        </w:r>
        <w:r w:rsidR="007F5312">
          <w:rPr>
            <w:noProof/>
            <w:webHidden/>
          </w:rPr>
          <w:tab/>
        </w:r>
        <w:r w:rsidR="007F5312">
          <w:rPr>
            <w:noProof/>
            <w:webHidden/>
          </w:rPr>
          <w:fldChar w:fldCharType="begin"/>
        </w:r>
        <w:r w:rsidR="007F5312">
          <w:rPr>
            <w:noProof/>
            <w:webHidden/>
          </w:rPr>
          <w:instrText xml:space="preserve"> PAGEREF _Toc41238964 \h </w:instrText>
        </w:r>
        <w:r w:rsidR="007F5312">
          <w:rPr>
            <w:noProof/>
            <w:webHidden/>
          </w:rPr>
        </w:r>
        <w:r w:rsidR="007F5312">
          <w:rPr>
            <w:noProof/>
            <w:webHidden/>
          </w:rPr>
          <w:fldChar w:fldCharType="separate"/>
        </w:r>
        <w:r w:rsidR="007F5312">
          <w:rPr>
            <w:noProof/>
            <w:webHidden/>
          </w:rPr>
          <w:t>14</w:t>
        </w:r>
        <w:r w:rsidR="007F5312">
          <w:rPr>
            <w:noProof/>
            <w:webHidden/>
          </w:rPr>
          <w:fldChar w:fldCharType="end"/>
        </w:r>
      </w:hyperlink>
    </w:p>
    <w:p w14:paraId="656DF3F9" w14:textId="26D7990A" w:rsidR="008B4BF2" w:rsidRDefault="00685E2F" w:rsidP="00BB02B4">
      <w:pPr>
        <w:jc w:val="left"/>
      </w:pPr>
      <w:r>
        <w:fldChar w:fldCharType="end"/>
      </w:r>
    </w:p>
    <w:p w14:paraId="7FAA857E" w14:textId="0AD93104" w:rsidR="007B2836" w:rsidRDefault="007B2836" w:rsidP="007B2836">
      <w:pPr>
        <w:pStyle w:val="berschrift1"/>
      </w:pPr>
      <w:bookmarkStart w:id="7" w:name="_Toc41238967"/>
      <w:r>
        <w:t>Tabellenverzeichnis</w:t>
      </w:r>
      <w:bookmarkEnd w:id="7"/>
    </w:p>
    <w:p w14:paraId="33C598A8" w14:textId="2473FD7D" w:rsidR="00805105" w:rsidRDefault="007B2836">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"Tabelle" </w:instrText>
      </w:r>
      <w:r>
        <w:fldChar w:fldCharType="separate"/>
      </w:r>
      <w:hyperlink w:anchor="_Toc41222997" w:history="1">
        <w:r w:rsidR="00805105" w:rsidRPr="009F0755">
          <w:rPr>
            <w:rStyle w:val="Hyperlink"/>
            <w:noProof/>
          </w:rPr>
          <w:t>Tabelle 1: Das Musterportfolio auf einen Blick</w:t>
        </w:r>
        <w:r w:rsidR="00805105">
          <w:rPr>
            <w:noProof/>
            <w:webHidden/>
          </w:rPr>
          <w:tab/>
        </w:r>
        <w:r w:rsidR="00805105">
          <w:rPr>
            <w:noProof/>
            <w:webHidden/>
          </w:rPr>
          <w:fldChar w:fldCharType="begin"/>
        </w:r>
        <w:r w:rsidR="00805105">
          <w:rPr>
            <w:noProof/>
            <w:webHidden/>
          </w:rPr>
          <w:instrText xml:space="preserve"> PAGEREF _Toc41222997 \h </w:instrText>
        </w:r>
        <w:r w:rsidR="00805105">
          <w:rPr>
            <w:noProof/>
            <w:webHidden/>
          </w:rPr>
        </w:r>
        <w:r w:rsidR="00805105">
          <w:rPr>
            <w:noProof/>
            <w:webHidden/>
          </w:rPr>
          <w:fldChar w:fldCharType="separate"/>
        </w:r>
        <w:r w:rsidR="00C96933">
          <w:rPr>
            <w:noProof/>
            <w:webHidden/>
          </w:rPr>
          <w:t>7</w:t>
        </w:r>
        <w:r w:rsidR="00805105">
          <w:rPr>
            <w:noProof/>
            <w:webHidden/>
          </w:rPr>
          <w:fldChar w:fldCharType="end"/>
        </w:r>
      </w:hyperlink>
    </w:p>
    <w:p w14:paraId="1727EDA5" w14:textId="3EDCB2D6" w:rsidR="007B2836" w:rsidRDefault="007B2836" w:rsidP="00BB02B4">
      <w:pPr>
        <w:jc w:val="left"/>
      </w:pPr>
      <w:r>
        <w:fldChar w:fldCharType="end"/>
      </w:r>
    </w:p>
    <w:p w14:paraId="3A668C7B" w14:textId="77777777" w:rsidR="00FC0D38" w:rsidRDefault="00FC0D38">
      <w:pPr>
        <w:spacing w:line="259" w:lineRule="auto"/>
        <w:jc w:val="left"/>
        <w:rPr>
          <w:rFonts w:eastAsiaTheme="majorEastAsia" w:cstheme="majorBidi"/>
          <w:b/>
          <w:sz w:val="24"/>
          <w:szCs w:val="32"/>
        </w:rPr>
      </w:pPr>
      <w:r>
        <w:br w:type="page"/>
      </w:r>
    </w:p>
    <w:p w14:paraId="7F395905" w14:textId="7961D4EE" w:rsidR="00374880" w:rsidRDefault="001370F7" w:rsidP="000E3924">
      <w:pPr>
        <w:pStyle w:val="berschrift1"/>
        <w:numPr>
          <w:ilvl w:val="0"/>
          <w:numId w:val="9"/>
        </w:numPr>
      </w:pPr>
      <w:bookmarkStart w:id="8" w:name="_Toc40866356"/>
      <w:bookmarkStart w:id="9" w:name="_Toc41238968"/>
      <w:r>
        <w:lastRenderedPageBreak/>
        <w:t>Einleitung</w:t>
      </w:r>
      <w:bookmarkEnd w:id="8"/>
      <w:bookmarkEnd w:id="9"/>
    </w:p>
    <w:p w14:paraId="1A766AD4" w14:textId="1CB970E0"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 erlaubt sein Geld einer Aktiengesellschaft als Darlehen zur Verfügung zu stellen. Dafür zahlt das Unternehmen Aktionären einen Anteil ihres Gewinnes aus: die sogenannte Dividende. Die Höhe der Dividendenausschüttung ist abhängig vom Reingewinn der Aktiengesellschaft und von der Anzahl Aktien die Aktionäre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 – für </w:t>
      </w:r>
      <w:r w:rsidR="00847657">
        <w:t>die</w:t>
      </w:r>
      <w:r w:rsidR="00F243A2">
        <w:t xml:space="preserve"> regelmässig </w:t>
      </w:r>
      <w:r w:rsidR="00847657">
        <w:t xml:space="preserve">festgelegte </w:t>
      </w:r>
      <w:r w:rsidR="00F243A2">
        <w:t xml:space="preserve">Zinsen gezahlt werden – kann es bei Aktien vorkommen, dass der Aktionär leer ausgeht, wenn das Unternehmen </w:t>
      </w:r>
      <w:r w:rsidR="00B1631E">
        <w:t xml:space="preserve">am Ende des Jahres </w:t>
      </w:r>
      <w:r w:rsidR="00F243A2">
        <w:t>k</w:t>
      </w:r>
      <w:r w:rsidR="00B1631E">
        <w:t>einen Reingewinn vorzeigen kann. Trotzdem können sich Aktien lohnen: denn die Chance auf hohe Renditen ist durchaus gegeben</w:t>
      </w:r>
      <w:r w:rsidR="00700CC7">
        <w:t xml:space="preserve">. </w:t>
      </w:r>
      <w:r w:rsidR="00B1631E">
        <w:t xml:space="preserve">Mit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7777777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hilfreiches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A889F8D" w14:textId="3319507C" w:rsidR="007B2836" w:rsidRDefault="007B2836" w:rsidP="007B2836">
      <w:pPr>
        <w:spacing w:line="259" w:lineRule="auto"/>
        <w:jc w:val="left"/>
      </w:pPr>
      <w:r>
        <w:t>Diese Arbeit befasst sich mit der Zusammenstellung eines Aktienportfolios aus den auf lange Sicht vielversprechendsten Aktien des Swiss Market Index (SMI)</w:t>
      </w:r>
      <w:r>
        <w:rPr>
          <w:rStyle w:val="Funotenzeichen"/>
        </w:rPr>
        <w:footnoteReference w:id="1"/>
      </w:r>
      <w:r>
        <w:t xml:space="preserve"> unter Berücksichtigung der zu erwartenden Rendite und des entsprechenden Risikos. Im weiteren Verlauf soll herausgefunden werden, welche Aktien aus dem SMI ausgewählt werden sollen, um ein gewinnbringendes Aktienportfolio zu erhalten. Zugleich stellt sich die Frage, wie hoch die Rendite ausfällt, die aus dem investierten Kapital gewonnen wird und wie gut das Aktienportfolio im Vergleich zum SMI ist. Daraus leiten sich die drei Forschungsfragen </w:t>
      </w:r>
      <w:r w:rsidRPr="00F17354">
        <w:t>F1</w:t>
      </w:r>
      <w:r>
        <w:t xml:space="preserve">, </w:t>
      </w:r>
      <w:r w:rsidRPr="00F17354">
        <w:t>F2</w:t>
      </w:r>
      <w:r>
        <w:t xml:space="preserve"> und F3 ab:</w:t>
      </w:r>
    </w:p>
    <w:p w14:paraId="065D9F1F" w14:textId="77777777" w:rsidR="007B2836" w:rsidRDefault="007B2836" w:rsidP="007B2836">
      <w:pPr>
        <w:spacing w:line="259" w:lineRule="auto"/>
        <w:ind w:firstLine="708"/>
        <w:jc w:val="left"/>
      </w:pPr>
      <w:r w:rsidRPr="00275BB1">
        <w:rPr>
          <w:b/>
        </w:rPr>
        <w:t>F1</w:t>
      </w:r>
      <w:r>
        <w:t>: Wie setzt sich ein optimales Aktienportfolio aus dem SMI zusammen?</w:t>
      </w:r>
    </w:p>
    <w:p w14:paraId="50AE12E5" w14:textId="16CB8E56" w:rsidR="007B2836" w:rsidRDefault="007B2836" w:rsidP="007B2836">
      <w:pPr>
        <w:spacing w:line="259" w:lineRule="auto"/>
        <w:ind w:firstLine="708"/>
        <w:jc w:val="left"/>
      </w:pPr>
      <w:r w:rsidRPr="007D0074">
        <w:rPr>
          <w:b/>
        </w:rPr>
        <w:t>F2</w:t>
      </w:r>
      <w:r>
        <w:t>: Um welchen Betrag erhöht sich das eingesetzte Kapital in den nächsten Jahren?</w:t>
      </w:r>
    </w:p>
    <w:p w14:paraId="1A202F58" w14:textId="470209BC" w:rsidR="007B2836" w:rsidRPr="007B2836" w:rsidRDefault="007B2836" w:rsidP="007B2836">
      <w:pPr>
        <w:spacing w:line="259" w:lineRule="auto"/>
        <w:ind w:firstLine="708"/>
        <w:jc w:val="left"/>
      </w:pPr>
      <w:r w:rsidRPr="007B2836">
        <w:rPr>
          <w:b/>
        </w:rPr>
        <w:t>F3</w:t>
      </w:r>
      <w:r w:rsidRPr="007B2836">
        <w:t>:</w:t>
      </w:r>
      <w:r>
        <w:t xml:space="preserve"> Wie gut ist das berechnete Aktienportfolio im Vergleich zum SMI?</w:t>
      </w:r>
    </w:p>
    <w:p w14:paraId="3B441912" w14:textId="58ED0694" w:rsidR="00504FE1" w:rsidRDefault="00975DF5">
      <w:pPr>
        <w:spacing w:line="259" w:lineRule="auto"/>
        <w:jc w:val="left"/>
      </w:pPr>
      <w:r>
        <w:t xml:space="preserve">Mit dem umfassenden Ziel der Beantwortung </w:t>
      </w:r>
      <w:r w:rsidR="007B2836">
        <w:t>der drei Forschungsfragen F1-F3</w:t>
      </w:r>
      <w:r w:rsidR="007D0074">
        <w:t xml:space="preserve"> </w:t>
      </w:r>
      <w:r w:rsidR="00285B86">
        <w:t xml:space="preserve">werden </w:t>
      </w:r>
      <w:r w:rsidR="00700CC7">
        <w:t>im nächsten Kapitel (vgl. Kapitel 2</w:t>
      </w:r>
      <w:r w:rsidR="00B00B9A">
        <w:t>) zunächst die theoretischen Grundlagen der modernen Portfoliotheorie und zum SMI ausgearbeitet. In einer ausführlichen Literatur-Review werden die aktuellen Erkenntnisse dargestellt, welche die bestehende Literatur liefert. Im dritten Kapitel (vgl. Kapitel 3) wird eine Hypothese aufgestellt und das methodische Vorgehen für die Hypothesenprüfung festgelegt. In den letzten beiden Kapiteln (vgl. Kapitel 4</w:t>
      </w:r>
      <w:r w:rsidR="00504FE1">
        <w:t xml:space="preserve"> </w:t>
      </w:r>
      <w:r w:rsidR="00B00B9A">
        <w:t>und Kapitel 5) werden die Ergebnisse mithilfe der Statistikprogrammiersprache R ausgearbeitet und mit dem Ziel</w:t>
      </w:r>
      <w:r w:rsidR="00A33E7D">
        <w:t xml:space="preserve"> die obengenannte</w:t>
      </w:r>
      <w:r w:rsidR="00E43318">
        <w:t>n</w:t>
      </w:r>
      <w:r w:rsidR="00A33E7D">
        <w:t xml:space="preserve"> Forschungsfrage</w:t>
      </w:r>
      <w:r w:rsidR="00E43318">
        <w:t>n</w:t>
      </w:r>
      <w:r w:rsidR="00A33E7D">
        <w:t xml:space="preserve"> zu beantworten, </w:t>
      </w:r>
      <w:r w:rsidR="00B00B9A">
        <w:t>diskutiert</w:t>
      </w:r>
      <w:r w:rsidR="00275BB1">
        <w:t>.</w:t>
      </w:r>
    </w:p>
    <w:p w14:paraId="51382BA5" w14:textId="66690DF6" w:rsidR="001370F7" w:rsidRDefault="001370F7" w:rsidP="001370F7">
      <w:pPr>
        <w:pStyle w:val="berschrift1"/>
        <w:numPr>
          <w:ilvl w:val="0"/>
          <w:numId w:val="9"/>
        </w:numPr>
      </w:pPr>
      <w:bookmarkStart w:id="10" w:name="_Toc40866357"/>
      <w:bookmarkStart w:id="11" w:name="_Toc41238969"/>
      <w:r>
        <w:t>Literatur-Review</w:t>
      </w:r>
      <w:bookmarkEnd w:id="10"/>
      <w:bookmarkEnd w:id="11"/>
    </w:p>
    <w:p w14:paraId="4CA12C22" w14:textId="16A2ADE9"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for Business Students»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werden jeweils die zu verwenden </w:t>
      </w:r>
      <w:r w:rsidR="00B17421">
        <w:t>Suchbegriffe,</w:t>
      </w:r>
      <w:r>
        <w:t xml:space="preserve"> die für die Literatursuche verwendet </w:t>
      </w:r>
      <w:r w:rsidR="00B17421">
        <w:t>werden,</w:t>
      </w:r>
      <w:r>
        <w:t xml:space="preserve"> </w:t>
      </w:r>
      <w:r w:rsidR="00B00385">
        <w:t>abgeleitet</w:t>
      </w:r>
      <w:r>
        <w:t xml:space="preserve">. </w:t>
      </w:r>
      <w:r w:rsidR="00B00385">
        <w:t>Die Suche beginnt,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kritischen Literatur-Review</w:t>
      </w:r>
      <w:r w:rsidR="000F1819">
        <w:t xml:space="preserve"> </w:t>
      </w:r>
      <w:r w:rsidR="000F1819">
        <w:fldChar w:fldCharType="begin" w:fldLock="1"/>
      </w:r>
      <w:r w:rsidR="009B1D59">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0F1819">
        <w:fldChar w:fldCharType="separate"/>
      </w:r>
      <w:r w:rsidR="000F1819" w:rsidRPr="000F1819">
        <w:rPr>
          <w:noProof/>
        </w:rPr>
        <w:t>(Saunders et al., 2016)</w:t>
      </w:r>
      <w:r w:rsidR="000F1819">
        <w:fldChar w:fldCharType="end"/>
      </w:r>
      <w:r w:rsidR="005E2972">
        <w:t>.</w:t>
      </w:r>
    </w:p>
    <w:p w14:paraId="42AB8444" w14:textId="1F2A3CF3" w:rsidR="00B00385" w:rsidRDefault="00B00385" w:rsidP="00BF1864">
      <w:r>
        <w:lastRenderedPageBreak/>
        <w:t>In der ersten Iteration</w:t>
      </w:r>
      <w:r w:rsidR="00504FE1">
        <w:t xml:space="preserve"> (vgl. Kapitel 2.1)</w:t>
      </w:r>
      <w:r>
        <w:t xml:space="preserve"> geht es darum</w:t>
      </w:r>
      <w:r w:rsidR="00BA66A4">
        <w:t xml:space="preserve"> herauszufinden wie sich das optimale Portfolio zusammensetzt. Hilfreich sind</w:t>
      </w:r>
      <w:r>
        <w:t xml:space="preserve"> </w:t>
      </w:r>
      <w:r w:rsidR="00504FE1">
        <w:t>die theoretischen Erkenntnisse aus der</w:t>
      </w:r>
      <w:r w:rsidR="006C5A0A">
        <w:t xml:space="preserve"> modernen</w:t>
      </w:r>
      <w:r w:rsidR="00504FE1">
        <w:t xml:space="preserve"> Portfoliotheorie von Harry M. Markowitz. Das Ziel ist es also Literatur zu finden, die sich mit dieser Theorie befasst und </w:t>
      </w:r>
      <w:r w:rsidR="00895EF9">
        <w:t>diese nachvollziehbar beschreibt.</w:t>
      </w:r>
      <w:r w:rsidR="00F949D4">
        <w:t xml:space="preserve"> Als Suchbegriffe wurden «Moderne Portfoliothe</w:t>
      </w:r>
      <w:r w:rsidR="00C10673">
        <w:t>o</w:t>
      </w:r>
      <w:r w:rsidR="00F949D4">
        <w:t>rie» und «Portfoliomanagement» verwendet. Diese wurden unter anderem auf Google Scholar</w:t>
      </w:r>
      <w:r w:rsidR="00F949D4">
        <w:rPr>
          <w:rStyle w:val="Funotenzeichen"/>
        </w:rPr>
        <w:footnoteReference w:id="2"/>
      </w:r>
      <w:r w:rsidR="00F949D4">
        <w:t xml:space="preserve"> und SpringerLink</w:t>
      </w:r>
      <w:r w:rsidR="00F949D4">
        <w:rPr>
          <w:rStyle w:val="Funotenzeichen"/>
        </w:rPr>
        <w:footnoteReference w:id="3"/>
      </w:r>
      <w:r w:rsidR="00F949D4">
        <w:t xml:space="preserve"> eingesetzt.</w:t>
      </w:r>
      <w:r w:rsidR="00BF1864">
        <w:t xml:space="preserve"> Z</w:t>
      </w:r>
      <w:r w:rsidR="00F949D4">
        <w:t xml:space="preserve">ur Beschreibung der modernen Portfoliotheorie </w:t>
      </w:r>
      <w:r w:rsidR="00BF1864">
        <w:t xml:space="preserve">bedienen wir uns hauptsächlich </w:t>
      </w:r>
      <w:r w:rsidR="009C0CA0">
        <w:t>de</w:t>
      </w:r>
      <w:r w:rsidR="000F5B71">
        <w:t>n</w:t>
      </w:r>
      <w:r w:rsidR="009C0CA0">
        <w:t xml:space="preserve"> beiden Werke</w:t>
      </w:r>
      <w:r w:rsidR="000F5B71">
        <w:t>n</w:t>
      </w:r>
      <w:r w:rsidR="00F949D4">
        <w:t xml:space="preserve"> </w:t>
      </w:r>
      <w:r w:rsidR="00BF1864">
        <w:t>«Erfolgreiches Depotmanagement – Wie Ihnen die moderne Portfoliotheorie hilft» von F</w:t>
      </w:r>
      <w:r w:rsidR="009C4043">
        <w:t>.-</w:t>
      </w:r>
      <w:r w:rsidR="00BF1864">
        <w:t xml:space="preserve">J. Leven und C. Schlienkamp sowie </w:t>
      </w:r>
      <w:r w:rsidR="00F949D4">
        <w:t>«Portfoliomanagement – Theorie und Anwendungsbeispiele» von E. Mondello</w:t>
      </w:r>
      <w:r w:rsidR="00895EF9">
        <w:t>.</w:t>
      </w:r>
    </w:p>
    <w:p w14:paraId="7DD2BF6B" w14:textId="3696E25A" w:rsidR="00B00385" w:rsidRPr="00EF34D9" w:rsidRDefault="007A4A2B" w:rsidP="00EF34D9">
      <w:r w:rsidRPr="006C297C">
        <w:t>In der zweiten Iteration (vgl. Kapitel 2.2</w:t>
      </w:r>
      <w:r w:rsidR="006C297C" w:rsidRPr="006C297C">
        <w:t>)</w:t>
      </w:r>
      <w:r w:rsidR="006C297C">
        <w:t xml:space="preserve"> wurde auf den SMI und seine Entstehungsgeschichte eingegangen. Hierzu wurden Beschreibungen und Dokumentationen über den SMI gesucht. Als Suchbegriffe wurden dabei «Swiss Market Index» und «SMI» verwendet. Diese wurden bei Google</w:t>
      </w:r>
      <w:r w:rsidR="002714F9">
        <w:rPr>
          <w:rStyle w:val="Funotenzeichen"/>
        </w:rPr>
        <w:footnoteReference w:id="4"/>
      </w:r>
      <w:r w:rsidR="006C297C">
        <w:t xml:space="preserve"> eingesetzt und nach Relevanz ausgewählt. Für die Erklärung um was es sich beim SMI handelt, wurde einerseits die Beschreibung der SIX Group als auch Wikipedia verwendet.</w:t>
      </w:r>
    </w:p>
    <w:p w14:paraId="28DE70CE" w14:textId="1D4AC930" w:rsidR="00636C09" w:rsidRDefault="00A33E7D" w:rsidP="00A33E7D">
      <w:pPr>
        <w:pStyle w:val="berschrift2"/>
        <w:numPr>
          <w:ilvl w:val="1"/>
          <w:numId w:val="9"/>
        </w:numPr>
      </w:pPr>
      <w:bookmarkStart w:id="12" w:name="_Toc40866358"/>
      <w:bookmarkStart w:id="13" w:name="_Toc41238970"/>
      <w:r>
        <w:t xml:space="preserve">Die </w:t>
      </w:r>
      <w:r w:rsidR="002241CC">
        <w:t>m</w:t>
      </w:r>
      <w:r>
        <w:t>oderne Portfoliotheorie von Harry M. Markowitz</w:t>
      </w:r>
      <w:bookmarkEnd w:id="12"/>
      <w:bookmarkEnd w:id="13"/>
    </w:p>
    <w:p w14:paraId="5914EDCF" w14:textId="6C626565" w:rsidR="00001E9D" w:rsidRPr="00001E9D" w:rsidRDefault="00001E9D" w:rsidP="00001E9D">
      <w:r>
        <w:t xml:space="preserve">Ein optimales Portfolio </w:t>
      </w:r>
      <w:r w:rsidR="00571B86">
        <w:t xml:space="preserve">aus unterschiedlichen Aktien </w:t>
      </w:r>
      <w:r>
        <w:t>zusammensetzen</w:t>
      </w:r>
      <w:r w:rsidR="00285B86">
        <w:t>; d</w:t>
      </w:r>
      <w:r>
        <w:t>ies ist das Ziel der modernen Portfoliotheorie, die bereits im Jahre 1952</w:t>
      </w:r>
      <w:r w:rsidR="00DF202E">
        <w:t xml:space="preserve"> von Harry M. Markowitz begründet wurde</w:t>
      </w:r>
      <w:r w:rsidR="00285B86">
        <w:t xml:space="preserve">. </w:t>
      </w:r>
      <w:r w:rsidR="00C75E37">
        <w:t>Nach</w:t>
      </w:r>
      <w:r w:rsidR="00DF202E">
        <w:t xml:space="preserve"> E. Mondello</w:t>
      </w:r>
      <w:r w:rsidR="00E925D7">
        <w:t xml:space="preserve"> </w:t>
      </w:r>
      <w:r w:rsidR="00E925D7">
        <w:fldChar w:fldCharType="begin" w:fldLock="1"/>
      </w:r>
      <w:r w:rsidR="00285B86">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E925D7">
        <w:fldChar w:fldCharType="separate"/>
      </w:r>
      <w:r w:rsidR="00E925D7" w:rsidRPr="00F12853">
        <w:rPr>
          <w:noProof/>
        </w:rPr>
        <w:t>(2015)</w:t>
      </w:r>
      <w:r w:rsidR="00E925D7">
        <w:fldChar w:fldCharType="end"/>
      </w:r>
      <w:r w:rsidR="00DF202E">
        <w:t xml:space="preserve"> </w:t>
      </w:r>
      <w:r w:rsidR="00C75E37">
        <w:t>bestimmen einerseits die Effizienzkurve und andererseits die Indifferenzkurven</w:t>
      </w:r>
      <w:r w:rsidR="00F12853">
        <w:t xml:space="preserve"> die Zusammensetzung eines optimalen Portfolios.</w:t>
      </w:r>
      <w:r w:rsidR="00CE038A">
        <w:t xml:space="preserve"> Die Effizienzkurve wird aus der erwarteten Rendite eines Portfolios, der Schwankungen der Rendite </w:t>
      </w:r>
      <w:r w:rsidR="00571B86">
        <w:t xml:space="preserve">– also dem </w:t>
      </w:r>
      <w:r w:rsidR="008533B3">
        <w:t>Risiko,</w:t>
      </w:r>
      <w:r w:rsidR="00571B86">
        <w:t xml:space="preserve"> das ein Anleger eingeht – </w:t>
      </w:r>
      <w:r w:rsidR="00CE038A">
        <w:t>und der Korrelation zwischen den einzelnen Aktien gebildet.</w:t>
      </w:r>
      <w:r w:rsidR="00571B86">
        <w:t xml:space="preserve"> Die Indifferenzkurve misst den Nutzen der Anleger aus dem Halten des Portfolios. Dazu wird neben Rendite und Risiko auch die sogenannte «Risikoaversion» des Anlegers betrachtet. Das optimale Portfolio ergibt sich aus dem Schnittpunkt der Effizienzkurve und der Indifferenzkurve</w:t>
      </w:r>
      <w:r w:rsidR="008533B3">
        <w:t xml:space="preserve"> des Anlegers</w:t>
      </w:r>
      <w:r w:rsidR="00571B86">
        <w:t>.</w:t>
      </w:r>
    </w:p>
    <w:p w14:paraId="7573B88E" w14:textId="755E7C2B" w:rsidR="004E4F37" w:rsidRPr="00492DF9" w:rsidRDefault="008533B3" w:rsidP="004E4F37">
      <w:r>
        <w:t xml:space="preserve">Die </w:t>
      </w:r>
      <w:r w:rsidR="00F65CFD">
        <w:t xml:space="preserve">periodische </w:t>
      </w:r>
      <w:r>
        <w:t>Rendite</w:t>
      </w:r>
      <w:r w:rsidR="00AC37B6">
        <w:rPr>
          <w:rFonts w:eastAsiaTheme="minorEastAsia"/>
        </w:rPr>
        <w:t xml:space="preserve"> </w:t>
      </w:r>
      <w:r w:rsidR="00573D75">
        <w:t>einer Aktie ergibt sich aus der Kurs</w:t>
      </w:r>
      <w:r w:rsidR="004D55B2">
        <w:t>differenz</w:t>
      </w:r>
      <w:r w:rsidR="00573D75">
        <w:t xml:space="preserve"> des aktuellen Aktienkurses</w:t>
      </w:r>
      <w:r w:rsidR="00EF17D1">
        <w:t xml:space="preserve"> </w:t>
      </w:r>
      <w:r w:rsidR="00573D75">
        <w:t xml:space="preserve">und des </w:t>
      </w:r>
      <w:r w:rsidR="00C57F10">
        <w:t>Aktienkurses der letzten Periode</w:t>
      </w:r>
      <w:r w:rsidR="00EF17D1">
        <w:t xml:space="preserve"> </w:t>
      </w:r>
      <w:r>
        <w:t xml:space="preserve">unter Einbezug der Dividende </w:t>
      </w:r>
      <w:r w:rsidRPr="001B07F7">
        <w:t xml:space="preserve">(vgl. Anhang </w:t>
      </w:r>
      <w:r w:rsidR="001B07F7" w:rsidRPr="001B07F7">
        <w:t>B</w:t>
      </w:r>
      <w:r w:rsidR="00614985" w:rsidRPr="001B07F7">
        <w:t xml:space="preserve"> </w:t>
      </w:r>
      <w:r w:rsidRPr="001B07F7">
        <w:t>– Formelsammlung).</w:t>
      </w:r>
      <w:r>
        <w:t xml:space="preserve"> </w:t>
      </w:r>
      <w:r w:rsidR="004D55B2">
        <w:t>Die Hoffnung des Anlegers ist also eine möglichst hohe positive Kursänderung aus dem aktuellen Aktienkurs und dem Aktienkurs der letzten Periode</w:t>
      </w:r>
      <w:r w:rsidR="00602698">
        <w:t xml:space="preserve"> sowie einer </w:t>
      </w:r>
      <w:r w:rsidR="00C60F80">
        <w:t>hohen Dividendenausschüttung am Ende des Jahres</w:t>
      </w:r>
      <w:r w:rsidR="00D8483B">
        <w:t>, die zu einer möglichst hohen Rendite führ</w:t>
      </w:r>
      <w:r>
        <w:t xml:space="preserve">en. </w:t>
      </w:r>
      <w:r w:rsidR="00D8483B">
        <w:t xml:space="preserve">Neben </w:t>
      </w:r>
      <w:r w:rsidR="008538F2">
        <w:t>einer hohen</w:t>
      </w:r>
      <w:r w:rsidR="00D8483B">
        <w:t xml:space="preserve"> Rendite wünschen sich Aktionäre viel Sicherheit, das heisst dass sie mit einem Investment ein möglichst geringes Risiko eingehen.</w:t>
      </w:r>
      <w:r w:rsidR="008538F2">
        <w:t xml:space="preserve"> Weil der Aktienkurs</w:t>
      </w:r>
      <w:r w:rsidR="00BF0EAF">
        <w:t xml:space="preserve"> sowie auch die Dividende</w:t>
      </w:r>
      <w:r w:rsidR="008538F2">
        <w:t xml:space="preserve"> und damit folglich auch die Rendite schwankt</w:t>
      </w:r>
      <w:r w:rsidR="002C2203">
        <w:t>,</w:t>
      </w:r>
      <w:r w:rsidR="008538F2">
        <w:t xml:space="preserve"> besteht </w:t>
      </w:r>
      <w:r w:rsidR="00DC3906">
        <w:t xml:space="preserve">eine </w:t>
      </w:r>
      <w:r w:rsidR="008538F2">
        <w:t>Unsicherheit, ob die Erwartungen der Anleger eintreffen</w:t>
      </w:r>
      <w:r w:rsidR="00BA065A">
        <w:t xml:space="preserve"> </w:t>
      </w:r>
      <w:r w:rsidR="008538F2">
        <w:fldChar w:fldCharType="begin" w:fldLock="1"/>
      </w:r>
      <w:r w:rsidR="00340AA4">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8538F2">
        <w:fldChar w:fldCharType="separate"/>
      </w:r>
      <w:r w:rsidR="008538F2" w:rsidRPr="008538F2">
        <w:rPr>
          <w:noProof/>
        </w:rPr>
        <w:t>(Leven &amp; Schlienkamp, 1998)</w:t>
      </w:r>
      <w:r w:rsidR="008538F2">
        <w:fldChar w:fldCharType="end"/>
      </w:r>
      <w:r w:rsidR="008538F2">
        <w:t xml:space="preserve">. </w:t>
      </w:r>
      <w:r w:rsidR="00340AA4">
        <w:t>Diese Schwankungen lassen sich statistisch mit der Volatilität messen.</w:t>
      </w:r>
      <w:r w:rsidR="008A733C">
        <w:t xml:space="preserve"> Die Volatilität berechnet sich aus der Abweichung </w:t>
      </w:r>
      <w:r w:rsidR="008977E4">
        <w:t>einer</w:t>
      </w:r>
      <w:r w:rsidR="008A733C">
        <w:t xml:space="preserve"> </w:t>
      </w:r>
      <w:r w:rsidR="006D3936">
        <w:t>historischen</w:t>
      </w:r>
      <w:r w:rsidR="008A733C">
        <w:t xml:space="preserve"> Rendite</w:t>
      </w:r>
      <w:r w:rsidR="000B40DB">
        <w:t xml:space="preserve"> </w:t>
      </w:r>
      <w:r w:rsidR="008977E4">
        <w:t>zu einem bestimmten Zeitpunkt</w:t>
      </w:r>
      <w:r w:rsidR="000B40DB">
        <w:rPr>
          <w:rFonts w:eastAsiaTheme="minorEastAsia"/>
        </w:rPr>
        <w:t xml:space="preserve"> </w:t>
      </w:r>
      <w:r w:rsidR="008A733C">
        <w:t>und de</w:t>
      </w:r>
      <w:r w:rsidR="000B40DB">
        <w:t xml:space="preserve">r durchschnittlichen Rendite der Aktie. Die durchschnittliche Rendite wird auch als </w:t>
      </w:r>
      <w:r w:rsidR="003D0C34">
        <w:t>erwartete Rendite</w:t>
      </w:r>
      <w:r w:rsidR="000B40DB">
        <w:t xml:space="preserve"> </w:t>
      </w:r>
      <w:r w:rsidR="000B40DB">
        <w:rPr>
          <w:rFonts w:eastAsiaTheme="minorEastAsia"/>
        </w:rPr>
        <w:t>bezeichnet</w:t>
      </w:r>
      <w:r w:rsidR="00F63908">
        <w:rPr>
          <w:rFonts w:eastAsiaTheme="minorEastAsia"/>
        </w:rPr>
        <w:t xml:space="preserve"> und ergibt sich aus dem arithmetischen Mittel</w:t>
      </w:r>
      <w:r w:rsidR="00FB790E">
        <w:rPr>
          <w:rFonts w:eastAsiaTheme="minorEastAsia"/>
        </w:rPr>
        <w:t xml:space="preserve"> </w:t>
      </w:r>
      <w:r w:rsidR="008977E4">
        <w:rPr>
          <w:rFonts w:eastAsiaTheme="minorEastAsia"/>
        </w:rPr>
        <w:t>aller</w:t>
      </w:r>
      <w:r w:rsidR="00FB790E">
        <w:rPr>
          <w:rFonts w:eastAsiaTheme="minorEastAsia"/>
        </w:rPr>
        <w:t xml:space="preserve"> historischen Renditen</w:t>
      </w:r>
      <m:oMath>
        <m:r>
          <w:rPr>
            <w:rFonts w:ascii="Cambria Math" w:hAnsi="Cambria Math"/>
          </w:rPr>
          <m:t xml:space="preserve"> </m:t>
        </m:r>
      </m:oMath>
      <w:r w:rsidR="006A087E">
        <w:rPr>
          <w:rFonts w:eastAsiaTheme="minorEastAsia"/>
        </w:rPr>
        <w:fldChar w:fldCharType="begin" w:fldLock="1"/>
      </w:r>
      <w:r w:rsidR="00EF17D1">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6A087E">
        <w:rPr>
          <w:rFonts w:eastAsiaTheme="minorEastAsia"/>
        </w:rPr>
        <w:fldChar w:fldCharType="separate"/>
      </w:r>
      <w:r w:rsidR="006A087E" w:rsidRPr="006A087E">
        <w:rPr>
          <w:rFonts w:eastAsiaTheme="minorEastAsia"/>
          <w:noProof/>
        </w:rPr>
        <w:t>(Mondello, 2015)</w:t>
      </w:r>
      <w:r w:rsidR="006A087E">
        <w:rPr>
          <w:rFonts w:eastAsiaTheme="minorEastAsia"/>
        </w:rPr>
        <w:fldChar w:fldCharType="end"/>
      </w:r>
      <w:r w:rsidR="000B40DB">
        <w:rPr>
          <w:rFonts w:eastAsiaTheme="minorEastAsia"/>
        </w:rPr>
        <w:t>. Für die Formel zur Berechnung der Volatilität wird das statistische Konzept der Standardabweichung verwendet</w:t>
      </w:r>
      <w:r w:rsidR="008977E4">
        <w:rPr>
          <w:rFonts w:eastAsiaTheme="minorEastAsia"/>
        </w:rPr>
        <w:t xml:space="preserve"> </w:t>
      </w:r>
      <w:r w:rsidR="008977E4" w:rsidRPr="001B07F7">
        <w:rPr>
          <w:rFonts w:eastAsiaTheme="minorEastAsia"/>
        </w:rPr>
        <w:t>(vgl. Anhang</w:t>
      </w:r>
      <w:r w:rsidR="00614985" w:rsidRPr="001B07F7">
        <w:rPr>
          <w:rFonts w:eastAsiaTheme="minorEastAsia"/>
        </w:rPr>
        <w:t xml:space="preserve"> </w:t>
      </w:r>
      <w:r w:rsidR="001B07F7">
        <w:rPr>
          <w:rFonts w:eastAsiaTheme="minorEastAsia"/>
        </w:rPr>
        <w:t>B</w:t>
      </w:r>
      <w:r w:rsidR="008977E4" w:rsidRPr="001B07F7">
        <w:rPr>
          <w:rFonts w:eastAsiaTheme="minorEastAsia"/>
        </w:rPr>
        <w:t xml:space="preserve"> – Formelsammlung).</w:t>
      </w:r>
      <w:r w:rsidR="008977E4">
        <w:rPr>
          <w:rFonts w:eastAsiaTheme="minorEastAsia"/>
        </w:rPr>
        <w:t xml:space="preserve"> </w:t>
      </w:r>
      <w:r w:rsidR="00AA3B52">
        <w:rPr>
          <w:rFonts w:eastAsiaTheme="minorEastAsia"/>
        </w:rPr>
        <w:t xml:space="preserve">Wie hoch das Risiko für eine Aktie nun ist lässt sich aus der Volatilität ablesen. </w:t>
      </w:r>
      <w:r w:rsidR="00BA065A">
        <w:t xml:space="preserve">Je stärker also die Standardabweichung </w:t>
      </w:r>
      <w:r w:rsidR="006D5488">
        <w:t xml:space="preserve">ist, </w:t>
      </w:r>
      <w:r w:rsidR="00BA065A">
        <w:t>desto mehr schwankt die zu erwartende Rendite und desto grösser ist folglich das Risiko</w:t>
      </w:r>
      <w:r w:rsidR="008977E4">
        <w:t xml:space="preserve">, das mit dem Wertpapier einhergeht </w:t>
      </w:r>
      <w:r w:rsidR="008977E4">
        <w:fldChar w:fldCharType="begin" w:fldLock="1"/>
      </w:r>
      <w:r w:rsidR="008977E4">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8977E4">
        <w:fldChar w:fldCharType="separate"/>
      </w:r>
      <w:r w:rsidR="008977E4" w:rsidRPr="00340AA4">
        <w:rPr>
          <w:noProof/>
        </w:rPr>
        <w:t>(Neusser, 2011)</w:t>
      </w:r>
      <w:r w:rsidR="008977E4">
        <w:fldChar w:fldCharType="end"/>
      </w:r>
      <w:r w:rsidR="00BA065A">
        <w:t>.</w:t>
      </w:r>
      <w:r w:rsidR="00492DF9">
        <w:t xml:space="preserve"> </w:t>
      </w:r>
      <w:r w:rsidR="00B12BF2">
        <w:t xml:space="preserve">Ein </w:t>
      </w:r>
      <w:r w:rsidR="00DF7E48">
        <w:rPr>
          <w:rFonts w:eastAsiaTheme="minorEastAsia"/>
        </w:rPr>
        <w:t xml:space="preserve">Aktienportfolio </w:t>
      </w:r>
      <w:r w:rsidR="002A2AA1">
        <w:rPr>
          <w:rFonts w:eastAsiaTheme="minorEastAsia"/>
        </w:rPr>
        <w:t>besteht</w:t>
      </w:r>
      <w:r w:rsidR="00DF7E48">
        <w:rPr>
          <w:rFonts w:eastAsiaTheme="minorEastAsia"/>
        </w:rPr>
        <w:t xml:space="preserve"> aus mehreren Aktien mit einem prozentualen Anteil am Portfolio. Die zu erwartende Rendite </w:t>
      </w:r>
      <w:r w:rsidR="002A2AA1">
        <w:rPr>
          <w:rFonts w:eastAsiaTheme="minorEastAsia"/>
        </w:rPr>
        <w:t xml:space="preserve">von mehreren </w:t>
      </w:r>
      <w:r w:rsidR="00F640F1">
        <w:rPr>
          <w:rFonts w:eastAsiaTheme="minorEastAsia"/>
        </w:rPr>
        <w:t xml:space="preserve">Aktien ist die Summe </w:t>
      </w:r>
      <w:r w:rsidR="002A2AA1">
        <w:rPr>
          <w:rFonts w:eastAsiaTheme="minorEastAsia"/>
        </w:rPr>
        <w:t>der</w:t>
      </w:r>
      <w:r w:rsidR="00F640F1">
        <w:rPr>
          <w:rFonts w:eastAsiaTheme="minorEastAsia"/>
        </w:rPr>
        <w:t xml:space="preserve"> gewichteten durchschnittlichen Renditen aller Aktien</w:t>
      </w:r>
      <w:r w:rsidR="002A2AA1">
        <w:rPr>
          <w:rFonts w:eastAsiaTheme="minorEastAsia"/>
        </w:rPr>
        <w:t xml:space="preserve"> im Portfolio</w:t>
      </w:r>
      <w:r w:rsidR="00004E30">
        <w:rPr>
          <w:rFonts w:eastAsiaTheme="minorEastAsia"/>
        </w:rPr>
        <w:t xml:space="preserve">. </w:t>
      </w:r>
      <w:r w:rsidR="00E210DC">
        <w:rPr>
          <w:rFonts w:eastAsiaTheme="minorEastAsia"/>
        </w:rPr>
        <w:t xml:space="preserve">In der Berechnung des Risikos eines Aktienportfolios muss neben der Summe der Standardabweichungen auch die Kovarianz berücksichtigt </w:t>
      </w:r>
      <w:r w:rsidR="00E210DC" w:rsidRPr="001B07F7">
        <w:rPr>
          <w:rFonts w:eastAsiaTheme="minorEastAsia"/>
        </w:rPr>
        <w:t>werden</w:t>
      </w:r>
      <w:r w:rsidR="00004E30" w:rsidRPr="001B07F7">
        <w:rPr>
          <w:rFonts w:eastAsiaTheme="minorEastAsia"/>
        </w:rPr>
        <w:t xml:space="preserve"> (vgl. Anhang</w:t>
      </w:r>
      <w:r w:rsidR="00614985" w:rsidRPr="001B07F7">
        <w:rPr>
          <w:rFonts w:eastAsiaTheme="minorEastAsia"/>
        </w:rPr>
        <w:t xml:space="preserve"> </w:t>
      </w:r>
      <w:r w:rsidR="001B07F7" w:rsidRPr="001B07F7">
        <w:rPr>
          <w:rFonts w:eastAsiaTheme="minorEastAsia"/>
        </w:rPr>
        <w:t>B</w:t>
      </w:r>
      <w:r w:rsidR="00004E30" w:rsidRPr="001B07F7">
        <w:rPr>
          <w:rFonts w:eastAsiaTheme="minorEastAsia"/>
        </w:rPr>
        <w:t xml:space="preserve"> – Formelsammlung)</w:t>
      </w:r>
      <w:r w:rsidR="00E210DC" w:rsidRPr="001B07F7">
        <w:rPr>
          <w:rFonts w:eastAsiaTheme="minorEastAsia"/>
        </w:rPr>
        <w:t>.</w:t>
      </w:r>
      <w:r w:rsidR="00E210DC">
        <w:rPr>
          <w:rFonts w:eastAsiaTheme="minorEastAsia"/>
        </w:rPr>
        <w:t xml:space="preserve"> Diese hat einen Einfluss auf die Verlustgefahr einer Portfoliokombination. Die Kovarianz ist ein Mass </w:t>
      </w:r>
      <w:r w:rsidR="00B12BF2">
        <w:rPr>
          <w:rFonts w:eastAsiaTheme="minorEastAsia"/>
        </w:rPr>
        <w:t>für die Korrelation</w:t>
      </w:r>
      <w:r w:rsidR="00E210DC">
        <w:rPr>
          <w:rFonts w:eastAsiaTheme="minorEastAsia"/>
        </w:rPr>
        <w:t xml:space="preserve"> zwischen mehreren </w:t>
      </w:r>
      <w:r w:rsidR="00004E30">
        <w:rPr>
          <w:rFonts w:eastAsiaTheme="minorEastAsia"/>
        </w:rPr>
        <w:t>Aktien</w:t>
      </w:r>
      <w:r w:rsidR="00E210DC">
        <w:rPr>
          <w:rFonts w:eastAsiaTheme="minorEastAsia"/>
        </w:rPr>
        <w:t xml:space="preserve"> </w:t>
      </w:r>
      <w:r w:rsidR="00E210DC">
        <w:rPr>
          <w:rFonts w:eastAsiaTheme="minorEastAsia"/>
        </w:rPr>
        <w:fldChar w:fldCharType="begin" w:fldLock="1"/>
      </w:r>
      <w:r w:rsidR="00001E9D">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E210DC">
        <w:rPr>
          <w:rFonts w:eastAsiaTheme="minorEastAsia"/>
        </w:rPr>
        <w:fldChar w:fldCharType="separate"/>
      </w:r>
      <w:r w:rsidR="00E210DC" w:rsidRPr="00E210DC">
        <w:rPr>
          <w:rFonts w:eastAsiaTheme="minorEastAsia"/>
          <w:noProof/>
        </w:rPr>
        <w:t>(Leven &amp; Schlienkamp, 1998)</w:t>
      </w:r>
      <w:r w:rsidR="00E210DC">
        <w:rPr>
          <w:rFonts w:eastAsiaTheme="minorEastAsia"/>
        </w:rPr>
        <w:fldChar w:fldCharType="end"/>
      </w:r>
      <w:r w:rsidR="00E210DC">
        <w:rPr>
          <w:rFonts w:eastAsiaTheme="minorEastAsia"/>
        </w:rPr>
        <w:t>.</w:t>
      </w:r>
    </w:p>
    <w:p w14:paraId="529D0543" w14:textId="3D1A834D" w:rsidR="00733E3B" w:rsidRDefault="00492DF9" w:rsidP="00733E3B">
      <w:pPr>
        <w:rPr>
          <w:rFonts w:eastAsiaTheme="minorEastAsia"/>
        </w:rPr>
      </w:pPr>
      <w:r>
        <w:rPr>
          <w:rFonts w:eastAsiaTheme="minorEastAsia"/>
        </w:rPr>
        <w:t>Neben Rendite und Risiko der Aktien beziehungsweise des Aktienportfolios beschäftigt sich die moderne Portfoliotheorie auch mit der Risikoaversion des Anlegers.</w:t>
      </w:r>
      <w:r w:rsidR="009F27D6">
        <w:rPr>
          <w:rFonts w:eastAsiaTheme="minorEastAsia"/>
        </w:rPr>
        <w:t xml:space="preserve"> Anleger unterscheiden sich in der Bereitschaft ein Risiko einzugehen. Bestimmte Investoren gehen höhere Risiken als andere ein. Das Konzept der Risikoaversion teilt Anleger in drei Klassen ein: risikofreudige, risikoneutrale und risikoaverse Investoren.</w:t>
      </w:r>
      <w:r w:rsidR="00F92698">
        <w:rPr>
          <w:rFonts w:eastAsiaTheme="minorEastAsia"/>
        </w:rPr>
        <w:t xml:space="preserve"> Der risikofreudige Investor geht ein höheres Risiko ein, wenn dafür eine höhere Rendite möglich ist – auch wenn ein Verlust droht. Für risikoneutrale Investoren spielt das Risiko überhaupt keine Rolle. Nur die erwartete Rendite zählt. Risikoaverse Investoren wählen </w:t>
      </w:r>
      <w:r w:rsidR="00D44961">
        <w:rPr>
          <w:rFonts w:eastAsiaTheme="minorEastAsia"/>
        </w:rPr>
        <w:t>Aktien</w:t>
      </w:r>
      <w:r w:rsidR="00CA343D">
        <w:rPr>
          <w:rFonts w:eastAsiaTheme="minorEastAsia"/>
        </w:rPr>
        <w:t>,</w:t>
      </w:r>
      <w:r w:rsidR="00F92698">
        <w:rPr>
          <w:rFonts w:eastAsiaTheme="minorEastAsia"/>
        </w:rPr>
        <w:t xml:space="preserve"> die eine garantierte Rendite einbringen und ein geringes Risiko aufweisen.</w:t>
      </w:r>
      <w:r w:rsidR="00CA343D">
        <w:rPr>
          <w:rFonts w:eastAsiaTheme="minorEastAsia"/>
        </w:rPr>
        <w:t xml:space="preserve"> Der Nutzen, den ein Investor aus einer Anlage </w:t>
      </w:r>
      <w:r w:rsidR="00CA343D">
        <w:rPr>
          <w:rFonts w:eastAsiaTheme="minorEastAsia"/>
        </w:rPr>
        <w:lastRenderedPageBreak/>
        <w:t>erhält</w:t>
      </w:r>
      <w:r w:rsidR="00D44961">
        <w:rPr>
          <w:rFonts w:eastAsiaTheme="minorEastAsia"/>
        </w:rPr>
        <w:t>,</w:t>
      </w:r>
      <w:r w:rsidR="00CA343D">
        <w:rPr>
          <w:rFonts w:eastAsiaTheme="minorEastAsia"/>
        </w:rPr>
        <w:t xml:space="preserve"> verhält sich relativ zu dem Grad der Risikoaversion. Für einen risikoaversen Anleger hat die garantierte Rendite</w:t>
      </w:r>
      <w:r w:rsidR="00D44961">
        <w:rPr>
          <w:rFonts w:eastAsiaTheme="minorEastAsia"/>
        </w:rPr>
        <w:t xml:space="preserve">, </w:t>
      </w:r>
      <w:r w:rsidR="00CA343D">
        <w:rPr>
          <w:rFonts w:eastAsiaTheme="minorEastAsia"/>
        </w:rPr>
        <w:t>die möglicherweise viel tiefer als die mögliche Rendite ist</w:t>
      </w:r>
      <w:r w:rsidR="00D44961">
        <w:rPr>
          <w:rFonts w:eastAsiaTheme="minorEastAsia"/>
        </w:rPr>
        <w:t>,</w:t>
      </w:r>
      <w:r w:rsidR="00CA343D">
        <w:rPr>
          <w:rFonts w:eastAsiaTheme="minorEastAsia"/>
        </w:rPr>
        <w:t xml:space="preserve"> einen grösseren Nutzen als für einen risikofreudigen Anleger, der sich nur mit einer möglichst hohen Rendite </w:t>
      </w:r>
      <w:r w:rsidR="00D44961">
        <w:rPr>
          <w:rFonts w:eastAsiaTheme="minorEastAsia"/>
        </w:rPr>
        <w:t>zufriedengibt</w:t>
      </w:r>
      <w:r w:rsidR="00CA343D">
        <w:rPr>
          <w:rFonts w:eastAsiaTheme="minorEastAsia"/>
        </w:rPr>
        <w:t>.</w:t>
      </w:r>
      <w:r w:rsidR="00685E2F">
        <w:rPr>
          <w:rFonts w:eastAsiaTheme="minorEastAsia"/>
        </w:rPr>
        <w:t xml:space="preserve"> Dennoch ist zu beachten, dass innerhalb einer Klasse wiederum unterschiedliche </w:t>
      </w:r>
      <w:r w:rsidR="007F2128">
        <w:rPr>
          <w:rFonts w:eastAsiaTheme="minorEastAsia"/>
        </w:rPr>
        <w:t>Nutzenpräferenzen</w:t>
      </w:r>
      <w:r w:rsidR="00685E2F">
        <w:rPr>
          <w:rFonts w:eastAsiaTheme="minorEastAsia"/>
        </w:rPr>
        <w:t xml:space="preserve"> hinsichtlich der Rendite und des Risiko bestehen. Es ist also nicht jeder risikoaverse Investor bereit, eine niedrige garantierte Rendite in Kauf zu nehmen.</w:t>
      </w:r>
      <w:r w:rsidR="008F3B8A">
        <w:rPr>
          <w:rFonts w:eastAsiaTheme="minorEastAsia"/>
        </w:rPr>
        <w:t xml:space="preserve"> Der genaue Nutzen lässt sich über die Nutzenfunktion bestimmen. Damit führen Portfolios mit einer hohen Rendite zu einem hohen Nutzen währenddessen Aktienkombinationen mit hohem Risiko zu einem niedrigen Nutzen führen. </w:t>
      </w:r>
      <w:r w:rsidR="00417804">
        <w:rPr>
          <w:rFonts w:eastAsiaTheme="minorEastAsia"/>
        </w:rPr>
        <w:t xml:space="preserve">Eine mögliche Nutzenfunktion berücksichtigt die erwartete Rendite, die Varianz – also die </w:t>
      </w:r>
      <w:r w:rsidR="0056337F">
        <w:rPr>
          <w:rFonts w:eastAsiaTheme="minorEastAsia"/>
        </w:rPr>
        <w:t>Standardabweichung</w:t>
      </w:r>
      <w:r w:rsidR="00417804">
        <w:rPr>
          <w:rFonts w:eastAsiaTheme="minorEastAsia"/>
        </w:rPr>
        <w:t xml:space="preserve"> im Quadrat – und den Grad der </w:t>
      </w:r>
      <w:r w:rsidR="00417804" w:rsidRPr="001B07F7">
        <w:rPr>
          <w:rFonts w:eastAsiaTheme="minorEastAsia"/>
        </w:rPr>
        <w:t>Risikoaversion (vgl. Anhang</w:t>
      </w:r>
      <w:r w:rsidR="00614985" w:rsidRPr="001B07F7">
        <w:rPr>
          <w:rFonts w:eastAsiaTheme="minorEastAsia"/>
        </w:rPr>
        <w:t xml:space="preserve"> </w:t>
      </w:r>
      <w:r w:rsidR="001B07F7" w:rsidRPr="001B07F7">
        <w:rPr>
          <w:rFonts w:eastAsiaTheme="minorEastAsia"/>
        </w:rPr>
        <w:t>B</w:t>
      </w:r>
      <w:r w:rsidR="00417804" w:rsidRPr="001B07F7">
        <w:rPr>
          <w:rFonts w:eastAsiaTheme="minorEastAsia"/>
        </w:rPr>
        <w:t xml:space="preserve"> – Formelsammlung).</w:t>
      </w:r>
      <w:r w:rsidR="00826637">
        <w:rPr>
          <w:rFonts w:eastAsiaTheme="minorEastAsia"/>
        </w:rPr>
        <w:t xml:space="preserve"> Der Grad der Risikoaversion stellt die zusätzlich erwartete Rendite dar, die notwendig ist, um eine zusätzliche Risikoeinheit zu akzeptieren</w:t>
      </w:r>
      <w:r w:rsidR="00242D5E">
        <w:rPr>
          <w:rFonts w:eastAsiaTheme="minorEastAsia"/>
        </w:rPr>
        <w:t>. In der Praxis wird der Grad der Risikoaversion oft durch eine Umfrage oder ein Interview ermittelt</w:t>
      </w:r>
      <w:r w:rsidR="00826637">
        <w:rPr>
          <w:rFonts w:eastAsiaTheme="minorEastAsia"/>
        </w:rPr>
        <w:t xml:space="preserve"> </w:t>
      </w:r>
      <w:r w:rsidR="00826637">
        <w:rPr>
          <w:rFonts w:eastAsiaTheme="minorEastAsia"/>
        </w:rPr>
        <w:fldChar w:fldCharType="begin" w:fldLock="1"/>
      </w:r>
      <w:r w:rsidR="00285074">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826637">
        <w:rPr>
          <w:rFonts w:eastAsiaTheme="minorEastAsia"/>
        </w:rPr>
        <w:fldChar w:fldCharType="separate"/>
      </w:r>
      <w:r w:rsidR="00826637" w:rsidRPr="00826637">
        <w:rPr>
          <w:rFonts w:eastAsiaTheme="minorEastAsia"/>
          <w:noProof/>
        </w:rPr>
        <w:t>(Mondello, 2015)</w:t>
      </w:r>
      <w:r w:rsidR="00826637">
        <w:rPr>
          <w:rFonts w:eastAsiaTheme="minorEastAsia"/>
        </w:rPr>
        <w:fldChar w:fldCharType="end"/>
      </w:r>
      <w:r w:rsidR="00826637">
        <w:rPr>
          <w:rFonts w:eastAsiaTheme="minorEastAsia"/>
        </w:rPr>
        <w:t>.</w:t>
      </w:r>
    </w:p>
    <w:p w14:paraId="33BBEF43" w14:textId="589B408F" w:rsidR="00717FE2" w:rsidRDefault="00717FE2" w:rsidP="00733E3B">
      <w:pPr>
        <w:rPr>
          <w:rFonts w:eastAsiaTheme="minorEastAsia"/>
        </w:rPr>
      </w:pPr>
      <w:r>
        <w:rPr>
          <w:rFonts w:eastAsiaTheme="minorEastAsia"/>
        </w:rPr>
        <w:t xml:space="preserve">Um das optimale Portfolio zu finden muss in einem Rendite-Risiko-Diagramm nun die Effizienzkurve (vgl. Abbildung </w:t>
      </w:r>
      <w:r w:rsidR="00FE4FF9">
        <w:rPr>
          <w:rFonts w:eastAsiaTheme="minorEastAsia"/>
        </w:rPr>
        <w:t>1</w:t>
      </w:r>
      <w:r>
        <w:rPr>
          <w:rFonts w:eastAsiaTheme="minorEastAsia"/>
        </w:rPr>
        <w:t xml:space="preserve">) mittels erwarteter Rendite, Volatilität und Kovarianz eines Aktienportfolios beziehungsweise mehrerer Aktien konstruiert werden. </w:t>
      </w:r>
      <w:r w:rsidR="002F5EFD">
        <w:rPr>
          <w:rFonts w:eastAsiaTheme="minorEastAsia"/>
        </w:rPr>
        <w:t xml:space="preserve">Dabei geht man davon aus, dass sich die Anleger risikoavers verhalten. </w:t>
      </w:r>
      <w:r>
        <w:rPr>
          <w:rFonts w:eastAsiaTheme="minorEastAsia"/>
        </w:rPr>
        <w:t>Auf der Effizienzkurve liegen die effizientesten Aktienportfolios in Bezug auf Rendite und Risiko.</w:t>
      </w:r>
      <w:r w:rsidR="002F5EFD">
        <w:rPr>
          <w:rFonts w:eastAsiaTheme="minorEastAsia"/>
        </w:rPr>
        <w:t xml:space="preserve"> Mit der Indifferenzkurve (vgl. Abbildung </w:t>
      </w:r>
      <w:r w:rsidR="00FE4FF9">
        <w:rPr>
          <w:rFonts w:eastAsiaTheme="minorEastAsia"/>
        </w:rPr>
        <w:t>2</w:t>
      </w:r>
      <w:r w:rsidR="002F5EFD">
        <w:rPr>
          <w:rFonts w:eastAsiaTheme="minorEastAsia"/>
        </w:rPr>
        <w:t>) wird der Nutzen aus den Aktienportfolios in Abhängigkeit der Risikoaversion des Anlegers</w:t>
      </w:r>
      <w:r w:rsidR="00AD01E1">
        <w:rPr>
          <w:rFonts w:eastAsiaTheme="minorEastAsia"/>
        </w:rPr>
        <w:t xml:space="preserve"> abgebildet</w:t>
      </w:r>
      <w:r w:rsidR="002F5EFD">
        <w:rPr>
          <w:rFonts w:eastAsiaTheme="minorEastAsia"/>
        </w:rPr>
        <w:t xml:space="preserve">. Werden die beiden Kurven übereinandergelegt, liegt das optimale Portfolio auf dem Schnittpunkt der beiden Kurven </w:t>
      </w:r>
      <w:r w:rsidR="002F5EFD">
        <w:rPr>
          <w:rFonts w:eastAsiaTheme="minorEastAsia"/>
        </w:rPr>
        <w:fldChar w:fldCharType="begin" w:fldLock="1"/>
      </w:r>
      <w:r w:rsidR="00420FE9">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2F5EFD">
        <w:rPr>
          <w:rFonts w:eastAsiaTheme="minorEastAsia"/>
        </w:rPr>
        <w:fldChar w:fldCharType="separate"/>
      </w:r>
      <w:r w:rsidR="002F5EFD" w:rsidRPr="002F5EFD">
        <w:rPr>
          <w:rFonts w:eastAsiaTheme="minorEastAsia"/>
          <w:noProof/>
        </w:rPr>
        <w:t>(Mondello, 2015)</w:t>
      </w:r>
      <w:r w:rsidR="002F5EFD">
        <w:rPr>
          <w:rFonts w:eastAsiaTheme="minorEastAsia"/>
        </w:rPr>
        <w:fldChar w:fldCharType="end"/>
      </w:r>
      <w:r w:rsidR="002F5EFD">
        <w:rPr>
          <w:rFonts w:eastAsiaTheme="minorEastAsia"/>
        </w:rPr>
        <w:t xml:space="preserve">. Abbildung </w:t>
      </w:r>
      <w:r w:rsidR="00FE4FF9">
        <w:rPr>
          <w:rFonts w:eastAsiaTheme="minorEastAsia"/>
        </w:rPr>
        <w:t>3</w:t>
      </w:r>
      <w:r w:rsidR="002F5EFD">
        <w:rPr>
          <w:rFonts w:eastAsiaTheme="minorEastAsia"/>
        </w:rPr>
        <w:t xml:space="preserve"> im Anhang </w:t>
      </w:r>
      <w:r w:rsidR="00F57463">
        <w:rPr>
          <w:rFonts w:eastAsiaTheme="minorEastAsia"/>
        </w:rPr>
        <w:t>A</w:t>
      </w:r>
      <w:r w:rsidR="002F5EFD">
        <w:rPr>
          <w:rFonts w:eastAsiaTheme="minorEastAsia"/>
        </w:rPr>
        <w:t xml:space="preserve"> zeigt zwei optimale Portfolios für zwei Anleger mit unterschiedlicher Risikoaversion.</w:t>
      </w:r>
    </w:p>
    <w:p w14:paraId="4A0FCA12" w14:textId="77777777" w:rsidR="009241AC" w:rsidRDefault="00A33E7D" w:rsidP="009241AC">
      <w:pPr>
        <w:pStyle w:val="berschrift2"/>
        <w:numPr>
          <w:ilvl w:val="1"/>
          <w:numId w:val="9"/>
        </w:numPr>
      </w:pPr>
      <w:bookmarkStart w:id="14" w:name="_Toc40866359"/>
      <w:bookmarkStart w:id="15" w:name="_Toc41238971"/>
      <w:r>
        <w:t>SMI – der bedeutendste Schweizer Aktienindex</w:t>
      </w:r>
      <w:bookmarkEnd w:id="14"/>
      <w:bookmarkEnd w:id="15"/>
    </w:p>
    <w:p w14:paraId="1282DEE8" w14:textId="6B405AA3" w:rsidR="009241AC" w:rsidRDefault="009241AC" w:rsidP="009241AC">
      <w:r>
        <w:t xml:space="preserve">Der SMI ist der bedeutendste Schweizer Aktienindex der SIX Swiss Exchange. </w:t>
      </w:r>
      <w:r w:rsidR="00420FE9">
        <w:t xml:space="preserve">Die </w:t>
      </w:r>
      <w:r>
        <w:t xml:space="preserve">SIX Swiss Exchange </w:t>
      </w:r>
      <w:r w:rsidR="00420FE9">
        <w:t>repräsentiert ihrerseits die Schweizer Börse und</w:t>
      </w:r>
      <w:r>
        <w:t xml:space="preserve"> gehört </w:t>
      </w:r>
      <w:r w:rsidR="00420FE9">
        <w:t>mittlerweile</w:t>
      </w:r>
      <w:r>
        <w:t xml:space="preserve"> zur SIX Group</w:t>
      </w:r>
      <w:r w:rsidR="00420FE9">
        <w:t xml:space="preserve"> </w:t>
      </w:r>
      <w:r w:rsidR="00420FE9">
        <w:fldChar w:fldCharType="begin" w:fldLock="1"/>
      </w:r>
      <w:r w:rsidR="003258C1">
        <w:instrText>ADDIN CSL_CITATION {"citationItems":[{"id":"ITEM-1","itemData":{"URL":"https://de.wikipedia.org/wiki/SIX_Swiss_Exchange","accessed":{"date-parts":[["2020","5","24"]]},"id":"ITEM-1","issued":{"date-parts":[["0"]]},"title":"SIX Swiss Exchange – Wikipedia","type":"webpage"},"uris":["http://www.mendeley.com/documents/?uuid=0bee45f2-5d6a-36ff-ac2a-307b6242f96c"]}],"mendeley":{"formattedCitation":"(&lt;i&gt;SIX Swiss Exchange – Wikipedia&lt;/i&gt;, n.d.)","plainTextFormattedCitation":"(SIX Swiss Exchange – Wikipedia, n.d.)","previouslyFormattedCitation":"(&lt;i&gt;SIX Swiss Exchange – Wikipedia&lt;/i&gt;, n.d.)"},"properties":{"noteIndex":0},"schema":"https://github.com/citation-style-language/schema/raw/master/csl-citation.json"}</w:instrText>
      </w:r>
      <w:r w:rsidR="00420FE9">
        <w:fldChar w:fldCharType="separate"/>
      </w:r>
      <w:r w:rsidR="00420FE9" w:rsidRPr="00420FE9">
        <w:rPr>
          <w:noProof/>
        </w:rPr>
        <w:t>(</w:t>
      </w:r>
      <w:r w:rsidR="00420FE9" w:rsidRPr="00420FE9">
        <w:rPr>
          <w:i/>
          <w:noProof/>
        </w:rPr>
        <w:t>SIX Swiss Exchange – Wikipedia</w:t>
      </w:r>
      <w:r w:rsidR="00420FE9" w:rsidRPr="00420FE9">
        <w:rPr>
          <w:noProof/>
        </w:rPr>
        <w:t>, n.d.)</w:t>
      </w:r>
      <w:r w:rsidR="00420FE9">
        <w:fldChar w:fldCharType="end"/>
      </w:r>
      <w:r>
        <w:t>.</w:t>
      </w:r>
      <w:r w:rsidR="003258C1">
        <w:t xml:space="preserve"> </w:t>
      </w:r>
      <w:r>
        <w:t xml:space="preserve">Der SMI startete am 30. Juni 1988 bei 1500 Indexpunkten. Der Index setzt sich aktuell aus den 20 höchstkapitalisierten und liquidesten Titel des </w:t>
      </w:r>
      <w:r w:rsidR="003258C1">
        <w:t>Swiss Performance Index</w:t>
      </w:r>
      <w:r>
        <w:t xml:space="preserve"> (</w:t>
      </w:r>
      <w:r w:rsidR="003258C1">
        <w:t>SPI</w:t>
      </w:r>
      <w:r>
        <w:t xml:space="preserve">) zusammen. Der SPI ist ebenso ein Aktienindex der Schweizer Börse. Ob ein neuer Titel in den SMI aufgenommen wird, erfolgt einmal </w:t>
      </w:r>
      <w:r w:rsidR="003258C1">
        <w:t xml:space="preserve">jährlich jeweils </w:t>
      </w:r>
      <w:r>
        <w:t xml:space="preserve">am dritten Freitag </w:t>
      </w:r>
      <w:r w:rsidR="003258C1">
        <w:t>des</w:t>
      </w:r>
      <w:r>
        <w:t xml:space="preserve"> September</w:t>
      </w:r>
      <w:r w:rsidR="003258C1">
        <w:t>s</w:t>
      </w:r>
      <w:r>
        <w:t xml:space="preserve">. Der SMI erreichte am 20. Februar 2020 seinen bisherigen Höchststand bei einem Index von 11'270 Punkten. </w:t>
      </w:r>
      <w:r w:rsidR="003258C1">
        <w:t>Mit dem Eintreten der Corona-Krise</w:t>
      </w:r>
      <w:r>
        <w:t xml:space="preserve"> verlor der Index</w:t>
      </w:r>
      <w:r w:rsidR="003258C1">
        <w:t xml:space="preserve"> kurz darauf</w:t>
      </w:r>
      <w:r>
        <w:t xml:space="preserve"> beinahe 5'000 Punkte. Mittlerweile ist das Defizit auf den Höchststand auf 1500 Punkte geschmolzen.</w:t>
      </w:r>
      <w:r w:rsidR="00001CB2">
        <w:t xml:space="preserve"> Bei der letzten Anpassung des Index wurde 2018 </w:t>
      </w:r>
      <w:r w:rsidR="003258C1">
        <w:t xml:space="preserve">die </w:t>
      </w:r>
      <w:r w:rsidR="00001CB2">
        <w:t>Sika</w:t>
      </w:r>
      <w:r w:rsidR="003258C1">
        <w:t>-Aktie</w:t>
      </w:r>
      <w:r w:rsidR="00001CB2">
        <w:t xml:space="preserve"> aufgenommen</w:t>
      </w:r>
      <w:r w:rsidR="003258C1">
        <w:t xml:space="preserve"> </w:t>
      </w:r>
      <w:r w:rsidR="003258C1">
        <w:fldChar w:fldCharType="begin" w:fldLock="1"/>
      </w:r>
      <w:r w:rsidR="00A117A5">
        <w:instrText>ADDIN CSL_CITATION {"citationItems":[{"id":"ITEM-1","itemData":{"ISBN":"0019399820","author":[{"dropping-particle":"","family":"SIX Swiss Exchange","given":"","non-dropping-particle":"","parse-names":false,"suffix":""}],"container-title":"Factsheet","id":"ITEM-1","issued":{"date-parts":[["2015"]]},"page":"4","title":"Swiss Market Index ( SMI ® ) -Familie","type":"article-journal"},"uris":["http://www.mendeley.com/documents/?uuid=1a4d65dc-1ca3-49b8-90db-f690e93be3ba"]}],"mendeley":{"formattedCitation":"(SIX Swiss Exchange, 2015)","plainTextFormattedCitation":"(SIX Swiss Exchange, 2015)","previouslyFormattedCitation":"(SIX Swiss Exchange, 2015)"},"properties":{"noteIndex":0},"schema":"https://github.com/citation-style-language/schema/raw/master/csl-citation.json"}</w:instrText>
      </w:r>
      <w:r w:rsidR="003258C1">
        <w:fldChar w:fldCharType="separate"/>
      </w:r>
      <w:r w:rsidR="003258C1" w:rsidRPr="003258C1">
        <w:rPr>
          <w:noProof/>
        </w:rPr>
        <w:t>(SIX Swiss Exchange, 2015)</w:t>
      </w:r>
      <w:r w:rsidR="003258C1">
        <w:fldChar w:fldCharType="end"/>
      </w:r>
      <w:r w:rsidR="003258C1">
        <w:t>.</w:t>
      </w:r>
    </w:p>
    <w:p w14:paraId="6B0DFB9B" w14:textId="0A34B6F8" w:rsidR="009241AC" w:rsidRPr="008F30BA" w:rsidRDefault="009241AC" w:rsidP="009241AC">
      <w:r>
        <w:t xml:space="preserve">Seit dem 18. September 2017 darf das maximale Gewicht eines Titels maximal 20% betragen. Diese Anpassung erfolgt </w:t>
      </w:r>
      <w:r w:rsidR="00A117A5">
        <w:t>jeden</w:t>
      </w:r>
      <w:r>
        <w:t xml:space="preserve"> dritten Freitag in den Monaten März, Juni, September und Dezember. Damit wurde die Dominanz einiger Titel im SMI gebrochen</w:t>
      </w:r>
      <w:r w:rsidR="00A117A5">
        <w:t xml:space="preserve"> </w:t>
      </w:r>
      <w:r w:rsidR="00A117A5">
        <w:fldChar w:fldCharType="begin" w:fldLock="1"/>
      </w:r>
      <w:r w:rsidR="00620E61">
        <w:instrText>ADDIN CSL_CITATION {"citationItems":[{"id":"ITEM-1","itemData":{"URL":"https://www.nzz.ch/finanzen/smi-30-jaehrige-geschichte-ist-ein-abbild-des-strukturwandels-ld.1390462?reduced=true","accessed":{"date-parts":[["2020","5","24"]]},"author":[{"dropping-particle":"","family":"Grundlehner","given":"Werner","non-dropping-particle":"","parse-names":false,"suffix":""}],"container-title":"31.05.2018","id":"ITEM-1","issued":{"date-parts":[["2018"]]},"title":"Hoch soll der SMI leben - und noch höher gehen","type":"webpage"},"uris":["http://www.mendeley.com/documents/?uuid=cead9740-728d-3865-876c-1d2b218ec96d"]}],"mendeley":{"formattedCitation":"(Grundlehner, 2018)","plainTextFormattedCitation":"(Grundlehner, 2018)","previouslyFormattedCitation":"(Grundlehner, 2018)"},"properties":{"noteIndex":0},"schema":"https://github.com/citation-style-language/schema/raw/master/csl-citation.json"}</w:instrText>
      </w:r>
      <w:r w:rsidR="00A117A5">
        <w:fldChar w:fldCharType="separate"/>
      </w:r>
      <w:r w:rsidR="00A117A5" w:rsidRPr="00A117A5">
        <w:rPr>
          <w:noProof/>
        </w:rPr>
        <w:t>(Grundlehner, 2018)</w:t>
      </w:r>
      <w:r w:rsidR="00A117A5">
        <w:fldChar w:fldCharType="end"/>
      </w:r>
      <w:r>
        <w:t>.</w:t>
      </w:r>
      <w:r w:rsidR="00A117A5">
        <w:t xml:space="preserve"> </w:t>
      </w:r>
      <w:r>
        <w:t xml:space="preserve">Aus dem Chart </w:t>
      </w:r>
      <w:r w:rsidR="00FE4FF9">
        <w:t>des SMI (vgl. Abbi</w:t>
      </w:r>
      <w:r w:rsidR="00A117A5">
        <w:t>ldung 4</w:t>
      </w:r>
      <w:r w:rsidR="00FE4FF9">
        <w:t xml:space="preserve">) </w:t>
      </w:r>
      <w:r>
        <w:t>sind die drei grösseren Einbrüche ersichtlich</w:t>
      </w:r>
      <w:r w:rsidR="00A117A5">
        <w:t>:</w:t>
      </w:r>
      <w:r>
        <w:t xml:space="preserve"> 2003 war die Dotcom Blase</w:t>
      </w:r>
      <w:r w:rsidR="00A117A5">
        <w:t xml:space="preserve"> dafür verantwortlich</w:t>
      </w:r>
      <w:r>
        <w:t>, 2008</w:t>
      </w:r>
      <w:r w:rsidR="00A117A5">
        <w:t xml:space="preserve"> war es</w:t>
      </w:r>
      <w:r>
        <w:t xml:space="preserve"> die Finanzkriese und nun 2020 die Corona</w:t>
      </w:r>
      <w:r w:rsidR="00620E61">
        <w:t>-Kri</w:t>
      </w:r>
      <w:r>
        <w:t>se.</w:t>
      </w:r>
    </w:p>
    <w:p w14:paraId="34CA0CB1" w14:textId="3FC8D248" w:rsidR="001370F7" w:rsidRDefault="009241AC" w:rsidP="009241AC">
      <w:r>
        <w:t xml:space="preserve">Die Anzahl </w:t>
      </w:r>
      <w:r w:rsidR="00620E61">
        <w:t>Aktientitel aus denen sich der SMI zusammensetzt,</w:t>
      </w:r>
      <w:r>
        <w:t xml:space="preserve"> </w:t>
      </w:r>
      <w:r w:rsidR="00620E61">
        <w:t>hatte in den ersten Jahren stets gewechselt, wurde dann schliesslich am</w:t>
      </w:r>
      <w:r>
        <w:t xml:space="preserve"> 24. September 2007 auf 20 Titel beschränkt. Der SMI startete 1988 mit 24 Titeln und schwankte zwischen 18 (1993) und 29 Titeln (2000). Gemessen an der Indexgewichtung machen die drei Titel Nestle, Roche und Novartis </w:t>
      </w:r>
      <w:r w:rsidR="00620E61">
        <w:t xml:space="preserve">zurzeit </w:t>
      </w:r>
      <w:r>
        <w:t>zwei Drittel des SMI aus</w:t>
      </w:r>
      <w:r w:rsidR="00620E61">
        <w:t xml:space="preserve"> </w:t>
      </w:r>
      <w:r w:rsidR="00620E61">
        <w:fldChar w:fldCharType="begin" w:fldLock="1"/>
      </w:r>
      <w:r w:rsidR="00805105">
        <w:instrText>ADDIN CSL_CITATION {"citationItems":[{"id":"ITEM-1","itemData":{"URL":"https://de.wikipedia.org/wiki/Swiss_Market_Index","accessed":{"date-parts":[["2020","5","24"]]},"id":"ITEM-1","issued":{"date-parts":[["0"]]},"title":"Swiss Market Index – Wikipedia","type":"webpage"},"uris":["http://www.mendeley.com/documents/?uuid=28650c01-b3dd-3faf-8145-af960a4f5a79"]}],"mendeley":{"formattedCitation":"(&lt;i&gt;Swiss Market Index – Wikipedia&lt;/i&gt;, n.d.)","plainTextFormattedCitation":"(Swiss Market Index – Wikipedia, n.d.)","previouslyFormattedCitation":"(&lt;i&gt;Swiss Market Index – Wikipedia&lt;/i&gt;, n.d.)"},"properties":{"noteIndex":0},"schema":"https://github.com/citation-style-language/schema/raw/master/csl-citation.json"}</w:instrText>
      </w:r>
      <w:r w:rsidR="00620E61">
        <w:fldChar w:fldCharType="separate"/>
      </w:r>
      <w:r w:rsidR="00620E61" w:rsidRPr="00620E61">
        <w:rPr>
          <w:noProof/>
        </w:rPr>
        <w:t>(</w:t>
      </w:r>
      <w:r w:rsidR="00620E61" w:rsidRPr="00620E61">
        <w:rPr>
          <w:i/>
          <w:noProof/>
        </w:rPr>
        <w:t>Swiss Market Index – Wikipedia</w:t>
      </w:r>
      <w:r w:rsidR="00620E61" w:rsidRPr="00620E61">
        <w:rPr>
          <w:noProof/>
        </w:rPr>
        <w:t>, n.d.)</w:t>
      </w:r>
      <w:r w:rsidR="00620E61">
        <w:fldChar w:fldCharType="end"/>
      </w:r>
      <w:r>
        <w:t>.</w:t>
      </w:r>
    </w:p>
    <w:p w14:paraId="61E8E535" w14:textId="789A4F92" w:rsidR="001370F7" w:rsidRDefault="001370F7" w:rsidP="001370F7">
      <w:pPr>
        <w:pStyle w:val="berschrift1"/>
        <w:numPr>
          <w:ilvl w:val="0"/>
          <w:numId w:val="9"/>
        </w:numPr>
      </w:pPr>
      <w:bookmarkStart w:id="16" w:name="_Toc40866360"/>
      <w:bookmarkStart w:id="17" w:name="_Toc41238972"/>
      <w:r>
        <w:t>Methodik</w:t>
      </w:r>
      <w:bookmarkEnd w:id="16"/>
      <w:bookmarkEnd w:id="17"/>
    </w:p>
    <w:p w14:paraId="52EB91D8" w14:textId="681A652C" w:rsidR="00636C09" w:rsidRDefault="002241CC" w:rsidP="002241CC">
      <w:pPr>
        <w:pStyle w:val="berschrift2"/>
        <w:numPr>
          <w:ilvl w:val="1"/>
          <w:numId w:val="9"/>
        </w:numPr>
      </w:pPr>
      <w:bookmarkStart w:id="18" w:name="_Toc41238973"/>
      <w:r>
        <w:t>Eine Hypothese</w:t>
      </w:r>
      <w:bookmarkEnd w:id="18"/>
    </w:p>
    <w:p w14:paraId="3C6BDB7B" w14:textId="77777777" w:rsidR="009241AC" w:rsidRDefault="009241AC" w:rsidP="009241AC">
      <w:r>
        <w:t>Für diese Arbeit wurden die Daten des SMI seit dem 1. Januar 2010 bis zum 8. Mai 2020 beigezogen. Der Zeitraum wurde bewusst auf die letzten zehn Jahre eingeschränkt, denn in diesem Zeitraum waren bereits 19 der 20 Titel im SMI. Sika kam erst 2018 in den Index, so dass diese Aktie nicht berücksichtig werden kann. Für diese Arbeit haben wir folgende Hypothese aufgestellt.</w:t>
      </w:r>
    </w:p>
    <w:p w14:paraId="10CFC551" w14:textId="77777777" w:rsidR="009241AC" w:rsidRDefault="009241AC" w:rsidP="009241AC">
      <w:pPr>
        <w:ind w:firstLine="709"/>
      </w:pPr>
      <w:r w:rsidRPr="009241AC">
        <w:rPr>
          <w:b/>
        </w:rPr>
        <w:t>F1</w:t>
      </w:r>
      <w:r>
        <w:t>: Wie setzt sich ein optimales Aktienportfolio aus dem SMI zusammen?</w:t>
      </w:r>
    </w:p>
    <w:p w14:paraId="57A83388" w14:textId="0DD180C8" w:rsidR="002241CC" w:rsidRDefault="009241AC" w:rsidP="009241AC">
      <w:r>
        <w:t>Für die Beantwortung der Hypothese stellen alle Aktien aus dem SMI zur Verfügung, die zum 1. Januar 2010 bereits im Index vorhanden waren.</w:t>
      </w:r>
    </w:p>
    <w:p w14:paraId="7450E928" w14:textId="01F0942B" w:rsidR="002241CC" w:rsidRDefault="002241CC" w:rsidP="002241CC">
      <w:pPr>
        <w:pStyle w:val="berschrift2"/>
        <w:numPr>
          <w:ilvl w:val="1"/>
          <w:numId w:val="9"/>
        </w:numPr>
      </w:pPr>
      <w:bookmarkStart w:id="19" w:name="_Toc41238974"/>
      <w:r>
        <w:lastRenderedPageBreak/>
        <w:t>Das methodische Vorgehen</w:t>
      </w:r>
      <w:bookmarkEnd w:id="19"/>
    </w:p>
    <w:p w14:paraId="4014F4C0" w14:textId="77777777" w:rsidR="00F115E1" w:rsidRDefault="00F115E1" w:rsidP="00F115E1">
      <w:r>
        <w:t>Das im Unterricht gelernte Wissen wurde mit dieser Arbeit praktisch umgesetzt. Da der im Unterricht kennengelernte Weg für ein optimales Portfolio mit mehreren Aktien nicht realisierbar war, wurden dazu die R Packages Portfolio Analytics und Performance Analytics verwendet. Diese erlauben mittels Beschränkungen und Zielsetzungen ein optimales Portfolio zu berechnen.</w:t>
      </w:r>
    </w:p>
    <w:p w14:paraId="7EFE36D9" w14:textId="77777777" w:rsidR="00F115E1" w:rsidRDefault="00F115E1" w:rsidP="00F115E1">
      <w:r>
        <w:t>Das berechnen des optimalen Portfolios ist das eine, was bei einem optimalen Portfolio Wert mässig entstanden ist, das andere. Mit einem Kapital von 10'000.- Fr. wird ein Portfolio anhand der Gewichtung in Anzahl Aktien erstellt und der Anfang und Ende verglichen.</w:t>
      </w:r>
    </w:p>
    <w:p w14:paraId="798B1F82" w14:textId="77777777" w:rsidR="00F115E1" w:rsidRDefault="00F115E1" w:rsidP="00F115E1">
      <w:r>
        <w:t>Nach dem das optimale Portfolio errechnet wurde, wird dieses anhand der Gewichtung in Anzahl Aktien aufgeteilt mit einem Investitionsvolumen von 10'000.- Fr. Dadurch wird berechnet, was aus dem Kapitel wurde. Dabei wurden die 10'000 Fr. für jeden Titel anhand der Gewichtung auf die nächste ganze Zahl abgerundet. Das ergibt am Ende die Anzahl Aktien, welches unser Portfolio abbildet.</w:t>
      </w:r>
    </w:p>
    <w:p w14:paraId="6944C804" w14:textId="77777777" w:rsidR="00F115E1" w:rsidRDefault="00F115E1" w:rsidP="00F115E1">
      <w:r>
        <w:t>Um einen Blick in die Zukunft zu wagen, wurde mittels ARIMA und Forecast die Zukunft berechnet. Es wurde ein Risk-Free-Rate von 0 verwendet.</w:t>
      </w:r>
    </w:p>
    <w:p w14:paraId="0570DD69" w14:textId="0EBA4328" w:rsidR="00884116" w:rsidRPr="00884116" w:rsidRDefault="00F115E1" w:rsidP="00F115E1">
      <w:r>
        <w:t>Die ganze Arbeit wurde im R-Studio geschrieben und für die bessere Sichtbarkeit der Resultate entsprechende Grafiken erstellt.</w:t>
      </w:r>
    </w:p>
    <w:p w14:paraId="6CFC1526" w14:textId="4F4A52BE" w:rsidR="0084413A" w:rsidRPr="0084413A" w:rsidRDefault="0084413A" w:rsidP="00523795">
      <w:pPr>
        <w:pStyle w:val="berschrift2"/>
        <w:numPr>
          <w:ilvl w:val="1"/>
          <w:numId w:val="9"/>
        </w:numPr>
      </w:pPr>
      <w:bookmarkStart w:id="20" w:name="_Toc41238975"/>
      <w:r>
        <w:t>Auswahl der Aktien</w:t>
      </w:r>
      <w:bookmarkEnd w:id="20"/>
    </w:p>
    <w:p w14:paraId="7A068F9A" w14:textId="74A5E839" w:rsidR="001370F7" w:rsidRDefault="00001CB2" w:rsidP="00884116">
      <w:r>
        <w:t xml:space="preserve">Für die Betrachtung des SMI wurden alle Titel berücksichtigt, die am 1. Januar 2010 bereits im Index vorhanden waren. </w:t>
      </w:r>
      <w:r w:rsidR="005F4363">
        <w:t xml:space="preserve">Grundlage dienen die Informationen der SIX Group, welche Aktien zu welchem Zeitpunkt im Index abgebildet waren. Wie erwähnt, wurde Sika erst nach dem 1. Januar 2010 in den Index aufgenommen, womit diese Aktie für die Betrachtung entfällt. Für </w:t>
      </w:r>
      <w:r w:rsidR="00884116">
        <w:t>das optimale</w:t>
      </w:r>
      <w:r w:rsidR="005F4363">
        <w:t xml:space="preserve"> Portfolio wurden somit 19 der 20 Title weiterverwendet. </w:t>
      </w:r>
      <w:r>
        <w:t>Damit keine Aktie eine zu hohe Dominanz erhält, wird das maximal Gewicht eines Titels auf 30% beschränkt. Sämtliche Kursdaten des SMI stammen von Yahoo Finance. Es wurde mit den zugehörigen Ticker Bezeichnungen gesucht.</w:t>
      </w:r>
    </w:p>
    <w:p w14:paraId="2B437E84" w14:textId="3246E469" w:rsidR="001370F7" w:rsidRDefault="001370F7" w:rsidP="001370F7">
      <w:pPr>
        <w:pStyle w:val="berschrift1"/>
        <w:numPr>
          <w:ilvl w:val="0"/>
          <w:numId w:val="9"/>
        </w:numPr>
      </w:pPr>
      <w:bookmarkStart w:id="21" w:name="_Toc40866361"/>
      <w:bookmarkStart w:id="22" w:name="_Toc41238976"/>
      <w:r>
        <w:t>Ergebnisse</w:t>
      </w:r>
      <w:bookmarkEnd w:id="21"/>
      <w:bookmarkEnd w:id="22"/>
    </w:p>
    <w:p w14:paraId="26E3D2AE" w14:textId="77777777" w:rsidR="00F115E1" w:rsidRDefault="00F115E1" w:rsidP="00F115E1">
      <w:pPr>
        <w:spacing w:line="259" w:lineRule="auto"/>
        <w:jc w:val="left"/>
      </w:pPr>
      <w:r>
        <w:t>Es wurde eine optimale Portfolio Analyse durchgeführt. Es wurde untersucht, welche Aktien zu Beginn des Untersuchungszeitraums hätten gekauft werden sollen, um ein grösstmöglicher Gewinn zu erzielen. Dabei wurde ein Kapitel von 10'000.- Fr. als Beispiel verwendet.</w:t>
      </w:r>
    </w:p>
    <w:p w14:paraId="0D161F00" w14:textId="77777777" w:rsidR="00F115E1" w:rsidRDefault="00F115E1" w:rsidP="00F115E1">
      <w:pPr>
        <w:spacing w:line="259" w:lineRule="auto"/>
        <w:jc w:val="left"/>
      </w:pPr>
      <w:r>
        <w:t>Betrachten wir als erstes den SMI als gesamtes. Der SMI startete am 1. Januar 2020 mit 6'440.72 Punkte. Am 8. Mai 2020 war der SMI bei 9688.99 Punkten. Das ergibt einen Gewinn von 50.4% Prozent in etwas mehr als 10 Jahren (vgl. Abbildung 10). Dieser Wert dient als Vergleichswert für unser Aktienportfolio.</w:t>
      </w:r>
    </w:p>
    <w:p w14:paraId="24B008E9" w14:textId="77777777" w:rsidR="00F115E1" w:rsidRDefault="00F115E1" w:rsidP="00F115E1">
      <w:pPr>
        <w:spacing w:line="259" w:lineRule="auto"/>
        <w:jc w:val="left"/>
      </w:pPr>
      <w:r>
        <w:t>Wenn wir den SMI in die einzelnen Titel aufteilen, sehen wir, dass diese eine sehr unterschiedliche Performance haben (vgl. Abbildung 4). Bereits die Grafik zeigt, dass einige Titel eine sehr gute Performance ausweisen. Es zeigt sich, dass die Titel Givaudan, Swiss Life und Lonza die beste Performance im SMI hatten. Somit müssten diese im optimalen Portfolio erscheinen.</w:t>
      </w:r>
    </w:p>
    <w:p w14:paraId="1052982E" w14:textId="77777777" w:rsidR="00F115E1" w:rsidRDefault="00F115E1" w:rsidP="00F115E1">
      <w:pPr>
        <w:spacing w:line="259" w:lineRule="auto"/>
        <w:jc w:val="left"/>
      </w:pPr>
      <w:r>
        <w:t>Gemäss Markowitz wurde ein Minimal Variance Portfolio berechnet, welches in der Frontier Efficient Grafik ersichtlich ist (vgl. Abbildung 5). Anhand der Grafik ist ersichtlich, dass es sich um ein Portfolio handelt, welches ein mittleres Risiko und eine mittlere Volatilität hat. Die Sharp Ratio wird mit 0.145 angegeben. Auch hier sind die Titel von Givaudan, Lonza und Swiss Life wieder ersichtlich. Somit ist ein zweites Mal bestätigt, dass Givaudan, Lonza und Swiss Life im Portfolio enthalten sein müssten. Jedoch fehlt nun die Gewichtung der einzelnen Aktien.</w:t>
      </w:r>
    </w:p>
    <w:p w14:paraId="4BA4E5C4" w14:textId="77777777" w:rsidR="00F115E1" w:rsidRDefault="00F115E1" w:rsidP="00F115E1">
      <w:pPr>
        <w:spacing w:line="259" w:lineRule="auto"/>
        <w:jc w:val="left"/>
      </w:pPr>
      <w:r>
        <w:t>Mittels Portfolio Analytics Package im R wurde das optimale Portfolio berechnet. Wie bereits weiter oben erwähnt, wurde hier bewusst eine Limitierung eines Titels auf 30% festgelegt. Es zeigte sich, dass bei einem zu grossen Wert nur noch ein oder zwei Titel selektiert würden. Zudem wäre ein solches Portfolio nicht breit genug diversifiziert. Das optimale Portfolio enthält die Titel Givaudan (30%), Lonza (30%), Nestle (~20%) und Swiss Life (~20%). Somit bestätigt sich, was wir bereits aus den Grafiken erkennen konnten. Givaudan, Lonza und Swiss Life sind im optimalen Portfolio enthalten.</w:t>
      </w:r>
    </w:p>
    <w:p w14:paraId="100F6DDE" w14:textId="77777777" w:rsidR="00F115E1" w:rsidRDefault="00F115E1" w:rsidP="00F115E1">
      <w:pPr>
        <w:spacing w:line="259" w:lineRule="auto"/>
        <w:jc w:val="left"/>
      </w:pPr>
      <w:r>
        <w:lastRenderedPageBreak/>
        <w:t>Basierend auf diesem optimalen Portfolio konnte der kumulierte Ertrag berechnet werden. Damit ist ersichtlich, welchen Gewinn aus unserem Kapitel wir erzielen konnten (vgl. Abbildung 6). Es ergab, dass unser optimales Portfolio unsere investierte Summe mehr als vervierfachte. Das heisst, aus 10'000 sind somit 50'000 geworden. Ob dies stimmt, können wir nun mit einem Beispiel berechnen. Wir nehmen als Kapitalanlage 10'000 und berechnen, was aus diesem Betrag geworden ist (vgl. Tabelle 1).</w:t>
      </w:r>
    </w:p>
    <w:p w14:paraId="3AF69313" w14:textId="0CE515CE" w:rsidR="00F115E1" w:rsidRDefault="00F115E1" w:rsidP="00F115E1">
      <w:pPr>
        <w:spacing w:line="259" w:lineRule="auto"/>
        <w:jc w:val="left"/>
      </w:pPr>
      <w:r>
        <w:t>Basierend auf der Gewichtung und dem Aktienkurs am 1. Januar 2010 ergibt das für Givaudan fünf Aktien, für Lonza 53 Aktien, für Nestle 58 Aktien und für Swiss Life 19 Aktien. Damit startete unser Depot mit einem Wert von 10'190.- Fr. Somit waren wir voll investiert. Diese 190.- Fr. kommen von Rundungsdifferenzen auf ganze Aktien. Daher wurde mehr als die gewünschten 10'000.- investiert. Anhand der Anzahl Aktien kann nun auch der aktuelle Wert berechnet werden. Aktuell hätte unser optimales Portfolio einen Wert von 53'092.- Fr. Das Portfolio hat somit um stattliche 420% Prozent zugelegt (vgl. Tabelle 1).</w:t>
      </w:r>
    </w:p>
    <w:tbl>
      <w:tblPr>
        <w:tblStyle w:val="Tabellenraster"/>
        <w:tblW w:w="0" w:type="auto"/>
        <w:tblLook w:val="04A0" w:firstRow="1" w:lastRow="0" w:firstColumn="1" w:lastColumn="0" w:noHBand="0" w:noVBand="1"/>
      </w:tblPr>
      <w:tblGrid>
        <w:gridCol w:w="1812"/>
        <w:gridCol w:w="1812"/>
        <w:gridCol w:w="1812"/>
        <w:gridCol w:w="1812"/>
        <w:gridCol w:w="1812"/>
      </w:tblGrid>
      <w:tr w:rsidR="00F115E1" w14:paraId="298CB863" w14:textId="77777777" w:rsidTr="007B2836">
        <w:tc>
          <w:tcPr>
            <w:tcW w:w="1812" w:type="dxa"/>
            <w:shd w:val="clear" w:color="auto" w:fill="D9D9D9" w:themeFill="background1" w:themeFillShade="D9"/>
          </w:tcPr>
          <w:p w14:paraId="207506F0" w14:textId="77777777" w:rsidR="00F115E1" w:rsidRPr="001468DA" w:rsidRDefault="00F115E1" w:rsidP="007B2836">
            <w:pPr>
              <w:spacing w:line="259" w:lineRule="auto"/>
              <w:jc w:val="left"/>
              <w:rPr>
                <w:b/>
                <w:bCs/>
              </w:rPr>
            </w:pPr>
            <w:r w:rsidRPr="001468DA">
              <w:rPr>
                <w:b/>
                <w:bCs/>
              </w:rPr>
              <w:t>Titel</w:t>
            </w:r>
          </w:p>
        </w:tc>
        <w:tc>
          <w:tcPr>
            <w:tcW w:w="1812" w:type="dxa"/>
            <w:shd w:val="clear" w:color="auto" w:fill="D9D9D9" w:themeFill="background1" w:themeFillShade="D9"/>
          </w:tcPr>
          <w:p w14:paraId="4497E028" w14:textId="77777777" w:rsidR="00F115E1" w:rsidRPr="001468DA" w:rsidRDefault="00F115E1" w:rsidP="007B2836">
            <w:pPr>
              <w:spacing w:line="259" w:lineRule="auto"/>
              <w:jc w:val="left"/>
              <w:rPr>
                <w:b/>
                <w:bCs/>
              </w:rPr>
            </w:pPr>
            <w:r w:rsidRPr="001468DA">
              <w:rPr>
                <w:b/>
                <w:bCs/>
              </w:rPr>
              <w:t>Gewichtung</w:t>
            </w:r>
          </w:p>
        </w:tc>
        <w:tc>
          <w:tcPr>
            <w:tcW w:w="1812" w:type="dxa"/>
            <w:shd w:val="clear" w:color="auto" w:fill="D9D9D9" w:themeFill="background1" w:themeFillShade="D9"/>
          </w:tcPr>
          <w:p w14:paraId="117F3680" w14:textId="77777777" w:rsidR="00F115E1" w:rsidRPr="001468DA" w:rsidRDefault="00F115E1" w:rsidP="007B2836">
            <w:pPr>
              <w:spacing w:line="259" w:lineRule="auto"/>
              <w:jc w:val="left"/>
              <w:rPr>
                <w:b/>
                <w:bCs/>
              </w:rPr>
            </w:pPr>
            <w:r w:rsidRPr="001468DA">
              <w:rPr>
                <w:b/>
                <w:bCs/>
              </w:rPr>
              <w:t>Anzahl Aktien</w:t>
            </w:r>
          </w:p>
        </w:tc>
        <w:tc>
          <w:tcPr>
            <w:tcW w:w="1812" w:type="dxa"/>
            <w:shd w:val="clear" w:color="auto" w:fill="D9D9D9" w:themeFill="background1" w:themeFillShade="D9"/>
          </w:tcPr>
          <w:p w14:paraId="585A896A" w14:textId="77777777" w:rsidR="00F115E1" w:rsidRPr="001468DA" w:rsidRDefault="00F115E1" w:rsidP="007B2836">
            <w:pPr>
              <w:spacing w:line="259" w:lineRule="auto"/>
              <w:jc w:val="left"/>
              <w:rPr>
                <w:b/>
                <w:bCs/>
              </w:rPr>
            </w:pPr>
            <w:r w:rsidRPr="001468DA">
              <w:rPr>
                <w:b/>
                <w:bCs/>
              </w:rPr>
              <w:t>Kaufwert</w:t>
            </w:r>
          </w:p>
        </w:tc>
        <w:tc>
          <w:tcPr>
            <w:tcW w:w="1812" w:type="dxa"/>
            <w:shd w:val="clear" w:color="auto" w:fill="D9D9D9" w:themeFill="background1" w:themeFillShade="D9"/>
          </w:tcPr>
          <w:p w14:paraId="24569B33" w14:textId="77777777" w:rsidR="00F115E1" w:rsidRPr="001468DA" w:rsidRDefault="00F115E1" w:rsidP="007B2836">
            <w:pPr>
              <w:spacing w:line="259" w:lineRule="auto"/>
              <w:jc w:val="left"/>
              <w:rPr>
                <w:b/>
                <w:bCs/>
              </w:rPr>
            </w:pPr>
            <w:r w:rsidRPr="001468DA">
              <w:rPr>
                <w:b/>
                <w:bCs/>
              </w:rPr>
              <w:t>Aktueller Wert</w:t>
            </w:r>
          </w:p>
        </w:tc>
      </w:tr>
      <w:tr w:rsidR="00F115E1" w14:paraId="1C934B2E" w14:textId="77777777" w:rsidTr="007B2836">
        <w:tc>
          <w:tcPr>
            <w:tcW w:w="1812" w:type="dxa"/>
          </w:tcPr>
          <w:p w14:paraId="168A8509" w14:textId="77777777" w:rsidR="00F115E1" w:rsidRDefault="00F115E1" w:rsidP="007B2836">
            <w:pPr>
              <w:spacing w:line="259" w:lineRule="auto"/>
              <w:jc w:val="left"/>
            </w:pPr>
            <w:r>
              <w:t>Givaudan</w:t>
            </w:r>
          </w:p>
        </w:tc>
        <w:tc>
          <w:tcPr>
            <w:tcW w:w="1812" w:type="dxa"/>
          </w:tcPr>
          <w:p w14:paraId="5B1E604B" w14:textId="77777777" w:rsidR="00F115E1" w:rsidRDefault="00F115E1" w:rsidP="007B2836">
            <w:pPr>
              <w:spacing w:line="259" w:lineRule="auto"/>
              <w:jc w:val="left"/>
            </w:pPr>
            <w:r>
              <w:t>30.9</w:t>
            </w:r>
          </w:p>
        </w:tc>
        <w:tc>
          <w:tcPr>
            <w:tcW w:w="1812" w:type="dxa"/>
          </w:tcPr>
          <w:p w14:paraId="3760F5AA" w14:textId="77777777" w:rsidR="00F115E1" w:rsidRDefault="00F115E1" w:rsidP="007B2836">
            <w:pPr>
              <w:spacing w:line="259" w:lineRule="auto"/>
              <w:jc w:val="left"/>
            </w:pPr>
            <w:r>
              <w:t>5</w:t>
            </w:r>
          </w:p>
        </w:tc>
        <w:tc>
          <w:tcPr>
            <w:tcW w:w="1812" w:type="dxa"/>
          </w:tcPr>
          <w:p w14:paraId="1DBD3B20" w14:textId="77777777" w:rsidR="00F115E1" w:rsidRDefault="00F115E1" w:rsidP="007B2836">
            <w:pPr>
              <w:spacing w:line="259" w:lineRule="auto"/>
              <w:jc w:val="right"/>
            </w:pPr>
            <w:r>
              <w:t>3'146.36</w:t>
            </w:r>
          </w:p>
        </w:tc>
        <w:tc>
          <w:tcPr>
            <w:tcW w:w="1812" w:type="dxa"/>
          </w:tcPr>
          <w:p w14:paraId="7F91EF39" w14:textId="77777777" w:rsidR="00F115E1" w:rsidRDefault="00F115E1" w:rsidP="007B2836">
            <w:pPr>
              <w:spacing w:line="259" w:lineRule="auto"/>
              <w:jc w:val="right"/>
            </w:pPr>
            <w:r>
              <w:t>16'610.00</w:t>
            </w:r>
          </w:p>
        </w:tc>
      </w:tr>
      <w:tr w:rsidR="00F115E1" w14:paraId="2CFA8A2F" w14:textId="77777777" w:rsidTr="007B2836">
        <w:tc>
          <w:tcPr>
            <w:tcW w:w="1812" w:type="dxa"/>
            <w:tcBorders>
              <w:bottom w:val="single" w:sz="4" w:space="0" w:color="auto"/>
            </w:tcBorders>
          </w:tcPr>
          <w:p w14:paraId="59B7E5B9" w14:textId="77777777" w:rsidR="00F115E1" w:rsidRDefault="00F115E1" w:rsidP="007B2836">
            <w:pPr>
              <w:spacing w:line="259" w:lineRule="auto"/>
              <w:jc w:val="left"/>
            </w:pPr>
            <w:r>
              <w:t>Lonza</w:t>
            </w:r>
          </w:p>
        </w:tc>
        <w:tc>
          <w:tcPr>
            <w:tcW w:w="1812" w:type="dxa"/>
            <w:tcBorders>
              <w:bottom w:val="single" w:sz="4" w:space="0" w:color="auto"/>
            </w:tcBorders>
          </w:tcPr>
          <w:p w14:paraId="7EF4C504" w14:textId="77777777" w:rsidR="00F115E1" w:rsidRDefault="00F115E1" w:rsidP="007B2836">
            <w:pPr>
              <w:spacing w:line="259" w:lineRule="auto"/>
              <w:jc w:val="left"/>
            </w:pPr>
            <w:r>
              <w:t>29.4</w:t>
            </w:r>
          </w:p>
        </w:tc>
        <w:tc>
          <w:tcPr>
            <w:tcW w:w="1812" w:type="dxa"/>
            <w:tcBorders>
              <w:bottom w:val="single" w:sz="4" w:space="0" w:color="auto"/>
            </w:tcBorders>
          </w:tcPr>
          <w:p w14:paraId="0F37305A" w14:textId="77777777" w:rsidR="00F115E1" w:rsidRDefault="00F115E1" w:rsidP="007B2836">
            <w:pPr>
              <w:spacing w:line="259" w:lineRule="auto"/>
              <w:jc w:val="left"/>
            </w:pPr>
            <w:r>
              <w:t>53</w:t>
            </w:r>
          </w:p>
        </w:tc>
        <w:tc>
          <w:tcPr>
            <w:tcW w:w="1812" w:type="dxa"/>
            <w:tcBorders>
              <w:bottom w:val="single" w:sz="4" w:space="0" w:color="auto"/>
            </w:tcBorders>
          </w:tcPr>
          <w:p w14:paraId="5346B6F3" w14:textId="77777777" w:rsidR="00F115E1" w:rsidRDefault="00F115E1" w:rsidP="007B2836">
            <w:pPr>
              <w:spacing w:line="259" w:lineRule="auto"/>
              <w:jc w:val="right"/>
            </w:pPr>
            <w:r>
              <w:t>2’997.75</w:t>
            </w:r>
          </w:p>
        </w:tc>
        <w:tc>
          <w:tcPr>
            <w:tcW w:w="1812" w:type="dxa"/>
            <w:tcBorders>
              <w:bottom w:val="single" w:sz="4" w:space="0" w:color="auto"/>
            </w:tcBorders>
          </w:tcPr>
          <w:p w14:paraId="5AE56257" w14:textId="77777777" w:rsidR="00F115E1" w:rsidRDefault="00F115E1" w:rsidP="007B2836">
            <w:pPr>
              <w:spacing w:line="259" w:lineRule="auto"/>
              <w:jc w:val="right"/>
            </w:pPr>
            <w:r>
              <w:t>23’627.00</w:t>
            </w:r>
          </w:p>
        </w:tc>
      </w:tr>
      <w:tr w:rsidR="00F115E1" w14:paraId="563782A3" w14:textId="77777777" w:rsidTr="007B2836">
        <w:tc>
          <w:tcPr>
            <w:tcW w:w="1812" w:type="dxa"/>
            <w:tcBorders>
              <w:bottom w:val="single" w:sz="4" w:space="0" w:color="auto"/>
            </w:tcBorders>
          </w:tcPr>
          <w:p w14:paraId="2293FA1A" w14:textId="77777777" w:rsidR="00F115E1" w:rsidRDefault="00F115E1" w:rsidP="007B2836">
            <w:pPr>
              <w:spacing w:line="259" w:lineRule="auto"/>
              <w:jc w:val="left"/>
            </w:pPr>
            <w:r>
              <w:t>Nestle</w:t>
            </w:r>
          </w:p>
        </w:tc>
        <w:tc>
          <w:tcPr>
            <w:tcW w:w="1812" w:type="dxa"/>
            <w:tcBorders>
              <w:bottom w:val="single" w:sz="4" w:space="0" w:color="auto"/>
            </w:tcBorders>
          </w:tcPr>
          <w:p w14:paraId="21EE86CC" w14:textId="77777777" w:rsidR="00F115E1" w:rsidRDefault="00F115E1" w:rsidP="007B2836">
            <w:pPr>
              <w:spacing w:line="259" w:lineRule="auto"/>
              <w:jc w:val="left"/>
            </w:pPr>
            <w:r>
              <w:t>20.0</w:t>
            </w:r>
          </w:p>
        </w:tc>
        <w:tc>
          <w:tcPr>
            <w:tcW w:w="1812" w:type="dxa"/>
            <w:tcBorders>
              <w:bottom w:val="single" w:sz="4" w:space="0" w:color="auto"/>
            </w:tcBorders>
          </w:tcPr>
          <w:p w14:paraId="56B6014C" w14:textId="77777777" w:rsidR="00F115E1" w:rsidRDefault="00F115E1" w:rsidP="007B2836">
            <w:pPr>
              <w:spacing w:line="259" w:lineRule="auto"/>
              <w:jc w:val="left"/>
            </w:pPr>
            <w:r>
              <w:t>59</w:t>
            </w:r>
          </w:p>
        </w:tc>
        <w:tc>
          <w:tcPr>
            <w:tcW w:w="1812" w:type="dxa"/>
            <w:tcBorders>
              <w:bottom w:val="single" w:sz="4" w:space="0" w:color="auto"/>
            </w:tcBorders>
          </w:tcPr>
          <w:p w14:paraId="1F5C9B80" w14:textId="77777777" w:rsidR="00F115E1" w:rsidRDefault="00F115E1" w:rsidP="007B2836">
            <w:pPr>
              <w:spacing w:line="259" w:lineRule="auto"/>
              <w:jc w:val="right"/>
            </w:pPr>
            <w:r>
              <w:t>2’038.15</w:t>
            </w:r>
          </w:p>
        </w:tc>
        <w:tc>
          <w:tcPr>
            <w:tcW w:w="1812" w:type="dxa"/>
            <w:tcBorders>
              <w:bottom w:val="single" w:sz="4" w:space="0" w:color="auto"/>
            </w:tcBorders>
          </w:tcPr>
          <w:p w14:paraId="3EC63DA4" w14:textId="77777777" w:rsidR="00F115E1" w:rsidRDefault="00F115E1" w:rsidP="007B2836">
            <w:pPr>
              <w:spacing w:line="259" w:lineRule="auto"/>
              <w:jc w:val="right"/>
            </w:pPr>
            <w:r>
              <w:t>6’195.00</w:t>
            </w:r>
          </w:p>
        </w:tc>
      </w:tr>
      <w:tr w:rsidR="00F115E1" w14:paraId="3DA87FEB" w14:textId="77777777" w:rsidTr="007B2836">
        <w:tc>
          <w:tcPr>
            <w:tcW w:w="1812" w:type="dxa"/>
            <w:tcBorders>
              <w:top w:val="single" w:sz="4" w:space="0" w:color="auto"/>
              <w:left w:val="single" w:sz="4" w:space="0" w:color="auto"/>
              <w:bottom w:val="single" w:sz="18" w:space="0" w:color="auto"/>
              <w:right w:val="single" w:sz="4" w:space="0" w:color="auto"/>
            </w:tcBorders>
          </w:tcPr>
          <w:p w14:paraId="2A9B7AB0" w14:textId="77777777" w:rsidR="00F115E1" w:rsidRDefault="00F115E1" w:rsidP="007B2836">
            <w:pPr>
              <w:spacing w:line="259" w:lineRule="auto"/>
              <w:jc w:val="left"/>
            </w:pPr>
            <w:r>
              <w:t>Swiss Life</w:t>
            </w:r>
          </w:p>
        </w:tc>
        <w:tc>
          <w:tcPr>
            <w:tcW w:w="1812" w:type="dxa"/>
            <w:tcBorders>
              <w:top w:val="single" w:sz="4" w:space="0" w:color="auto"/>
              <w:left w:val="single" w:sz="4" w:space="0" w:color="auto"/>
              <w:bottom w:val="single" w:sz="18" w:space="0" w:color="auto"/>
              <w:right w:val="single" w:sz="4" w:space="0" w:color="auto"/>
            </w:tcBorders>
          </w:tcPr>
          <w:p w14:paraId="29BE72C1" w14:textId="77777777" w:rsidR="00F115E1" w:rsidRDefault="00F115E1" w:rsidP="007B2836">
            <w:pPr>
              <w:spacing w:line="259" w:lineRule="auto"/>
              <w:jc w:val="left"/>
            </w:pPr>
            <w:r>
              <w:t>19.7</w:t>
            </w:r>
          </w:p>
        </w:tc>
        <w:tc>
          <w:tcPr>
            <w:tcW w:w="1812" w:type="dxa"/>
            <w:tcBorders>
              <w:top w:val="single" w:sz="4" w:space="0" w:color="auto"/>
              <w:left w:val="single" w:sz="4" w:space="0" w:color="auto"/>
              <w:bottom w:val="single" w:sz="18" w:space="0" w:color="auto"/>
              <w:right w:val="single" w:sz="4" w:space="0" w:color="auto"/>
            </w:tcBorders>
          </w:tcPr>
          <w:p w14:paraId="0A450E2A" w14:textId="77777777" w:rsidR="00F115E1" w:rsidRDefault="00F115E1" w:rsidP="007B2836">
            <w:pPr>
              <w:spacing w:line="259" w:lineRule="auto"/>
              <w:jc w:val="left"/>
            </w:pPr>
            <w:r>
              <w:t>20</w:t>
            </w:r>
          </w:p>
        </w:tc>
        <w:tc>
          <w:tcPr>
            <w:tcW w:w="1812" w:type="dxa"/>
            <w:tcBorders>
              <w:top w:val="single" w:sz="4" w:space="0" w:color="auto"/>
              <w:left w:val="single" w:sz="4" w:space="0" w:color="auto"/>
              <w:bottom w:val="single" w:sz="18" w:space="0" w:color="auto"/>
              <w:right w:val="single" w:sz="4" w:space="0" w:color="auto"/>
            </w:tcBorders>
          </w:tcPr>
          <w:p w14:paraId="163D0FA4" w14:textId="77777777" w:rsidR="00F115E1" w:rsidRDefault="00F115E1" w:rsidP="007B2836">
            <w:pPr>
              <w:spacing w:line="259" w:lineRule="auto"/>
              <w:jc w:val="right"/>
            </w:pPr>
            <w:r>
              <w:t>2’003.82</w:t>
            </w:r>
          </w:p>
        </w:tc>
        <w:tc>
          <w:tcPr>
            <w:tcW w:w="1812" w:type="dxa"/>
            <w:tcBorders>
              <w:top w:val="single" w:sz="4" w:space="0" w:color="auto"/>
              <w:left w:val="single" w:sz="4" w:space="0" w:color="auto"/>
              <w:bottom w:val="single" w:sz="18" w:space="0" w:color="auto"/>
              <w:right w:val="single" w:sz="4" w:space="0" w:color="auto"/>
            </w:tcBorders>
          </w:tcPr>
          <w:p w14:paraId="3F8DCAC3" w14:textId="77777777" w:rsidR="00F115E1" w:rsidRDefault="00F115E1" w:rsidP="007B2836">
            <w:pPr>
              <w:spacing w:line="259" w:lineRule="auto"/>
              <w:jc w:val="right"/>
            </w:pPr>
            <w:r>
              <w:t>6’660.00</w:t>
            </w:r>
          </w:p>
        </w:tc>
      </w:tr>
      <w:tr w:rsidR="00F115E1" w14:paraId="74A26467" w14:textId="77777777" w:rsidTr="007B2836">
        <w:tc>
          <w:tcPr>
            <w:tcW w:w="1812" w:type="dxa"/>
            <w:tcBorders>
              <w:top w:val="single" w:sz="18" w:space="0" w:color="auto"/>
            </w:tcBorders>
          </w:tcPr>
          <w:p w14:paraId="0440357D" w14:textId="77777777" w:rsidR="00F115E1" w:rsidRPr="001468DA" w:rsidRDefault="00F115E1" w:rsidP="007B2836">
            <w:pPr>
              <w:spacing w:line="259" w:lineRule="auto"/>
              <w:jc w:val="left"/>
              <w:rPr>
                <w:b/>
                <w:bCs/>
              </w:rPr>
            </w:pPr>
            <w:r w:rsidRPr="001468DA">
              <w:rPr>
                <w:b/>
                <w:bCs/>
              </w:rPr>
              <w:t>Total</w:t>
            </w:r>
          </w:p>
        </w:tc>
        <w:tc>
          <w:tcPr>
            <w:tcW w:w="1812" w:type="dxa"/>
            <w:tcBorders>
              <w:top w:val="single" w:sz="18" w:space="0" w:color="auto"/>
            </w:tcBorders>
          </w:tcPr>
          <w:p w14:paraId="2E50AB18" w14:textId="77777777" w:rsidR="00F115E1" w:rsidRPr="001468DA" w:rsidRDefault="00F115E1" w:rsidP="007B2836">
            <w:pPr>
              <w:spacing w:line="259" w:lineRule="auto"/>
              <w:jc w:val="left"/>
              <w:rPr>
                <w:b/>
                <w:bCs/>
              </w:rPr>
            </w:pPr>
            <w:r>
              <w:rPr>
                <w:b/>
                <w:bCs/>
              </w:rPr>
              <w:t>100%</w:t>
            </w:r>
          </w:p>
        </w:tc>
        <w:tc>
          <w:tcPr>
            <w:tcW w:w="1812" w:type="dxa"/>
            <w:tcBorders>
              <w:top w:val="single" w:sz="18" w:space="0" w:color="auto"/>
            </w:tcBorders>
          </w:tcPr>
          <w:p w14:paraId="67C07169" w14:textId="2B07FB9B" w:rsidR="00F115E1" w:rsidRPr="001468DA" w:rsidRDefault="00F115E1" w:rsidP="007B2836">
            <w:pPr>
              <w:spacing w:line="259" w:lineRule="auto"/>
              <w:jc w:val="left"/>
              <w:rPr>
                <w:b/>
                <w:bCs/>
              </w:rPr>
            </w:pPr>
            <w:r>
              <w:rPr>
                <w:b/>
                <w:bCs/>
              </w:rPr>
              <w:t>13</w:t>
            </w:r>
            <w:r w:rsidR="00F51530">
              <w:rPr>
                <w:b/>
                <w:bCs/>
              </w:rPr>
              <w:t>7</w:t>
            </w:r>
          </w:p>
        </w:tc>
        <w:tc>
          <w:tcPr>
            <w:tcW w:w="1812" w:type="dxa"/>
            <w:tcBorders>
              <w:top w:val="single" w:sz="18" w:space="0" w:color="auto"/>
            </w:tcBorders>
          </w:tcPr>
          <w:p w14:paraId="5CCBC41A" w14:textId="77777777" w:rsidR="00F115E1" w:rsidRPr="001468DA" w:rsidRDefault="00F115E1" w:rsidP="007B2836">
            <w:pPr>
              <w:spacing w:line="259" w:lineRule="auto"/>
              <w:jc w:val="right"/>
              <w:rPr>
                <w:b/>
                <w:bCs/>
              </w:rPr>
            </w:pPr>
            <w:r>
              <w:rPr>
                <w:b/>
                <w:bCs/>
              </w:rPr>
              <w:t>10'190.08</w:t>
            </w:r>
          </w:p>
        </w:tc>
        <w:tc>
          <w:tcPr>
            <w:tcW w:w="1812" w:type="dxa"/>
            <w:tcBorders>
              <w:top w:val="single" w:sz="18" w:space="0" w:color="auto"/>
            </w:tcBorders>
          </w:tcPr>
          <w:p w14:paraId="102EF60F" w14:textId="77777777" w:rsidR="00F115E1" w:rsidRPr="001468DA" w:rsidRDefault="00F115E1" w:rsidP="007B2836">
            <w:pPr>
              <w:spacing w:line="259" w:lineRule="auto"/>
              <w:jc w:val="right"/>
              <w:rPr>
                <w:b/>
                <w:bCs/>
              </w:rPr>
            </w:pPr>
            <w:r>
              <w:rPr>
                <w:b/>
                <w:bCs/>
              </w:rPr>
              <w:t>53’092</w:t>
            </w:r>
            <w:r w:rsidRPr="001468DA">
              <w:rPr>
                <w:b/>
                <w:bCs/>
              </w:rPr>
              <w:t>.00</w:t>
            </w:r>
          </w:p>
        </w:tc>
      </w:tr>
    </w:tbl>
    <w:p w14:paraId="14F2C426" w14:textId="6692E906" w:rsidR="00F115E1" w:rsidRDefault="00F115E1" w:rsidP="00F115E1">
      <w:pPr>
        <w:pStyle w:val="Beschriftung"/>
      </w:pPr>
      <w:bookmarkStart w:id="23" w:name="_Toc41222997"/>
      <w:r>
        <w:t xml:space="preserve">Tabelle </w:t>
      </w:r>
      <w:r w:rsidR="00CC07D2">
        <w:fldChar w:fldCharType="begin"/>
      </w:r>
      <w:r w:rsidR="00CC07D2">
        <w:instrText xml:space="preserve"> SEQ Tabelle \* ARABIC </w:instrText>
      </w:r>
      <w:r w:rsidR="00CC07D2">
        <w:fldChar w:fldCharType="separate"/>
      </w:r>
      <w:r w:rsidR="00C96933">
        <w:rPr>
          <w:noProof/>
        </w:rPr>
        <w:t>1</w:t>
      </w:r>
      <w:r w:rsidR="00CC07D2">
        <w:rPr>
          <w:noProof/>
        </w:rPr>
        <w:fldChar w:fldCharType="end"/>
      </w:r>
      <w:r>
        <w:t>: Das Musterportfolio auf einen Blick</w:t>
      </w:r>
      <w:bookmarkEnd w:id="23"/>
    </w:p>
    <w:p w14:paraId="405B9BAE" w14:textId="77777777" w:rsidR="00F115E1" w:rsidRDefault="00F115E1" w:rsidP="00F115E1">
      <w:pPr>
        <w:spacing w:line="259" w:lineRule="auto"/>
        <w:jc w:val="left"/>
      </w:pPr>
      <w:r>
        <w:t>Der kumulierte Ertrag wurde mit der partiellen Autokorrelationsfunktion und der Autokorrelationsfunktion verglichen. Dabei zeigte sich, dass der partiellen Autokorrelationsfunktion der Wert nach ungefähr Lag 7 auf 0 fällt. Somit handelt es sich um ein Autoregressives Modell (vgl. Abbildung 8). Diese Information wurde bei der Arima Funktion übernommen und mittels AR(7) gerechnet. Dadurch kann ein genauerer Forecast berechnet werden. Bei den Reisdien zeigt sich, dass diese um den Nullpunkt schwanken und eine konstante Varianz zeigen. Einzig der Ausbruch bei der Corona Krise zeigt einen Ausbruch (vgl. Abbildung 7). Der Forecast für die nächsten 12 und 24 Monate zeigt, dass sich das Portfolio in einer stabile Seitwärtsbewegung halten wird (vgl. Abbildung 9).</w:t>
      </w:r>
    </w:p>
    <w:p w14:paraId="34C93ADC" w14:textId="706501AC" w:rsidR="00F115E1" w:rsidRDefault="00F115E1" w:rsidP="00F115E1">
      <w:pPr>
        <w:spacing w:line="259" w:lineRule="auto"/>
        <w:jc w:val="left"/>
      </w:pPr>
      <w:r>
        <w:t>Es kann gesagt werden, dass unser optimales Portfolio bestehend aus vier Titel des SMI um ein Vielfaches den SMI outperformed hat und dies auch in Zukunft tun wird. Die zu Beginn berechneter kumulativer Ertrag ist somit eingetreten und das Portfolio hat sich im berechneten Zeitpunkt vervierfacht</w:t>
      </w:r>
      <w:r w:rsidR="00AB783F">
        <w:t xml:space="preserve"> (vgl Abbildung 11)</w:t>
      </w:r>
      <w:r>
        <w:t>.</w:t>
      </w:r>
    </w:p>
    <w:p w14:paraId="1D54D75D" w14:textId="1C6DF437" w:rsidR="001370F7" w:rsidRDefault="001370F7" w:rsidP="001370F7">
      <w:pPr>
        <w:pStyle w:val="berschrift1"/>
        <w:numPr>
          <w:ilvl w:val="0"/>
          <w:numId w:val="9"/>
        </w:numPr>
      </w:pPr>
      <w:bookmarkStart w:id="24" w:name="_Toc40866362"/>
      <w:bookmarkStart w:id="25" w:name="_Toc41238977"/>
      <w:r>
        <w:t>Schlussfolgerung</w:t>
      </w:r>
      <w:bookmarkEnd w:id="24"/>
      <w:bookmarkEnd w:id="25"/>
    </w:p>
    <w:p w14:paraId="413EABB6" w14:textId="6E3450CE" w:rsidR="00636C09" w:rsidRPr="00636C09" w:rsidRDefault="00C96933" w:rsidP="00636C09">
      <w:r w:rsidRPr="00C96933">
        <w:rPr>
          <w:highlight w:val="yellow"/>
        </w:rPr>
        <w:t>Beantwortung der drei Forschungsfragen</w:t>
      </w:r>
    </w:p>
    <w:p w14:paraId="02BDBC0A" w14:textId="43E38122" w:rsidR="001370F7" w:rsidRDefault="001370F7">
      <w:pPr>
        <w:spacing w:line="259" w:lineRule="auto"/>
        <w:jc w:val="left"/>
      </w:pPr>
      <w:r>
        <w:br w:type="page"/>
      </w:r>
    </w:p>
    <w:p w14:paraId="09DDC35C" w14:textId="0E3893D9" w:rsidR="001370F7" w:rsidRDefault="001370F7" w:rsidP="001370F7">
      <w:pPr>
        <w:pStyle w:val="berschrift1"/>
      </w:pPr>
      <w:bookmarkStart w:id="26" w:name="_Toc40866363"/>
      <w:bookmarkStart w:id="27" w:name="_Toc41238978"/>
      <w:r>
        <w:lastRenderedPageBreak/>
        <w:t>Literaturverzeichnis</w:t>
      </w:r>
      <w:bookmarkEnd w:id="26"/>
      <w:bookmarkEnd w:id="27"/>
    </w:p>
    <w:p w14:paraId="4A403E1F" w14:textId="59830532" w:rsidR="00805105" w:rsidRPr="00805105" w:rsidRDefault="00805105" w:rsidP="00805105">
      <w:pPr>
        <w:widowControl w:val="0"/>
        <w:autoSpaceDE w:val="0"/>
        <w:autoSpaceDN w:val="0"/>
        <w:adjustRightInd w:val="0"/>
        <w:ind w:left="480" w:hanging="480"/>
        <w:rPr>
          <w:rFonts w:cs="Arial"/>
          <w:noProof/>
          <w:szCs w:val="24"/>
        </w:rPr>
      </w:pPr>
      <w:r>
        <w:fldChar w:fldCharType="begin" w:fldLock="1"/>
      </w:r>
      <w:r>
        <w:instrText xml:space="preserve">ADDIN Mendeley Bibliography CSL_BIBLIOGRAPHY </w:instrText>
      </w:r>
      <w:r>
        <w:fldChar w:fldCharType="separate"/>
      </w:r>
      <w:r w:rsidRPr="00805105">
        <w:rPr>
          <w:rFonts w:cs="Arial"/>
          <w:i/>
          <w:iCs/>
          <w:noProof/>
          <w:szCs w:val="24"/>
        </w:rPr>
        <w:t>Aktie • Definition | Gabler Wirtschaftslexikon</w:t>
      </w:r>
      <w:r w:rsidRPr="00805105">
        <w:rPr>
          <w:rFonts w:cs="Arial"/>
          <w:noProof/>
          <w:szCs w:val="24"/>
        </w:rPr>
        <w:t>. (n.d.). Retrieved May 20, 2020, from https://wirtschaftslexikon.gabler.de/definition/aktie-31763#head4</w:t>
      </w:r>
    </w:p>
    <w:p w14:paraId="1D9C1A62"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i/>
          <w:iCs/>
          <w:noProof/>
          <w:szCs w:val="24"/>
        </w:rPr>
        <w:t>Die Geschichte der Aktie | Börsenwissen Grundlagen | boerse.ARD.de</w:t>
      </w:r>
      <w:r w:rsidRPr="00805105">
        <w:rPr>
          <w:rFonts w:cs="Arial"/>
          <w:noProof/>
          <w:szCs w:val="24"/>
        </w:rPr>
        <w:t>. (n.d.). Retrieved May 20, 2020, from https://boerse.ard.de/boersenwissen/boersenwissen-grundlagen/die-geschichte-der-aktie-100.html</w:t>
      </w:r>
    </w:p>
    <w:p w14:paraId="08ACEEDB"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Grundlehner, W. (2018). </w:t>
      </w:r>
      <w:r w:rsidRPr="00805105">
        <w:rPr>
          <w:rFonts w:cs="Arial"/>
          <w:i/>
          <w:iCs/>
          <w:noProof/>
          <w:szCs w:val="24"/>
        </w:rPr>
        <w:t>Hoch soll der SMI leben - und noch höher gehen</w:t>
      </w:r>
      <w:r w:rsidRPr="00805105">
        <w:rPr>
          <w:rFonts w:cs="Arial"/>
          <w:noProof/>
          <w:szCs w:val="24"/>
        </w:rPr>
        <w:t>. 31.05.2018. https://www.nzz.ch/finanzen/smi-30-jaehrige-geschichte-ist-ein-abbild-des-strukturwandels-ld.1390462?reduced=true</w:t>
      </w:r>
    </w:p>
    <w:p w14:paraId="6D540572"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Leven, F.-J., &amp; Schlienkamp, C. (1998). </w:t>
      </w:r>
      <w:r w:rsidRPr="00805105">
        <w:rPr>
          <w:rFonts w:cs="Arial"/>
          <w:i/>
          <w:iCs/>
          <w:noProof/>
          <w:szCs w:val="24"/>
        </w:rPr>
        <w:t>Erfolgreiches Depotmanagement - Wie Ihnen die moderne Portfoliotheorie hilft</w:t>
      </w:r>
      <w:r w:rsidRPr="00805105">
        <w:rPr>
          <w:rFonts w:cs="Arial"/>
          <w:noProof/>
          <w:szCs w:val="24"/>
        </w:rPr>
        <w:t>.</w:t>
      </w:r>
    </w:p>
    <w:p w14:paraId="4B61E7F7"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Mondello, E. (2015). Portfoliomanagement. In </w:t>
      </w:r>
      <w:r w:rsidRPr="00805105">
        <w:rPr>
          <w:rFonts w:cs="Arial"/>
          <w:i/>
          <w:iCs/>
          <w:noProof/>
          <w:szCs w:val="24"/>
        </w:rPr>
        <w:t>Portfoliomanagement</w:t>
      </w:r>
      <w:r w:rsidRPr="00805105">
        <w:rPr>
          <w:rFonts w:cs="Arial"/>
          <w:noProof/>
          <w:szCs w:val="24"/>
        </w:rPr>
        <w:t>. https://doi.org/10.1007/978-3-658-05817-3</w:t>
      </w:r>
    </w:p>
    <w:p w14:paraId="060CCAD2"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Neusser, K. (2011). </w:t>
      </w:r>
      <w:r w:rsidRPr="00805105">
        <w:rPr>
          <w:rFonts w:cs="Arial"/>
          <w:i/>
          <w:iCs/>
          <w:noProof/>
          <w:szCs w:val="24"/>
        </w:rPr>
        <w:t>Zeitreihenanalyse in den Wirtschaftswissenschaften</w:t>
      </w:r>
      <w:r w:rsidRPr="00805105">
        <w:rPr>
          <w:rFonts w:cs="Arial"/>
          <w:noProof/>
          <w:szCs w:val="24"/>
        </w:rPr>
        <w:t>.</w:t>
      </w:r>
    </w:p>
    <w:p w14:paraId="33CD96D5"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Saunders, M., Lewis, P., &amp; Thornhill, A. (2016). </w:t>
      </w:r>
      <w:r w:rsidRPr="00805105">
        <w:rPr>
          <w:rFonts w:cs="Arial"/>
          <w:i/>
          <w:iCs/>
          <w:noProof/>
          <w:szCs w:val="24"/>
        </w:rPr>
        <w:t>Research Methods for Business Students</w:t>
      </w:r>
      <w:r w:rsidRPr="00805105">
        <w:rPr>
          <w:rFonts w:cs="Arial"/>
          <w:noProof/>
          <w:szCs w:val="24"/>
        </w:rPr>
        <w:t>.</w:t>
      </w:r>
    </w:p>
    <w:p w14:paraId="71203A39"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noProof/>
          <w:szCs w:val="24"/>
        </w:rPr>
        <w:t xml:space="preserve">SIX Swiss Exchange. (2015). Swiss Market Index ( SMI ® ) -Familie. </w:t>
      </w:r>
      <w:r w:rsidRPr="00805105">
        <w:rPr>
          <w:rFonts w:cs="Arial"/>
          <w:i/>
          <w:iCs/>
          <w:noProof/>
          <w:szCs w:val="24"/>
        </w:rPr>
        <w:t>Factsheet</w:t>
      </w:r>
      <w:r w:rsidRPr="00805105">
        <w:rPr>
          <w:rFonts w:cs="Arial"/>
          <w:noProof/>
          <w:szCs w:val="24"/>
        </w:rPr>
        <w:t>, 4. http://www.six-swiss-exchange.com/downloads/indexinfo/online/share_indices/smi/smifamily_factsheet_de.pdf</w:t>
      </w:r>
    </w:p>
    <w:p w14:paraId="7C669C88"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i/>
          <w:iCs/>
          <w:noProof/>
          <w:szCs w:val="24"/>
        </w:rPr>
        <w:t>SIX Swiss Exchange – Wikipedia</w:t>
      </w:r>
      <w:r w:rsidRPr="00805105">
        <w:rPr>
          <w:rFonts w:cs="Arial"/>
          <w:noProof/>
          <w:szCs w:val="24"/>
        </w:rPr>
        <w:t>. (n.d.). Retrieved May 24, 2020, from https://de.wikipedia.org/wiki/SIX_Swiss_Exchange</w:t>
      </w:r>
    </w:p>
    <w:p w14:paraId="0790091E" w14:textId="77777777" w:rsidR="00805105" w:rsidRPr="00805105" w:rsidRDefault="00805105" w:rsidP="00805105">
      <w:pPr>
        <w:widowControl w:val="0"/>
        <w:autoSpaceDE w:val="0"/>
        <w:autoSpaceDN w:val="0"/>
        <w:adjustRightInd w:val="0"/>
        <w:ind w:left="480" w:hanging="480"/>
        <w:rPr>
          <w:rFonts w:cs="Arial"/>
          <w:noProof/>
          <w:szCs w:val="24"/>
        </w:rPr>
      </w:pPr>
      <w:r w:rsidRPr="00805105">
        <w:rPr>
          <w:rFonts w:cs="Arial"/>
          <w:i/>
          <w:iCs/>
          <w:noProof/>
          <w:szCs w:val="24"/>
        </w:rPr>
        <w:t>Swiss Market Index – Wikipedia</w:t>
      </w:r>
      <w:r w:rsidRPr="00805105">
        <w:rPr>
          <w:rFonts w:cs="Arial"/>
          <w:noProof/>
          <w:szCs w:val="24"/>
        </w:rPr>
        <w:t>. (n.d.). Retrieved May 24, 2020, from https://de.wikipedia.org/wiki/Swiss_Market_Index</w:t>
      </w:r>
    </w:p>
    <w:p w14:paraId="3BBA732E" w14:textId="77777777" w:rsidR="00805105" w:rsidRPr="00805105" w:rsidRDefault="00805105" w:rsidP="00805105">
      <w:pPr>
        <w:widowControl w:val="0"/>
        <w:autoSpaceDE w:val="0"/>
        <w:autoSpaceDN w:val="0"/>
        <w:adjustRightInd w:val="0"/>
        <w:ind w:left="480" w:hanging="480"/>
        <w:rPr>
          <w:rFonts w:cs="Arial"/>
          <w:noProof/>
        </w:rPr>
      </w:pPr>
      <w:r w:rsidRPr="00805105">
        <w:rPr>
          <w:rFonts w:cs="Arial"/>
          <w:i/>
          <w:iCs/>
          <w:noProof/>
          <w:szCs w:val="24"/>
        </w:rPr>
        <w:t>Warum sich Aktien lohnen | PostFinance</w:t>
      </w:r>
      <w:r w:rsidRPr="00805105">
        <w:rPr>
          <w:rFonts w:cs="Arial"/>
          <w:noProof/>
          <w:szCs w:val="24"/>
        </w:rPr>
        <w:t>. (n.d.). Retrieved May 20, 2020, from https://www.postfinance.ch/de/privat/beduerfnisse/anlagewissen/warum-sich-aktien-lohnen.html</w:t>
      </w:r>
    </w:p>
    <w:p w14:paraId="2B8CA30E" w14:textId="3696FD5F" w:rsidR="009B1D59" w:rsidRPr="009B1D59" w:rsidRDefault="00805105" w:rsidP="009B1D59">
      <w:r>
        <w:fldChar w:fldCharType="end"/>
      </w:r>
    </w:p>
    <w:p w14:paraId="3B9C6F67" w14:textId="4CFF6FEE" w:rsidR="00001E9D" w:rsidRDefault="00001E9D">
      <w:pPr>
        <w:spacing w:line="259" w:lineRule="auto"/>
        <w:jc w:val="left"/>
      </w:pPr>
      <w:r>
        <w:br w:type="page"/>
      </w:r>
    </w:p>
    <w:p w14:paraId="7E75EA7A" w14:textId="3036656E" w:rsidR="001370F7" w:rsidRDefault="00001E9D" w:rsidP="00001E9D">
      <w:pPr>
        <w:pStyle w:val="berschrift1"/>
      </w:pPr>
      <w:bookmarkStart w:id="28" w:name="_Toc41238979"/>
      <w:r>
        <w:lastRenderedPageBreak/>
        <w:t>Anhang</w:t>
      </w:r>
      <w:bookmarkEnd w:id="28"/>
    </w:p>
    <w:p w14:paraId="6C099796" w14:textId="34681477" w:rsidR="00001E9D" w:rsidRDefault="003C61DF" w:rsidP="00614985">
      <w:pPr>
        <w:pStyle w:val="berschrift2"/>
        <w:numPr>
          <w:ilvl w:val="0"/>
          <w:numId w:val="16"/>
        </w:numPr>
      </w:pPr>
      <w:bookmarkStart w:id="29" w:name="_Toc41238980"/>
      <w:r>
        <w:t>Abbildungen</w:t>
      </w:r>
      <w:bookmarkEnd w:id="2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566"/>
      </w:tblGrid>
      <w:tr w:rsidR="00717FE2" w14:paraId="54F4A3F4" w14:textId="77777777" w:rsidTr="00717FE2">
        <w:tc>
          <w:tcPr>
            <w:tcW w:w="4494" w:type="dxa"/>
          </w:tcPr>
          <w:p w14:paraId="79C0B67D" w14:textId="7E917563" w:rsidR="00717FE2" w:rsidRDefault="00717FE2" w:rsidP="00B05CF9">
            <w:r w:rsidRPr="00001E9D">
              <w:rPr>
                <w:noProof/>
              </w:rPr>
              <w:drawing>
                <wp:anchor distT="0" distB="0" distL="114300" distR="114300" simplePos="0" relativeHeight="251672575" behindDoc="0" locked="0" layoutInCell="1" allowOverlap="1" wp14:anchorId="76F1AD79" wp14:editId="719A2EEB">
                  <wp:simplePos x="0" y="0"/>
                  <wp:positionH relativeFrom="margin">
                    <wp:posOffset>-65405</wp:posOffset>
                  </wp:positionH>
                  <wp:positionV relativeFrom="paragraph">
                    <wp:posOffset>13970</wp:posOffset>
                  </wp:positionV>
                  <wp:extent cx="2673985" cy="2210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2210435"/>
                          </a:xfrm>
                          <a:prstGeom prst="rect">
                            <a:avLst/>
                          </a:prstGeom>
                        </pic:spPr>
                      </pic:pic>
                    </a:graphicData>
                  </a:graphic>
                  <wp14:sizeRelH relativeFrom="margin">
                    <wp14:pctWidth>0</wp14:pctWidth>
                  </wp14:sizeRelH>
                  <wp14:sizeRelV relativeFrom="margin">
                    <wp14:pctHeight>0</wp14:pctHeight>
                  </wp14:sizeRelV>
                </wp:anchor>
              </w:drawing>
            </w:r>
          </w:p>
        </w:tc>
        <w:tc>
          <w:tcPr>
            <w:tcW w:w="4566" w:type="dxa"/>
          </w:tcPr>
          <w:p w14:paraId="7125DF4E" w14:textId="3F905606" w:rsidR="00717FE2" w:rsidRDefault="00717FE2" w:rsidP="00B05CF9">
            <w:r w:rsidRPr="00614985">
              <w:rPr>
                <w:noProof/>
              </w:rPr>
              <w:drawing>
                <wp:anchor distT="0" distB="0" distL="114300" distR="114300" simplePos="0" relativeHeight="251670527" behindDoc="0" locked="0" layoutInCell="1" allowOverlap="1" wp14:anchorId="375939EB" wp14:editId="1A13465D">
                  <wp:simplePos x="0" y="0"/>
                  <wp:positionH relativeFrom="margin">
                    <wp:posOffset>-43815</wp:posOffset>
                  </wp:positionH>
                  <wp:positionV relativeFrom="paragraph">
                    <wp:posOffset>56300</wp:posOffset>
                  </wp:positionV>
                  <wp:extent cx="2756535" cy="2354580"/>
                  <wp:effectExtent l="0" t="0" r="5715" b="7620"/>
                  <wp:wrapTight wrapText="bothSides">
                    <wp:wrapPolygon edited="0">
                      <wp:start x="0" y="0"/>
                      <wp:lineTo x="0" y="21495"/>
                      <wp:lineTo x="21496" y="21495"/>
                      <wp:lineTo x="2149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6535" cy="2354580"/>
                          </a:xfrm>
                          <a:prstGeom prst="rect">
                            <a:avLst/>
                          </a:prstGeom>
                        </pic:spPr>
                      </pic:pic>
                    </a:graphicData>
                  </a:graphic>
                  <wp14:sizeRelH relativeFrom="margin">
                    <wp14:pctWidth>0</wp14:pctWidth>
                  </wp14:sizeRelH>
                  <wp14:sizeRelV relativeFrom="margin">
                    <wp14:pctHeight>0</wp14:pctHeight>
                  </wp14:sizeRelV>
                </wp:anchor>
              </w:drawing>
            </w:r>
          </w:p>
        </w:tc>
      </w:tr>
      <w:tr w:rsidR="00717FE2" w14:paraId="5E3BCD02" w14:textId="77777777" w:rsidTr="00717FE2">
        <w:tc>
          <w:tcPr>
            <w:tcW w:w="4494" w:type="dxa"/>
          </w:tcPr>
          <w:p w14:paraId="4842A1C7" w14:textId="49027B0C" w:rsidR="00717FE2" w:rsidRDefault="00717FE2" w:rsidP="00B05CF9">
            <w:r>
              <w:rPr>
                <w:noProof/>
              </w:rPr>
              <mc:AlternateContent>
                <mc:Choice Requires="wps">
                  <w:drawing>
                    <wp:anchor distT="0" distB="0" distL="114300" distR="114300" simplePos="0" relativeHeight="251674623" behindDoc="1" locked="0" layoutInCell="1" allowOverlap="1" wp14:anchorId="7F3764C8" wp14:editId="427304AD">
                      <wp:simplePos x="0" y="0"/>
                      <wp:positionH relativeFrom="column">
                        <wp:posOffset>-65405</wp:posOffset>
                      </wp:positionH>
                      <wp:positionV relativeFrom="paragraph">
                        <wp:posOffset>35560</wp:posOffset>
                      </wp:positionV>
                      <wp:extent cx="2691130" cy="635"/>
                      <wp:effectExtent l="0" t="0" r="0" b="0"/>
                      <wp:wrapTight wrapText="bothSides">
                        <wp:wrapPolygon edited="0">
                          <wp:start x="0" y="0"/>
                          <wp:lineTo x="0" y="20052"/>
                          <wp:lineTo x="21406" y="20052"/>
                          <wp:lineTo x="21406"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wps:spPr>
                            <wps:txbx>
                              <w:txbxContent>
                                <w:p w14:paraId="71C260A4" w14:textId="2C91B1F6" w:rsidR="00420FE9" w:rsidRPr="00A1469C" w:rsidRDefault="00420FE9" w:rsidP="00717FE2">
                                  <w:pPr>
                                    <w:pStyle w:val="Beschriftung"/>
                                    <w:rPr>
                                      <w:sz w:val="20"/>
                                    </w:rPr>
                                  </w:pPr>
                                  <w:bookmarkStart w:id="30" w:name="_Toc41238954"/>
                                  <w:r>
                                    <w:t xml:space="preserve">Abbildung </w:t>
                                  </w:r>
                                  <w:r w:rsidR="00CC07D2">
                                    <w:fldChar w:fldCharType="begin"/>
                                  </w:r>
                                  <w:r w:rsidR="00CC07D2">
                                    <w:instrText xml:space="preserve"> SEQ Abbildung \* ARABIC </w:instrText>
                                  </w:r>
                                  <w:r w:rsidR="00CC07D2">
                                    <w:fldChar w:fldCharType="separate"/>
                                  </w:r>
                                  <w:r w:rsidR="00AB783F">
                                    <w:rPr>
                                      <w:noProof/>
                                    </w:rPr>
                                    <w:t>1</w:t>
                                  </w:r>
                                  <w:r w:rsidR="00CC07D2">
                                    <w:rPr>
                                      <w:noProof/>
                                    </w:rPr>
                                    <w:fldChar w:fldCharType="end"/>
                                  </w:r>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3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3764C8" id="_x0000_t202" coordsize="21600,21600" o:spt="202" path="m,l,21600r21600,l21600,xe">
                      <v:stroke joinstyle="miter"/>
                      <v:path gradientshapeok="t" o:connecttype="rect"/>
                    </v:shapetype>
                    <v:shape id="Textfeld 4" o:spid="_x0000_s1026" type="#_x0000_t202" style="position:absolute;left:0;text-align:left;margin-left:-5.15pt;margin-top:2.8pt;width:211.9pt;height:.05pt;z-index:-2516418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s4LAIAAF0EAAAOAAAAZHJzL2Uyb0RvYy54bWysVMFuGjEQvVfqP1i+lwWSoga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JYSywxa&#10;tBdtlEJX5Dap07gwx6adw7bYfoYWXR7yAZOJdCu9Sb9Ih2Addb5ctUUwwjE5nd1NJjdY4lib3XxM&#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" stroked="f">
                      <v:textbox style="mso-fit-shape-to-text:t" inset="0,0,0,0">
                        <w:txbxContent>
                          <w:p w14:paraId="71C260A4" w14:textId="2C91B1F6" w:rsidR="00420FE9" w:rsidRPr="00A1469C" w:rsidRDefault="00420FE9" w:rsidP="00717FE2">
                            <w:pPr>
                              <w:pStyle w:val="Beschriftung"/>
                              <w:rPr>
                                <w:sz w:val="20"/>
                              </w:rPr>
                            </w:pPr>
                            <w:bookmarkStart w:id="31" w:name="_Toc41238954"/>
                            <w:r>
                              <w:t xml:space="preserve">Abbildung </w:t>
                            </w:r>
                            <w:r w:rsidR="00CC07D2">
                              <w:fldChar w:fldCharType="begin"/>
                            </w:r>
                            <w:r w:rsidR="00CC07D2">
                              <w:instrText xml:space="preserve"> SEQ Abbildung \* ARABIC </w:instrText>
                            </w:r>
                            <w:r w:rsidR="00CC07D2">
                              <w:fldChar w:fldCharType="separate"/>
                            </w:r>
                            <w:r w:rsidR="00AB783F">
                              <w:rPr>
                                <w:noProof/>
                              </w:rPr>
                              <w:t>1</w:t>
                            </w:r>
                            <w:r w:rsidR="00CC07D2">
                              <w:rPr>
                                <w:noProof/>
                              </w:rPr>
                              <w:fldChar w:fldCharType="end"/>
                            </w:r>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31"/>
                            <w:r>
                              <w:fldChar w:fldCharType="end"/>
                            </w:r>
                          </w:p>
                        </w:txbxContent>
                      </v:textbox>
                      <w10:wrap type="tight"/>
                    </v:shape>
                  </w:pict>
                </mc:Fallback>
              </mc:AlternateContent>
            </w:r>
          </w:p>
        </w:tc>
        <w:tc>
          <w:tcPr>
            <w:tcW w:w="4566" w:type="dxa"/>
          </w:tcPr>
          <w:p w14:paraId="3F453CD7" w14:textId="5FCD8E10" w:rsidR="00717FE2" w:rsidRDefault="00717FE2" w:rsidP="00B05CF9">
            <w:r>
              <w:rPr>
                <w:noProof/>
              </w:rPr>
              <mc:AlternateContent>
                <mc:Choice Requires="wps">
                  <w:drawing>
                    <wp:anchor distT="0" distB="0" distL="114300" distR="114300" simplePos="0" relativeHeight="251676671" behindDoc="1" locked="0" layoutInCell="1" allowOverlap="1" wp14:anchorId="6BCFE516" wp14:editId="57949C9F">
                      <wp:simplePos x="0" y="0"/>
                      <wp:positionH relativeFrom="column">
                        <wp:posOffset>-68000</wp:posOffset>
                      </wp:positionH>
                      <wp:positionV relativeFrom="paragraph">
                        <wp:posOffset>47707</wp:posOffset>
                      </wp:positionV>
                      <wp:extent cx="2760453" cy="635"/>
                      <wp:effectExtent l="0" t="0" r="1905" b="0"/>
                      <wp:wrapTight wrapText="bothSides">
                        <wp:wrapPolygon edited="0">
                          <wp:start x="0" y="0"/>
                          <wp:lineTo x="0" y="20052"/>
                          <wp:lineTo x="21466" y="20052"/>
                          <wp:lineTo x="21466"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2760453" cy="635"/>
                              </a:xfrm>
                              <a:prstGeom prst="rect">
                                <a:avLst/>
                              </a:prstGeom>
                              <a:solidFill>
                                <a:prstClr val="white"/>
                              </a:solidFill>
                              <a:ln>
                                <a:noFill/>
                              </a:ln>
                            </wps:spPr>
                            <wps:txbx>
                              <w:txbxContent>
                                <w:p w14:paraId="4DB6259B" w14:textId="418ED06A" w:rsidR="00420FE9" w:rsidRPr="00B05CF9" w:rsidRDefault="00420FE9" w:rsidP="00717FE2">
                                  <w:pPr>
                                    <w:pStyle w:val="Beschriftung"/>
                                  </w:pPr>
                                  <w:bookmarkStart w:id="32" w:name="_Toc41238955"/>
                                  <w:r>
                                    <w:t xml:space="preserve">Abbildung </w:t>
                                  </w:r>
                                  <w:r w:rsidR="00CC07D2">
                                    <w:fldChar w:fldCharType="begin"/>
                                  </w:r>
                                  <w:r w:rsidR="00CC07D2">
                                    <w:instrText xml:space="preserve"> SEQ Abbildung \* ARABIC </w:instrText>
                                  </w:r>
                                  <w:r w:rsidR="00CC07D2">
                                    <w:fldChar w:fldCharType="separate"/>
                                  </w:r>
                                  <w:r w:rsidR="00AB783F">
                                    <w:rPr>
                                      <w:noProof/>
                                    </w:rPr>
                                    <w:t>2</w:t>
                                  </w:r>
                                  <w:r w:rsidR="00CC07D2">
                                    <w:rPr>
                                      <w:noProof/>
                                    </w:rPr>
                                    <w:fldChar w:fldCharType="end"/>
                                  </w:r>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32"/>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CFE516" id="Textfeld 6" o:spid="_x0000_s1027" type="#_x0000_t202" style="position:absolute;left:0;text-align:left;margin-left:-5.35pt;margin-top:3.75pt;width:217.35pt;height:.05pt;z-index:-2516398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kaLwIAAGQEAAAOAAAAZHJzL2Uyb0RvYy54bWysVFFv2yAQfp+0/4B4X5yka1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" stroked="f">
                      <v:textbox style="mso-fit-shape-to-text:t" inset="0,0,0,0">
                        <w:txbxContent>
                          <w:p w14:paraId="4DB6259B" w14:textId="418ED06A" w:rsidR="00420FE9" w:rsidRPr="00B05CF9" w:rsidRDefault="00420FE9" w:rsidP="00717FE2">
                            <w:pPr>
                              <w:pStyle w:val="Beschriftung"/>
                            </w:pPr>
                            <w:bookmarkStart w:id="33" w:name="_Toc41238955"/>
                            <w:r>
                              <w:t xml:space="preserve">Abbildung </w:t>
                            </w:r>
                            <w:r w:rsidR="00CC07D2">
                              <w:fldChar w:fldCharType="begin"/>
                            </w:r>
                            <w:r w:rsidR="00CC07D2">
                              <w:instrText xml:space="preserve"> SEQ Abbildung \* ARABIC </w:instrText>
                            </w:r>
                            <w:r w:rsidR="00CC07D2">
                              <w:fldChar w:fldCharType="separate"/>
                            </w:r>
                            <w:r w:rsidR="00AB783F">
                              <w:rPr>
                                <w:noProof/>
                              </w:rPr>
                              <w:t>2</w:t>
                            </w:r>
                            <w:r w:rsidR="00CC07D2">
                              <w:rPr>
                                <w:noProof/>
                              </w:rPr>
                              <w:fldChar w:fldCharType="end"/>
                            </w:r>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33"/>
                            <w:r>
                              <w:fldChar w:fldCharType="end"/>
                            </w:r>
                          </w:p>
                        </w:txbxContent>
                      </v:textbox>
                      <w10:wrap type="tight"/>
                    </v:shape>
                  </w:pict>
                </mc:Fallback>
              </mc:AlternateContent>
            </w:r>
          </w:p>
        </w:tc>
      </w:tr>
    </w:tbl>
    <w:p w14:paraId="5CDF12E9" w14:textId="1658D5EF" w:rsidR="00C837FD" w:rsidRDefault="004B2AFC" w:rsidP="001B07F7">
      <w:bookmarkStart w:id="34" w:name="_Toc39494811"/>
      <w:r>
        <w:rPr>
          <w:noProof/>
        </w:rPr>
        <mc:AlternateContent>
          <mc:Choice Requires="wps">
            <w:drawing>
              <wp:anchor distT="0" distB="0" distL="114300" distR="114300" simplePos="0" relativeHeight="251679743" behindDoc="0" locked="0" layoutInCell="1" allowOverlap="1" wp14:anchorId="1F259883" wp14:editId="6DF8BE51">
                <wp:simplePos x="0" y="0"/>
                <wp:positionH relativeFrom="margin">
                  <wp:align>left</wp:align>
                </wp:positionH>
                <wp:positionV relativeFrom="paragraph">
                  <wp:posOffset>2887980</wp:posOffset>
                </wp:positionV>
                <wp:extent cx="3458845" cy="635"/>
                <wp:effectExtent l="0" t="0" r="8255" b="8255"/>
                <wp:wrapTopAndBottom/>
                <wp:docPr id="9" name="Textfeld 9"/>
                <wp:cNvGraphicFramePr/>
                <a:graphic xmlns:a="http://schemas.openxmlformats.org/drawingml/2006/main">
                  <a:graphicData uri="http://schemas.microsoft.com/office/word/2010/wordprocessingShape">
                    <wps:wsp>
                      <wps:cNvSpPr txBox="1"/>
                      <wps:spPr>
                        <a:xfrm>
                          <a:off x="0" y="0"/>
                          <a:ext cx="3459193" cy="635"/>
                        </a:xfrm>
                        <a:prstGeom prst="rect">
                          <a:avLst/>
                        </a:prstGeom>
                        <a:solidFill>
                          <a:prstClr val="white"/>
                        </a:solidFill>
                        <a:ln>
                          <a:noFill/>
                        </a:ln>
                      </wps:spPr>
                      <wps:txbx>
                        <w:txbxContent>
                          <w:p w14:paraId="62F14488" w14:textId="1916DF55" w:rsidR="00420FE9" w:rsidRPr="00975B65" w:rsidRDefault="00420FE9" w:rsidP="00C837FD">
                            <w:pPr>
                              <w:pStyle w:val="Beschriftung"/>
                              <w:rPr>
                                <w:sz w:val="20"/>
                              </w:rPr>
                            </w:pPr>
                            <w:bookmarkStart w:id="35" w:name="_Toc41238956"/>
                            <w:r>
                              <w:t xml:space="preserve">Abbildung </w:t>
                            </w:r>
                            <w:r w:rsidR="00CC07D2">
                              <w:fldChar w:fldCharType="begin"/>
                            </w:r>
                            <w:r w:rsidR="00CC07D2">
                              <w:instrText xml:space="preserve"> SEQ Abbildung \* ARABIC </w:instrText>
                            </w:r>
                            <w:r w:rsidR="00CC07D2">
                              <w:fldChar w:fldCharType="separate"/>
                            </w:r>
                            <w:r w:rsidR="00AB783F">
                              <w:rPr>
                                <w:noProof/>
                              </w:rPr>
                              <w:t>3</w:t>
                            </w:r>
                            <w:r w:rsidR="00CC07D2">
                              <w:rPr>
                                <w:noProof/>
                              </w:rPr>
                              <w:fldChar w:fldCharType="end"/>
                            </w:r>
                            <w:r>
                              <w:t xml:space="preserve">: Das optimale Portfolio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35"/>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259883" id="Textfeld 9" o:spid="_x0000_s1028" type="#_x0000_t202" style="position:absolute;left:0;text-align:left;margin-left:0;margin-top:227.4pt;width:272.35pt;height:.05pt;z-index:25167974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" stroked="f">
                <v:textbox style="mso-fit-shape-to-text:t" inset="0,0,0,0">
                  <w:txbxContent>
                    <w:p w14:paraId="62F14488" w14:textId="1916DF55" w:rsidR="00420FE9" w:rsidRPr="00975B65" w:rsidRDefault="00420FE9" w:rsidP="00C837FD">
                      <w:pPr>
                        <w:pStyle w:val="Beschriftung"/>
                        <w:rPr>
                          <w:sz w:val="20"/>
                        </w:rPr>
                      </w:pPr>
                      <w:bookmarkStart w:id="36" w:name="_Toc41238956"/>
                      <w:r>
                        <w:t xml:space="preserve">Abbildung </w:t>
                      </w:r>
                      <w:r w:rsidR="00CC07D2">
                        <w:fldChar w:fldCharType="begin"/>
                      </w:r>
                      <w:r w:rsidR="00CC07D2">
                        <w:instrText xml:space="preserve"> SEQ Abbildung \* ARABIC </w:instrText>
                      </w:r>
                      <w:r w:rsidR="00CC07D2">
                        <w:fldChar w:fldCharType="separate"/>
                      </w:r>
                      <w:r w:rsidR="00AB783F">
                        <w:rPr>
                          <w:noProof/>
                        </w:rPr>
                        <w:t>3</w:t>
                      </w:r>
                      <w:r w:rsidR="00CC07D2">
                        <w:rPr>
                          <w:noProof/>
                        </w:rPr>
                        <w:fldChar w:fldCharType="end"/>
                      </w:r>
                      <w:r>
                        <w:t xml:space="preserve">: Das optimale Portfolio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36"/>
                      <w:r>
                        <w:fldChar w:fldCharType="end"/>
                      </w:r>
                    </w:p>
                  </w:txbxContent>
                </v:textbox>
                <w10:wrap type="topAndBottom" anchorx="margin"/>
              </v:shape>
            </w:pict>
          </mc:Fallback>
        </mc:AlternateContent>
      </w:r>
      <w:r w:rsidRPr="00717FE2">
        <w:rPr>
          <w:noProof/>
        </w:rPr>
        <w:drawing>
          <wp:anchor distT="0" distB="0" distL="114300" distR="114300" simplePos="0" relativeHeight="251678719" behindDoc="0" locked="0" layoutInCell="1" allowOverlap="1" wp14:anchorId="5FAA1C89" wp14:editId="6DD215DE">
            <wp:simplePos x="0" y="0"/>
            <wp:positionH relativeFrom="margin">
              <wp:align>left</wp:align>
            </wp:positionH>
            <wp:positionV relativeFrom="paragraph">
              <wp:posOffset>249555</wp:posOffset>
            </wp:positionV>
            <wp:extent cx="3865880" cy="2495550"/>
            <wp:effectExtent l="0" t="0" r="127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5880" cy="2495550"/>
                    </a:xfrm>
                    <a:prstGeom prst="rect">
                      <a:avLst/>
                    </a:prstGeom>
                  </pic:spPr>
                </pic:pic>
              </a:graphicData>
            </a:graphic>
            <wp14:sizeRelH relativeFrom="margin">
              <wp14:pctWidth>0</wp14:pctWidth>
            </wp14:sizeRelH>
            <wp14:sizeRelV relativeFrom="margin">
              <wp14:pctHeight>0</wp14:pctHeight>
            </wp14:sizeRelV>
          </wp:anchor>
        </w:drawing>
      </w:r>
    </w:p>
    <w:p w14:paraId="459AD07C" w14:textId="77777777" w:rsidR="00A117A5" w:rsidRDefault="00A117A5">
      <w:pPr>
        <w:spacing w:line="259" w:lineRule="auto"/>
        <w:jc w:val="left"/>
      </w:pPr>
      <w:r>
        <w:br w:type="page"/>
      </w:r>
    </w:p>
    <w:p w14:paraId="5F3CED0D" w14:textId="77777777" w:rsidR="00A117A5" w:rsidRDefault="00A117A5" w:rsidP="00A117A5">
      <w:pPr>
        <w:ind w:left="360"/>
      </w:pPr>
      <w:r>
        <w:rPr>
          <w:noProof/>
        </w:rPr>
        <w:lastRenderedPageBreak/>
        <w:drawing>
          <wp:inline distT="0" distB="0" distL="0" distR="0" wp14:anchorId="39CCD221" wp14:editId="01A5FDC8">
            <wp:extent cx="5759450" cy="36245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624580"/>
                    </a:xfrm>
                    <a:prstGeom prst="rect">
                      <a:avLst/>
                    </a:prstGeom>
                  </pic:spPr>
                </pic:pic>
              </a:graphicData>
            </a:graphic>
          </wp:inline>
        </w:drawing>
      </w:r>
    </w:p>
    <w:p w14:paraId="3F5EFAEB" w14:textId="24758367" w:rsidR="00A117A5" w:rsidRDefault="00A117A5" w:rsidP="00A117A5">
      <w:pPr>
        <w:pStyle w:val="Beschriftung"/>
      </w:pPr>
      <w:bookmarkStart w:id="37" w:name="_Toc41238957"/>
      <w:r>
        <w:t xml:space="preserve">Abbildung </w:t>
      </w:r>
      <w:fldSimple w:instr=" SEQ Abbildung \* ARABIC ">
        <w:r w:rsidR="00AB783F">
          <w:rPr>
            <w:noProof/>
          </w:rPr>
          <w:t>4</w:t>
        </w:r>
      </w:fldSimple>
      <w:r>
        <w:t>: Chart des SMI von 1991 bis 2020 von Yahoo Finance</w:t>
      </w:r>
      <w:bookmarkEnd w:id="37"/>
    </w:p>
    <w:p w14:paraId="29DA438B" w14:textId="55AC147D" w:rsidR="001B07F7" w:rsidRDefault="001B07F7">
      <w:pPr>
        <w:spacing w:line="259" w:lineRule="auto"/>
        <w:jc w:val="left"/>
      </w:pPr>
      <w:r>
        <w:br w:type="page"/>
      </w:r>
    </w:p>
    <w:p w14:paraId="355E0363" w14:textId="77777777" w:rsidR="00F115E1" w:rsidRDefault="00F115E1" w:rsidP="00F115E1">
      <w:r>
        <w:rPr>
          <w:noProof/>
        </w:rPr>
        <w:lastRenderedPageBreak/>
        <w:drawing>
          <wp:inline distT="0" distB="0" distL="0" distR="0" wp14:anchorId="60B44002" wp14:editId="7E08654A">
            <wp:extent cx="5759450" cy="305879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058795"/>
                    </a:xfrm>
                    <a:prstGeom prst="rect">
                      <a:avLst/>
                    </a:prstGeom>
                  </pic:spPr>
                </pic:pic>
              </a:graphicData>
            </a:graphic>
          </wp:inline>
        </w:drawing>
      </w:r>
    </w:p>
    <w:p w14:paraId="72B4C946" w14:textId="241B121C" w:rsidR="00F115E1" w:rsidRDefault="00F115E1" w:rsidP="00F115E1">
      <w:pPr>
        <w:pStyle w:val="Beschriftung"/>
      </w:pPr>
      <w:bookmarkStart w:id="38" w:name="_Toc41238958"/>
      <w:r>
        <w:t xml:space="preserve">Abbildung </w:t>
      </w:r>
      <w:r w:rsidR="00CC07D2">
        <w:fldChar w:fldCharType="begin"/>
      </w:r>
      <w:r w:rsidR="00CC07D2">
        <w:instrText xml:space="preserve"> SEQ Abbildung \* ARABIC </w:instrText>
      </w:r>
      <w:r w:rsidR="00CC07D2">
        <w:fldChar w:fldCharType="separate"/>
      </w:r>
      <w:r w:rsidR="00AB783F">
        <w:rPr>
          <w:noProof/>
        </w:rPr>
        <w:t>5</w:t>
      </w:r>
      <w:r w:rsidR="00CC07D2">
        <w:rPr>
          <w:noProof/>
        </w:rPr>
        <w:fldChar w:fldCharType="end"/>
      </w:r>
      <w:r>
        <w:t>: Performance alle Aktien des SMI in den letzten 10 Jahren</w:t>
      </w:r>
      <w:bookmarkEnd w:id="38"/>
    </w:p>
    <w:p w14:paraId="1C9A7A3E" w14:textId="77777777" w:rsidR="00F115E1" w:rsidRDefault="00F115E1" w:rsidP="00F115E1">
      <w:r>
        <w:rPr>
          <w:noProof/>
        </w:rPr>
        <w:drawing>
          <wp:inline distT="0" distB="0" distL="0" distR="0" wp14:anchorId="2322BC8C" wp14:editId="06A819A9">
            <wp:extent cx="5759450" cy="27698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769870"/>
                    </a:xfrm>
                    <a:prstGeom prst="rect">
                      <a:avLst/>
                    </a:prstGeom>
                  </pic:spPr>
                </pic:pic>
              </a:graphicData>
            </a:graphic>
          </wp:inline>
        </w:drawing>
      </w:r>
    </w:p>
    <w:p w14:paraId="6D506115" w14:textId="42616A0C" w:rsidR="00F115E1" w:rsidRDefault="00F115E1" w:rsidP="00F115E1">
      <w:pPr>
        <w:pStyle w:val="Beschriftung"/>
      </w:pPr>
      <w:bookmarkStart w:id="39" w:name="_Toc41238959"/>
      <w:r>
        <w:t xml:space="preserve">Abbildung </w:t>
      </w:r>
      <w:r w:rsidR="00CC07D2">
        <w:fldChar w:fldCharType="begin"/>
      </w:r>
      <w:r w:rsidR="00CC07D2">
        <w:instrText xml:space="preserve"> SEQ Abbildung \* ARABIC </w:instrText>
      </w:r>
      <w:r w:rsidR="00CC07D2">
        <w:fldChar w:fldCharType="separate"/>
      </w:r>
      <w:r w:rsidR="00AB783F">
        <w:rPr>
          <w:noProof/>
        </w:rPr>
        <w:t>6</w:t>
      </w:r>
      <w:r w:rsidR="00CC07D2">
        <w:rPr>
          <w:noProof/>
        </w:rPr>
        <w:fldChar w:fldCharType="end"/>
      </w:r>
      <w:r>
        <w:t>: Efficient Frontier des optimalen Portfolios</w:t>
      </w:r>
      <w:bookmarkEnd w:id="39"/>
    </w:p>
    <w:p w14:paraId="3FA94430" w14:textId="77777777" w:rsidR="00F115E1" w:rsidRDefault="00F115E1" w:rsidP="00F115E1">
      <w:r>
        <w:rPr>
          <w:noProof/>
        </w:rPr>
        <w:lastRenderedPageBreak/>
        <w:drawing>
          <wp:inline distT="0" distB="0" distL="0" distR="0" wp14:anchorId="79ED10DA" wp14:editId="16AC7EB3">
            <wp:extent cx="5759450" cy="30791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079115"/>
                    </a:xfrm>
                    <a:prstGeom prst="rect">
                      <a:avLst/>
                    </a:prstGeom>
                  </pic:spPr>
                </pic:pic>
              </a:graphicData>
            </a:graphic>
          </wp:inline>
        </w:drawing>
      </w:r>
    </w:p>
    <w:p w14:paraId="5BA9AC18" w14:textId="4B773CF2" w:rsidR="00F115E1" w:rsidRDefault="00F115E1" w:rsidP="00F115E1">
      <w:pPr>
        <w:pStyle w:val="Beschriftung"/>
      </w:pPr>
      <w:bookmarkStart w:id="40" w:name="_Toc41238960"/>
      <w:r>
        <w:t xml:space="preserve">Abbildung </w:t>
      </w:r>
      <w:r w:rsidR="00CC07D2">
        <w:fldChar w:fldCharType="begin"/>
      </w:r>
      <w:r w:rsidR="00CC07D2">
        <w:instrText xml:space="preserve"> SEQ Abbildung \* ARABIC </w:instrText>
      </w:r>
      <w:r w:rsidR="00CC07D2">
        <w:fldChar w:fldCharType="separate"/>
      </w:r>
      <w:r w:rsidR="00AB783F">
        <w:rPr>
          <w:noProof/>
        </w:rPr>
        <w:t>7</w:t>
      </w:r>
      <w:r w:rsidR="00CC07D2">
        <w:rPr>
          <w:noProof/>
        </w:rPr>
        <w:fldChar w:fldCharType="end"/>
      </w:r>
      <w:r>
        <w:t>: Kummulierter Ertrag des optimalen Portfolios</w:t>
      </w:r>
      <w:bookmarkEnd w:id="40"/>
    </w:p>
    <w:p w14:paraId="173BF993" w14:textId="77777777" w:rsidR="00F115E1" w:rsidRDefault="00F115E1" w:rsidP="00F115E1"/>
    <w:p w14:paraId="72E2429B" w14:textId="77777777" w:rsidR="00F115E1" w:rsidRDefault="00F115E1" w:rsidP="00F115E1">
      <w:r>
        <w:rPr>
          <w:noProof/>
        </w:rPr>
        <w:drawing>
          <wp:inline distT="0" distB="0" distL="0" distR="0" wp14:anchorId="7285441C" wp14:editId="7D92D104">
            <wp:extent cx="5759450" cy="17564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756410"/>
                    </a:xfrm>
                    <a:prstGeom prst="rect">
                      <a:avLst/>
                    </a:prstGeom>
                  </pic:spPr>
                </pic:pic>
              </a:graphicData>
            </a:graphic>
          </wp:inline>
        </w:drawing>
      </w:r>
    </w:p>
    <w:p w14:paraId="6D223C14" w14:textId="4289C9DD" w:rsidR="00F115E1" w:rsidRDefault="00F115E1" w:rsidP="00F115E1">
      <w:pPr>
        <w:pStyle w:val="Beschriftung"/>
      </w:pPr>
      <w:bookmarkStart w:id="41" w:name="_Toc41238961"/>
      <w:r>
        <w:t xml:space="preserve">Abbildung </w:t>
      </w:r>
      <w:r w:rsidR="00CC07D2">
        <w:fldChar w:fldCharType="begin"/>
      </w:r>
      <w:r w:rsidR="00CC07D2">
        <w:instrText xml:space="preserve"> SEQ Abbildung \* ARABIC </w:instrText>
      </w:r>
      <w:r w:rsidR="00CC07D2">
        <w:fldChar w:fldCharType="separate"/>
      </w:r>
      <w:r w:rsidR="00AB783F">
        <w:rPr>
          <w:noProof/>
        </w:rPr>
        <w:t>8</w:t>
      </w:r>
      <w:r w:rsidR="00CC07D2">
        <w:rPr>
          <w:noProof/>
        </w:rPr>
        <w:fldChar w:fldCharType="end"/>
      </w:r>
      <w:r>
        <w:t>: Residuals des optimalen Portfolios</w:t>
      </w:r>
      <w:bookmarkEnd w:id="41"/>
    </w:p>
    <w:p w14:paraId="5567AA33" w14:textId="77777777" w:rsidR="00F115E1" w:rsidRDefault="00F115E1" w:rsidP="00F115E1">
      <w:r>
        <w:rPr>
          <w:noProof/>
        </w:rPr>
        <w:lastRenderedPageBreak/>
        <w:drawing>
          <wp:inline distT="0" distB="0" distL="0" distR="0" wp14:anchorId="0469878F" wp14:editId="5F822B39">
            <wp:extent cx="5759450" cy="3423920"/>
            <wp:effectExtent l="0" t="0" r="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3423920"/>
                    </a:xfrm>
                    <a:prstGeom prst="rect">
                      <a:avLst/>
                    </a:prstGeom>
                  </pic:spPr>
                </pic:pic>
              </a:graphicData>
            </a:graphic>
          </wp:inline>
        </w:drawing>
      </w:r>
    </w:p>
    <w:p w14:paraId="04F945C4" w14:textId="07C08317" w:rsidR="00F115E1" w:rsidRDefault="00F115E1" w:rsidP="00F115E1">
      <w:pPr>
        <w:pStyle w:val="Beschriftung"/>
      </w:pPr>
      <w:bookmarkStart w:id="42" w:name="_Toc41238962"/>
      <w:r>
        <w:t xml:space="preserve">Abbildung </w:t>
      </w:r>
      <w:r w:rsidR="00CC07D2">
        <w:fldChar w:fldCharType="begin"/>
      </w:r>
      <w:r w:rsidR="00CC07D2">
        <w:instrText xml:space="preserve"> S</w:instrText>
      </w:r>
      <w:r w:rsidR="00CC07D2">
        <w:instrText xml:space="preserve">EQ Abbildung \* ARABIC </w:instrText>
      </w:r>
      <w:r w:rsidR="00CC07D2">
        <w:fldChar w:fldCharType="separate"/>
      </w:r>
      <w:r w:rsidR="00AB783F">
        <w:rPr>
          <w:noProof/>
        </w:rPr>
        <w:t>9</w:t>
      </w:r>
      <w:r w:rsidR="00CC07D2">
        <w:rPr>
          <w:noProof/>
        </w:rPr>
        <w:fldChar w:fldCharType="end"/>
      </w:r>
      <w:r>
        <w:t>: PACF des optimalen Portfolios</w:t>
      </w:r>
      <w:bookmarkEnd w:id="42"/>
    </w:p>
    <w:p w14:paraId="69F61E82" w14:textId="0C29732F" w:rsidR="00F115E1" w:rsidRDefault="00E324BA" w:rsidP="00F115E1">
      <w:r>
        <w:rPr>
          <w:noProof/>
        </w:rPr>
        <w:drawing>
          <wp:inline distT="0" distB="0" distL="0" distR="0" wp14:anchorId="2D348A46" wp14:editId="4AD2ECD2">
            <wp:extent cx="5759450" cy="32842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284220"/>
                    </a:xfrm>
                    <a:prstGeom prst="rect">
                      <a:avLst/>
                    </a:prstGeom>
                  </pic:spPr>
                </pic:pic>
              </a:graphicData>
            </a:graphic>
          </wp:inline>
        </w:drawing>
      </w:r>
    </w:p>
    <w:p w14:paraId="21FD44CF" w14:textId="4D156B06" w:rsidR="00F115E1" w:rsidRDefault="00F115E1" w:rsidP="00F115E1">
      <w:pPr>
        <w:pStyle w:val="Beschriftung"/>
      </w:pPr>
      <w:bookmarkStart w:id="43" w:name="_Toc41238963"/>
      <w:r>
        <w:t xml:space="preserve">Abbildung </w:t>
      </w:r>
      <w:r w:rsidR="00CC07D2">
        <w:fldChar w:fldCharType="begin"/>
      </w:r>
      <w:r w:rsidR="00CC07D2">
        <w:instrText xml:space="preserve"> SEQ Abbildung \* ARABIC </w:instrText>
      </w:r>
      <w:r w:rsidR="00CC07D2">
        <w:fldChar w:fldCharType="separate"/>
      </w:r>
      <w:r w:rsidR="00AB783F">
        <w:rPr>
          <w:noProof/>
        </w:rPr>
        <w:t>10</w:t>
      </w:r>
      <w:r w:rsidR="00CC07D2">
        <w:rPr>
          <w:noProof/>
        </w:rPr>
        <w:fldChar w:fldCharType="end"/>
      </w:r>
      <w:r>
        <w:t>: Ausblick/Vorhersage des optimalen Portfolios</w:t>
      </w:r>
      <w:bookmarkEnd w:id="43"/>
    </w:p>
    <w:p w14:paraId="548E9EA6" w14:textId="403354A8" w:rsidR="00FE4FF9" w:rsidRDefault="00FE4FF9" w:rsidP="00FE4FF9"/>
    <w:p w14:paraId="0C4383AE" w14:textId="2A6B1420" w:rsidR="00AB783F" w:rsidRDefault="00AB783F" w:rsidP="00FE4FF9">
      <w:r>
        <w:rPr>
          <w:noProof/>
        </w:rPr>
        <w:lastRenderedPageBreak/>
        <w:drawing>
          <wp:inline distT="0" distB="0" distL="0" distR="0" wp14:anchorId="25D60420" wp14:editId="448E8402">
            <wp:extent cx="5759450" cy="3725545"/>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725545"/>
                    </a:xfrm>
                    <a:prstGeom prst="rect">
                      <a:avLst/>
                    </a:prstGeom>
                  </pic:spPr>
                </pic:pic>
              </a:graphicData>
            </a:graphic>
          </wp:inline>
        </w:drawing>
      </w:r>
    </w:p>
    <w:p w14:paraId="68EFC978" w14:textId="02F146C7" w:rsidR="00AB783F" w:rsidRPr="00FE4FF9" w:rsidRDefault="00AB783F" w:rsidP="00AB783F">
      <w:pPr>
        <w:pStyle w:val="Beschriftung"/>
      </w:pPr>
      <w:bookmarkStart w:id="44" w:name="_Toc41238964"/>
      <w:r>
        <w:t xml:space="preserve">Abbildung </w:t>
      </w:r>
      <w:r w:rsidR="00CC07D2">
        <w:fldChar w:fldCharType="begin"/>
      </w:r>
      <w:r w:rsidR="00CC07D2">
        <w:instrText xml:space="preserve"> SEQ Abbildung \* ARABIC </w:instrText>
      </w:r>
      <w:r w:rsidR="00CC07D2">
        <w:fldChar w:fldCharType="separate"/>
      </w:r>
      <w:r>
        <w:rPr>
          <w:noProof/>
        </w:rPr>
        <w:t>11</w:t>
      </w:r>
      <w:r w:rsidR="00CC07D2">
        <w:rPr>
          <w:noProof/>
        </w:rPr>
        <w:fldChar w:fldCharType="end"/>
      </w:r>
      <w:r>
        <w:t>: Vergleich Performance zwischen SMI und optimalen Portfolio</w:t>
      </w:r>
      <w:bookmarkEnd w:id="44"/>
    </w:p>
    <w:p w14:paraId="711ED42C" w14:textId="5C41EA04" w:rsidR="00417804" w:rsidRDefault="00417804">
      <w:pPr>
        <w:spacing w:line="259" w:lineRule="auto"/>
        <w:jc w:val="left"/>
      </w:pPr>
      <w:r>
        <w:br w:type="page"/>
      </w:r>
    </w:p>
    <w:p w14:paraId="1907B45C" w14:textId="090550E0" w:rsidR="008533B3" w:rsidRDefault="008533B3" w:rsidP="00614985">
      <w:pPr>
        <w:pStyle w:val="berschrift2"/>
        <w:numPr>
          <w:ilvl w:val="0"/>
          <w:numId w:val="16"/>
        </w:numPr>
      </w:pPr>
      <w:bookmarkStart w:id="45" w:name="_Toc41238981"/>
      <w:r>
        <w:lastRenderedPageBreak/>
        <w:t>Formelsammlung</w:t>
      </w:r>
      <w:bookmarkEnd w:id="45"/>
    </w:p>
    <w:p w14:paraId="7A00CE1D" w14:textId="55DCA55F" w:rsidR="008533B3" w:rsidRPr="008533B3" w:rsidRDefault="00AB615E" w:rsidP="008533B3">
      <w:pPr>
        <w:rPr>
          <w:rFonts w:eastAsiaTheme="majorEastAsia" w:cstheme="majorBidi"/>
        </w:rPr>
      </w:pPr>
      <m:oMath>
        <m:r>
          <m:rPr>
            <m:sty m:val="bi"/>
          </m:rPr>
          <w:rPr>
            <w:rFonts w:ascii="Cambria Math" w:hAnsi="Cambria Math"/>
          </w:rPr>
          <m:t>Periodische Rendite einer Aktie</m:t>
        </m:r>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×100</m:t>
        </m:r>
      </m:oMath>
      <w:r w:rsidR="008533B3">
        <w:rPr>
          <w:rFonts w:eastAsiaTheme="majorEastAsia" w:cstheme="majorBidi"/>
        </w:rPr>
        <w:t xml:space="preserve"> </w:t>
      </w:r>
    </w:p>
    <w:p w14:paraId="483BEF77" w14:textId="3D523385" w:rsidR="008977E4" w:rsidRDefault="00CC07D2" w:rsidP="008977E4">
      <w:pPr>
        <w:rPr>
          <w:rFonts w:eastAsiaTheme="majorEastAsia" w:cstheme="majorBidi"/>
        </w:rPr>
      </w:pP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:Aktienkurs zum Zeitpunkt t; </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:Aktienkurs der letzten Periode;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:Dividende zum Zeitpunkt t</m:t>
        </m:r>
      </m:oMath>
      <w:r w:rsidR="008533B3">
        <w:rPr>
          <w:rFonts w:eastAsiaTheme="majorEastAsia" w:cstheme="majorBidi"/>
        </w:rPr>
        <w:t xml:space="preserve"> </w:t>
      </w:r>
    </w:p>
    <w:p w14:paraId="2A7F99E3" w14:textId="77777777" w:rsidR="008977E4" w:rsidRDefault="008977E4" w:rsidP="008977E4">
      <w:pPr>
        <w:rPr>
          <w:rFonts w:eastAsiaTheme="majorEastAsia" w:cstheme="majorBidi"/>
        </w:rPr>
      </w:pPr>
    </w:p>
    <w:p w14:paraId="47F5FF31" w14:textId="0C7B126C" w:rsidR="002A2AA1" w:rsidRDefault="00AB615E" w:rsidP="008977E4">
      <w:pPr>
        <w:rPr>
          <w:rFonts w:eastAsiaTheme="majorEastAsia" w:cstheme="majorBidi"/>
        </w:rPr>
      </w:pPr>
      <m:oMath>
        <m:r>
          <m:rPr>
            <m:sty m:val="bi"/>
          </m:rPr>
          <w:rPr>
            <w:rFonts w:ascii="Cambria Math" w:hAnsi="Cambria Math"/>
          </w:rPr>
          <m:t>Standardabweichung einer Aktie</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8977E4">
        <w:rPr>
          <w:rFonts w:eastAsiaTheme="majorEastAsia" w:cstheme="majorBidi"/>
        </w:rPr>
        <w:t xml:space="preserve"> </w:t>
      </w:r>
    </w:p>
    <w:p w14:paraId="2800108D" w14:textId="7DCBFE08" w:rsidR="008977E4" w:rsidRPr="008977E4" w:rsidRDefault="00AB615E" w:rsidP="008977E4">
      <w:pPr>
        <w:rPr>
          <w:rFonts w:eastAsiaTheme="majorEastAsia" w:cstheme="majorBidi"/>
        </w:rPr>
      </w:pPr>
      <m:oMath>
        <m:r>
          <m:rPr>
            <m:sty m:val="bi"/>
          </m:rPr>
          <w:rPr>
            <w:rFonts w:ascii="Cambria Math" w:eastAsiaTheme="majorEastAsia" w:hAnsi="Cambria Math" w:cstheme="majorBidi"/>
          </w:rPr>
          <m:t>Erwartete Rendite einer Aktie</m:t>
        </m:r>
        <m:r>
          <w:rPr>
            <w:rFonts w:ascii="Cambria Math" w:eastAsiaTheme="majorEastAsia" w:hAnsi="Cambria Math" w:cstheme="majorBidi"/>
          </w:rPr>
          <m:t>=</m:t>
        </m:r>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008977E4">
        <w:rPr>
          <w:rFonts w:eastAsiaTheme="minorEastAsia"/>
        </w:rPr>
        <w:t xml:space="preserve"> </w:t>
      </w:r>
    </w:p>
    <w:p w14:paraId="6673E744" w14:textId="192D69E9" w:rsidR="008977E4" w:rsidRDefault="008977E4" w:rsidP="008977E4">
      <w:pPr>
        <w:rPr>
          <w:rFonts w:eastAsiaTheme="majorEastAsia" w:cstheme="majorBidi"/>
        </w:rPr>
      </w:pPr>
      <m:oMath>
        <m:r>
          <w:rPr>
            <w:rFonts w:ascii="Cambria Math" w:hAnsi="Cambria Math"/>
          </w:rPr>
          <m:t xml:space="preserve">T:Anzahl Perioden </m:t>
        </m:r>
        <m:d>
          <m:dPr>
            <m:ctrlPr>
              <w:rPr>
                <w:rFonts w:ascii="Cambria Math" w:hAnsi="Cambria Math"/>
                <w:i/>
              </w:rPr>
            </m:ctrlPr>
          </m:dPr>
          <m:e>
            <m:r>
              <w:rPr>
                <w:rFonts w:ascii="Cambria Math" w:hAnsi="Cambria Math"/>
              </w:rPr>
              <m:t>oder Renditen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:tatsächliche Rendite zum Zeitpunkt i</m:t>
        </m:r>
      </m:oMath>
      <w:r w:rsidR="00026E2A">
        <w:rPr>
          <w:rFonts w:eastAsiaTheme="majorEastAsia" w:cstheme="majorBidi"/>
        </w:rPr>
        <w:t xml:space="preserve"> </w:t>
      </w:r>
    </w:p>
    <w:p w14:paraId="3C6DCBE5" w14:textId="43FF6A49" w:rsidR="008977E4" w:rsidRDefault="008977E4" w:rsidP="008533B3"/>
    <w:p w14:paraId="1E4FC9F0" w14:textId="2CA6304E" w:rsidR="002A2AA1" w:rsidRDefault="00AB615E" w:rsidP="002A2AA1">
      <w:pPr>
        <w:rPr>
          <w:rFonts w:eastAsiaTheme="minorEastAsia"/>
        </w:rPr>
      </w:pPr>
      <m:oMath>
        <m:r>
          <m:rPr>
            <m:sty m:val="bi"/>
          </m:rPr>
          <w:rPr>
            <w:rFonts w:ascii="Cambria Math" w:eastAsiaTheme="minorEastAsia" w:hAnsi="Cambria Math"/>
          </w:rPr>
          <m:t>Erwartete Rendite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nary>
      </m:oMath>
      <w:r w:rsidR="002A2AA1">
        <w:rPr>
          <w:rFonts w:eastAsiaTheme="minorEastAsia"/>
        </w:rPr>
        <w:t xml:space="preserve"> </w:t>
      </w:r>
    </w:p>
    <w:p w14:paraId="0FCC0FFF" w14:textId="5C68AE4E" w:rsidR="002A2AA1" w:rsidRDefault="007B18E6" w:rsidP="002A2AA1">
      <w:pPr>
        <w:rPr>
          <w:rFonts w:eastAsiaTheme="majorEastAsia" w:cstheme="majorBidi"/>
        </w:rPr>
      </w:pPr>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:Gewicht der Aktie i;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:erwartete Rendite der Aktie i</m:t>
        </m:r>
      </m:oMath>
      <w:r w:rsidR="002A2AA1">
        <w:rPr>
          <w:rFonts w:eastAsiaTheme="majorEastAsia" w:cstheme="majorBidi"/>
        </w:rPr>
        <w:t xml:space="preserve"> </w:t>
      </w:r>
    </w:p>
    <w:p w14:paraId="389D4B63" w14:textId="5B0292BB" w:rsidR="00053818" w:rsidRDefault="00053818" w:rsidP="008533B3"/>
    <w:p w14:paraId="6D86A3C2" w14:textId="613FA769" w:rsidR="00004E30" w:rsidRPr="00004E30" w:rsidRDefault="00AB615E" w:rsidP="00004E30">
      <w:pPr>
        <w:rPr>
          <w:rFonts w:eastAsiaTheme="minorEastAsia"/>
        </w:rPr>
      </w:pPr>
      <m:oMath>
        <m:r>
          <m:rPr>
            <m:sty m:val="bi"/>
          </m:rPr>
          <w:rPr>
            <w:rFonts w:ascii="Cambria Math" w:eastAsiaTheme="minorEastAsia" w:hAnsi="Cambria Math"/>
          </w:rPr>
          <m:t>Standardabweichung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e>
                    </m:nary>
                  </m:e>
                </m:nary>
              </m:e>
            </m:nary>
          </m:e>
        </m:rad>
      </m:oMath>
      <w:r w:rsidR="00004E30">
        <w:rPr>
          <w:rFonts w:eastAsiaTheme="minorEastAsia"/>
        </w:rPr>
        <w:t xml:space="preserve"> </w:t>
      </w:r>
    </w:p>
    <w:p w14:paraId="073B2F6F" w14:textId="786DC380" w:rsidR="00004E30" w:rsidRDefault="005E60B0" w:rsidP="00004E30">
      <w:pPr>
        <w:rPr>
          <w:rFonts w:eastAsiaTheme="minorEastAsia"/>
        </w:rPr>
      </w:pPr>
      <m:oMath>
        <m:r>
          <m:rPr>
            <m:sty m:val="bi"/>
          </m:rPr>
          <w:rPr>
            <w:rFonts w:ascii="Cambria Math" w:eastAsiaTheme="minorEastAsia" w:hAnsi="Cambria Math"/>
          </w:rPr>
          <m:t>Kovarianz zwischen mehreren Aktien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004E30">
        <w:rPr>
          <w:rFonts w:eastAsiaTheme="minorEastAsia"/>
        </w:rPr>
        <w:t xml:space="preserve"> </w:t>
      </w:r>
    </w:p>
    <w:p w14:paraId="62665004" w14:textId="77777777" w:rsidR="00F80E61" w:rsidRPr="00F80E61" w:rsidRDefault="00004E30" w:rsidP="00004E30">
      <w:pPr>
        <w:rPr>
          <w:rFonts w:eastAsiaTheme="minorEastAsia"/>
        </w:rPr>
      </w:pPr>
      <m:oMathPara>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:Gewicht der Aktie i;</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:Gewicht der Aktie j;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:Standardabweichung der Aktie i; </m:t>
          </m:r>
        </m:oMath>
      </m:oMathPara>
    </w:p>
    <w:p w14:paraId="359694D6" w14:textId="536D0C90" w:rsidR="00004E30" w:rsidRDefault="00CC07D2" w:rsidP="00004E30">
      <w:pPr>
        <w:rPr>
          <w:rFonts w:eastAsiaTheme="majorEastAsia" w:cstheme="majorBidi"/>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:Standardabweichung der Aktie j;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:Wahrscheinlichkeit für das Eintreten des Szenarios i,j</m:t>
        </m:r>
      </m:oMath>
      <w:r w:rsidR="00004E30">
        <w:rPr>
          <w:rFonts w:eastAsiaTheme="majorEastAsia" w:cstheme="majorBidi"/>
        </w:rPr>
        <w:t xml:space="preserve"> </w:t>
      </w:r>
    </w:p>
    <w:p w14:paraId="0CC3F28B" w14:textId="046FDD47" w:rsidR="00004E30" w:rsidRDefault="00004E30" w:rsidP="008533B3"/>
    <w:p w14:paraId="5288AEF4" w14:textId="5B846F7B" w:rsidR="003C61DF" w:rsidRDefault="00417804" w:rsidP="008533B3">
      <w:pPr>
        <w:rPr>
          <w:rFonts w:eastAsiaTheme="minorEastAsia"/>
        </w:rPr>
      </w:pPr>
      <m:oMath>
        <m:r>
          <m:rPr>
            <m:sty m:val="bi"/>
          </m:rPr>
          <w:rPr>
            <w:rFonts w:ascii="Cambria Math" w:hAnsi="Cambria Math"/>
          </w:rPr>
          <m:t>Nutzen einer Aktie</m:t>
        </m:r>
        <m:r>
          <w:rPr>
            <w:rFonts w:ascii="Cambria Math" w:hAnsi="Cambria Math"/>
          </w:rPr>
          <m:t>=U=μ-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 xml:space="preserve">A:Grad der Risikoaversion des Investors;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=Varianz der Renditen</m:t>
        </m:r>
      </m:oMath>
      <w:r w:rsidR="003C61DF">
        <w:rPr>
          <w:rFonts w:eastAsiaTheme="minorEastAsia"/>
        </w:rPr>
        <w:t xml:space="preserve"> </w:t>
      </w:r>
    </w:p>
    <w:p w14:paraId="02B5AE55" w14:textId="77777777" w:rsidR="003C61DF" w:rsidRDefault="003C61DF">
      <w:pPr>
        <w:spacing w:line="259" w:lineRule="auto"/>
        <w:jc w:val="left"/>
        <w:rPr>
          <w:rFonts w:eastAsiaTheme="minorEastAsia"/>
        </w:rPr>
      </w:pPr>
      <w:r>
        <w:rPr>
          <w:rFonts w:eastAsiaTheme="minorEastAsia"/>
        </w:rPr>
        <w:br w:type="page"/>
      </w:r>
    </w:p>
    <w:p w14:paraId="6413FF55" w14:textId="34698D39" w:rsidR="00722337" w:rsidRDefault="00722337" w:rsidP="003C61DF">
      <w:pPr>
        <w:pStyle w:val="berschrift2"/>
        <w:numPr>
          <w:ilvl w:val="0"/>
          <w:numId w:val="16"/>
        </w:numPr>
      </w:pPr>
      <w:bookmarkStart w:id="46" w:name="_Toc41238982"/>
      <w:r>
        <w:lastRenderedPageBreak/>
        <w:t>R-Code</w:t>
      </w:r>
      <w:bookmarkEnd w:id="46"/>
    </w:p>
    <w:p w14:paraId="551077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#install.packages("quantmod")</w:t>
      </w:r>
    </w:p>
    <w:p w14:paraId="73B885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#install.packages("PortfolioAnalytics")</w:t>
      </w:r>
    </w:p>
    <w:p w14:paraId="08F70F7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#install.packages("PerformanceAnalytics")</w:t>
      </w:r>
    </w:p>
    <w:p w14:paraId="091858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#install.packages("ROI")</w:t>
      </w:r>
    </w:p>
    <w:p w14:paraId="0602BA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#install.packages("ggplot2")</w:t>
      </w:r>
    </w:p>
    <w:p w14:paraId="31B4155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#install.packages("dplyr")</w:t>
      </w:r>
    </w:p>
    <w:p w14:paraId="64A3941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#install.packages("forecast")</w:t>
      </w:r>
    </w:p>
    <w:p w14:paraId="7275A00E" w14:textId="77777777" w:rsidR="002D7BC0" w:rsidRPr="002D7BC0" w:rsidRDefault="002D7BC0" w:rsidP="002D7BC0">
      <w:pPr>
        <w:rPr>
          <w:rFonts w:ascii="Courier New" w:hAnsi="Courier New" w:cs="Courier New"/>
          <w:sz w:val="16"/>
          <w:szCs w:val="16"/>
        </w:rPr>
      </w:pPr>
    </w:p>
    <w:p w14:paraId="258A278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library(quantmod)</w:t>
      </w:r>
    </w:p>
    <w:p w14:paraId="401B5C5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library(PortfolioAnalytics)</w:t>
      </w:r>
    </w:p>
    <w:p w14:paraId="74B2E1A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library(PerformanceAnalytics)</w:t>
      </w:r>
    </w:p>
    <w:p w14:paraId="0D86BDC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library(ROI)</w:t>
      </w:r>
    </w:p>
    <w:p w14:paraId="052B182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library(ggplot2)</w:t>
      </w:r>
    </w:p>
    <w:p w14:paraId="6149F44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library(dplyr)</w:t>
      </w:r>
    </w:p>
    <w:p w14:paraId="6D2DCB9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library(forecast)</w:t>
      </w:r>
    </w:p>
    <w:p w14:paraId="10E77037" w14:textId="77777777" w:rsidR="002D7BC0" w:rsidRPr="002D7BC0" w:rsidRDefault="002D7BC0" w:rsidP="002D7BC0">
      <w:pPr>
        <w:rPr>
          <w:rFonts w:ascii="Courier New" w:hAnsi="Courier New" w:cs="Courier New"/>
          <w:sz w:val="16"/>
          <w:szCs w:val="16"/>
        </w:rPr>
      </w:pPr>
    </w:p>
    <w:p w14:paraId="19C8AF3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colum names for later use, contains all names of SMI companies (except SIKA)</w:t>
      </w:r>
    </w:p>
    <w:p w14:paraId="42F7BF6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col_names &lt;- c("Zurich", "Roche", "UBS", "Novartis", "SwissRe", "ABB", "SwissLife", "Lonza", "CreditSuisse", </w:t>
      </w:r>
    </w:p>
    <w:p w14:paraId="3575CE9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"JuliusBar", "Givaudan", "Nestle", "Swatch", "Richemont", "Adecco", "Swisscom", "LafargeHolcim", "SGS", </w:t>
      </w:r>
    </w:p>
    <w:p w14:paraId="0384703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"Geberit")</w:t>
      </w:r>
    </w:p>
    <w:p w14:paraId="0AD0FE1E" w14:textId="77777777" w:rsidR="002D7BC0" w:rsidRPr="002D7BC0" w:rsidRDefault="002D7BC0" w:rsidP="002D7BC0">
      <w:pPr>
        <w:rPr>
          <w:rFonts w:ascii="Courier New" w:hAnsi="Courier New" w:cs="Courier New"/>
          <w:sz w:val="16"/>
          <w:szCs w:val="16"/>
        </w:rPr>
      </w:pPr>
    </w:p>
    <w:p w14:paraId="0EB1711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Downloading required data via Yahoo Finance API</w:t>
      </w:r>
    </w:p>
    <w:p w14:paraId="484CF91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it contains all SMI stock prices</w:t>
      </w:r>
    </w:p>
    <w:p w14:paraId="4BFCD0D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data &lt;- NULL</w:t>
      </w:r>
    </w:p>
    <w:p w14:paraId="3CE531CF" w14:textId="77777777" w:rsidR="002D7BC0" w:rsidRPr="002D7BC0" w:rsidRDefault="002D7BC0" w:rsidP="002D7BC0">
      <w:pPr>
        <w:rPr>
          <w:rFonts w:ascii="Courier New" w:hAnsi="Courier New" w:cs="Courier New"/>
          <w:sz w:val="16"/>
          <w:szCs w:val="16"/>
        </w:rPr>
      </w:pPr>
    </w:p>
    <w:p w14:paraId="3FB49A4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contains the ticker names from Yahoo Finance to download. It has all tickers from the SMI except SIKA</w:t>
      </w:r>
    </w:p>
    <w:p w14:paraId="0E8F8BF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tickers_index &lt;- c("ZURN.SW", "ROG.SW", "UBSG.SW", "NOVN.SW", "SREN.SW", "ABBN.SW", "SLHN.SW", "LONN.SW", "CSGN.SW", "BAER.SW", "GIVN.SW", "NESN.SW", "UHR.SW", "CFR.SW", "ADEN.SW", "SCMN.SW", "LHN.SW", "SGSN.SW", "GEBN.SW")</w:t>
      </w:r>
    </w:p>
    <w:p w14:paraId="33F8FAA4" w14:textId="77777777" w:rsidR="002D7BC0" w:rsidRPr="002D7BC0" w:rsidRDefault="002D7BC0" w:rsidP="002D7BC0">
      <w:pPr>
        <w:rPr>
          <w:rFonts w:ascii="Courier New" w:hAnsi="Courier New" w:cs="Courier New"/>
          <w:sz w:val="16"/>
          <w:szCs w:val="16"/>
        </w:rPr>
      </w:pPr>
    </w:p>
    <w:p w14:paraId="71B427B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Download the share data from Yahoo Finance. Only use the adjusted column</w:t>
      </w:r>
    </w:p>
    <w:p w14:paraId="2765666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for (Ticker in tickers_index){</w:t>
      </w:r>
    </w:p>
    <w:p w14:paraId="7816A19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data &lt;- cbind(data,</w:t>
      </w:r>
    </w:p>
    <w:p w14:paraId="1741D0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getSymbols.yahoo(Ticker, from="2010-01-01", to="2020-05-08", periodicity = "weekly",</w:t>
      </w:r>
    </w:p>
    <w:p w14:paraId="52E31D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auto.assign=FALSE)[,6])</w:t>
      </w:r>
    </w:p>
    <w:p w14:paraId="6DEB08C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
    <w:p w14:paraId="6CBC7B6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15D718C7" w14:textId="77777777" w:rsidR="002D7BC0" w:rsidRPr="002D7BC0" w:rsidRDefault="002D7BC0" w:rsidP="002D7BC0">
      <w:pPr>
        <w:rPr>
          <w:rFonts w:ascii="Courier New" w:hAnsi="Courier New" w:cs="Courier New"/>
          <w:sz w:val="16"/>
          <w:szCs w:val="16"/>
        </w:rPr>
      </w:pPr>
    </w:p>
    <w:p w14:paraId="77DE559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colnames(data) &lt;- col_names</w:t>
      </w:r>
    </w:p>
    <w:p w14:paraId="2786971D" w14:textId="77777777" w:rsidR="002D7BC0" w:rsidRPr="002D7BC0" w:rsidRDefault="002D7BC0" w:rsidP="002D7BC0">
      <w:pPr>
        <w:rPr>
          <w:rFonts w:ascii="Courier New" w:hAnsi="Courier New" w:cs="Courier New"/>
          <w:sz w:val="16"/>
          <w:szCs w:val="16"/>
        </w:rPr>
      </w:pPr>
    </w:p>
    <w:p w14:paraId="716006C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head(data)</w:t>
      </w:r>
    </w:p>
    <w:p w14:paraId="0BF0F8EE" w14:textId="77777777" w:rsidR="002D7BC0" w:rsidRPr="002D7BC0" w:rsidRDefault="002D7BC0" w:rsidP="002D7BC0">
      <w:pPr>
        <w:rPr>
          <w:rFonts w:ascii="Courier New" w:hAnsi="Courier New" w:cs="Courier New"/>
          <w:sz w:val="16"/>
          <w:szCs w:val="16"/>
        </w:rPr>
      </w:pPr>
    </w:p>
    <w:p w14:paraId="368A870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returns for the alle shares</w:t>
      </w:r>
    </w:p>
    <w:p w14:paraId="7B6AAC5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returns &lt;- Return.calculate(data, method = "simple")</w:t>
      </w:r>
    </w:p>
    <w:p w14:paraId="4663A5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eliminate the first row because there isn't any return</w:t>
      </w:r>
    </w:p>
    <w:p w14:paraId="77CC779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returns &lt;- returns[-1, ]</w:t>
      </w:r>
    </w:p>
    <w:p w14:paraId="7A14D7A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head(returns)</w:t>
      </w:r>
    </w:p>
    <w:p w14:paraId="0CA164C1" w14:textId="77777777" w:rsidR="002D7BC0" w:rsidRPr="002D7BC0" w:rsidRDefault="002D7BC0" w:rsidP="002D7BC0">
      <w:pPr>
        <w:rPr>
          <w:rFonts w:ascii="Courier New" w:hAnsi="Courier New" w:cs="Courier New"/>
          <w:sz w:val="16"/>
          <w:szCs w:val="16"/>
        </w:rPr>
      </w:pPr>
    </w:p>
    <w:p w14:paraId="26A3002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define the portfolio definition. One share can have 30% maximum. This is defined in the box constrained.</w:t>
      </w:r>
    </w:p>
    <w:p w14:paraId="564AA3C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port_spec &lt;- portfolio.spec(assets = col_names)</w:t>
      </w:r>
    </w:p>
    <w:p w14:paraId="087AC71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port_spec &lt;- add.constraint(portfolio = port_spec, type = "full_investment")</w:t>
      </w:r>
    </w:p>
    <w:p w14:paraId="6933979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port_spec &lt;- add.constraint(portfolio = port_spec, type = "long_only")</w:t>
      </w:r>
    </w:p>
    <w:p w14:paraId="7B4C43F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port_spec &lt;- add.constraint(portfolio = port_spec, type = "box", min = 0.0, max = 0.3)</w:t>
      </w:r>
    </w:p>
    <w:p w14:paraId="37D84415" w14:textId="77777777" w:rsidR="002D7BC0" w:rsidRPr="002D7BC0" w:rsidRDefault="002D7BC0" w:rsidP="002D7BC0">
      <w:pPr>
        <w:rPr>
          <w:rFonts w:ascii="Courier New" w:hAnsi="Courier New" w:cs="Courier New"/>
          <w:sz w:val="16"/>
          <w:szCs w:val="16"/>
        </w:rPr>
      </w:pPr>
    </w:p>
    <w:p w14:paraId="7EB89C1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define the standard deviation and mean for the portfolio as objectives</w:t>
      </w:r>
    </w:p>
    <w:p w14:paraId="0B48FC9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portMeanVar = port_spec</w:t>
      </w:r>
    </w:p>
    <w:p w14:paraId="0A1000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portMeanVar &lt;- add.objective(portfolio = portMeanVar, type = "risk", name = "StdDev")</w:t>
      </w:r>
    </w:p>
    <w:p w14:paraId="22EA7D6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portMeanVar &lt;- add.objective(portfolio = portMeanVar, type = "return", name = "mean")</w:t>
      </w:r>
    </w:p>
    <w:p w14:paraId="18DA745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portMeanVar</w:t>
      </w:r>
    </w:p>
    <w:p w14:paraId="0FAD50B3" w14:textId="77777777" w:rsidR="002D7BC0" w:rsidRPr="002D7BC0" w:rsidRDefault="002D7BC0" w:rsidP="002D7BC0">
      <w:pPr>
        <w:rPr>
          <w:rFonts w:ascii="Courier New" w:hAnsi="Courier New" w:cs="Courier New"/>
          <w:sz w:val="16"/>
          <w:szCs w:val="16"/>
        </w:rPr>
      </w:pPr>
    </w:p>
    <w:p w14:paraId="06FD8D8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optimal portfolio based on the ROI method</w:t>
      </w:r>
    </w:p>
    <w:p w14:paraId="482AB40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opt_single &lt;- optimize.portfolio(R = returns, portfolio = portMeanVar, optimize_method = "ROI")</w:t>
      </w:r>
    </w:p>
    <w:p w14:paraId="294A5248" w14:textId="77777777" w:rsidR="002D7BC0" w:rsidRPr="002D7BC0" w:rsidRDefault="002D7BC0" w:rsidP="002D7BC0">
      <w:pPr>
        <w:rPr>
          <w:rFonts w:ascii="Courier New" w:hAnsi="Courier New" w:cs="Courier New"/>
          <w:sz w:val="16"/>
          <w:szCs w:val="16"/>
        </w:rPr>
      </w:pPr>
    </w:p>
    <w:p w14:paraId="23435BC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minVarReturns &lt;- Return.portfolio(returns, weight = extractWeights(opt_single))</w:t>
      </w:r>
    </w:p>
    <w:p w14:paraId="6A2520B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table.AnnualizedReturns(R = minVarReturns, Rf = 0.01/250)</w:t>
      </w:r>
    </w:p>
    <w:p w14:paraId="2D65A9A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chart.Weights(opt_single)</w:t>
      </w:r>
    </w:p>
    <w:p w14:paraId="302A784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charts.PerformanceSummary(returns, weights = extractWeights(opt_single), main = "Performance Summary")</w:t>
      </w:r>
    </w:p>
    <w:p w14:paraId="68564637" w14:textId="77777777" w:rsidR="002D7BC0" w:rsidRPr="002D7BC0" w:rsidRDefault="002D7BC0" w:rsidP="002D7BC0">
      <w:pPr>
        <w:rPr>
          <w:rFonts w:ascii="Courier New" w:hAnsi="Courier New" w:cs="Courier New"/>
          <w:sz w:val="16"/>
          <w:szCs w:val="16"/>
        </w:rPr>
      </w:pPr>
    </w:p>
    <w:p w14:paraId="50D08BD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meanvar.portf &lt;- add.objective(portfolio = port_spec, type = "risk", name = "var", risk_aversion = 10)</w:t>
      </w:r>
    </w:p>
    <w:p w14:paraId="6B90909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meanvar.portf &lt;- add.objective(portfolio = meanvar.portf, type = "return", name = "mean")</w:t>
      </w:r>
    </w:p>
    <w:p w14:paraId="2408C00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meanvar.ef &lt;- create.EfficientFrontier(R = returns, portfolio = port_spec, type = "mean-StdDev")</w:t>
      </w:r>
    </w:p>
    <w:p w14:paraId="7EBAF8F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meanvar.ef</w:t>
      </w:r>
    </w:p>
    <w:p w14:paraId="65EF3A88" w14:textId="77777777" w:rsidR="002D7BC0" w:rsidRPr="002D7BC0" w:rsidRDefault="002D7BC0" w:rsidP="002D7BC0">
      <w:pPr>
        <w:rPr>
          <w:rFonts w:ascii="Courier New" w:hAnsi="Courier New" w:cs="Courier New"/>
          <w:sz w:val="16"/>
          <w:szCs w:val="16"/>
        </w:rPr>
      </w:pPr>
    </w:p>
    <w:p w14:paraId="25A562D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plot the Efficient Frontier for the whole SMI</w:t>
      </w:r>
    </w:p>
    <w:p w14:paraId="54CD165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chart.EfficientFrontier(meanvar.ef, match.col="StdDev", type="l", </w:t>
      </w:r>
    </w:p>
    <w:p w14:paraId="5ADDD6D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RAR.text="Sharpe Ratio", pch=4)</w:t>
      </w:r>
    </w:p>
    <w:p w14:paraId="0B88303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show the weigths for each SMI title by standard deviation</w:t>
      </w:r>
    </w:p>
    <w:p w14:paraId="02AF026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chart.EF.Weights(meanvar.ef, match.col="StdDev", main = "Efficient Frontier Weights by StdDev")</w:t>
      </w:r>
    </w:p>
    <w:p w14:paraId="0EFC0163" w14:textId="77777777" w:rsidR="002D7BC0" w:rsidRPr="002D7BC0" w:rsidRDefault="002D7BC0" w:rsidP="002D7BC0">
      <w:pPr>
        <w:rPr>
          <w:rFonts w:ascii="Courier New" w:hAnsi="Courier New" w:cs="Courier New"/>
          <w:sz w:val="16"/>
          <w:szCs w:val="16"/>
        </w:rPr>
      </w:pPr>
    </w:p>
    <w:p w14:paraId="74CDEFE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define the porfolio size in CHF</w:t>
      </w:r>
    </w:p>
    <w:p w14:paraId="1B78956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total_investment &lt;- 10000</w:t>
      </w:r>
    </w:p>
    <w:p w14:paraId="7C097F30" w14:textId="77777777" w:rsidR="002D7BC0" w:rsidRPr="002D7BC0" w:rsidRDefault="002D7BC0" w:rsidP="002D7BC0">
      <w:pPr>
        <w:rPr>
          <w:rFonts w:ascii="Courier New" w:hAnsi="Courier New" w:cs="Courier New"/>
          <w:sz w:val="16"/>
          <w:szCs w:val="16"/>
        </w:rPr>
      </w:pPr>
    </w:p>
    <w:p w14:paraId="136159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show the performance for the porfolio</w:t>
      </w:r>
    </w:p>
    <w:p w14:paraId="18B980B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chart.CumReturns(minVarReturns, main = "Return Performance")</w:t>
      </w:r>
    </w:p>
    <w:p w14:paraId="1F8C8C0F" w14:textId="77777777" w:rsidR="002D7BC0" w:rsidRPr="002D7BC0" w:rsidRDefault="002D7BC0" w:rsidP="002D7BC0">
      <w:pPr>
        <w:rPr>
          <w:rFonts w:ascii="Courier New" w:hAnsi="Courier New" w:cs="Courier New"/>
          <w:sz w:val="16"/>
          <w:szCs w:val="16"/>
        </w:rPr>
      </w:pPr>
    </w:p>
    <w:p w14:paraId="6DE5D4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shares &lt;- matrix(nrow = 4, ncol = length(col_names))</w:t>
      </w:r>
    </w:p>
    <w:p w14:paraId="250962B8" w14:textId="77777777" w:rsidR="002D7BC0" w:rsidRPr="002D7BC0" w:rsidRDefault="002D7BC0" w:rsidP="002D7BC0">
      <w:pPr>
        <w:rPr>
          <w:rFonts w:ascii="Courier New" w:hAnsi="Courier New" w:cs="Courier New"/>
          <w:sz w:val="16"/>
          <w:szCs w:val="16"/>
        </w:rPr>
      </w:pPr>
    </w:p>
    <w:p w14:paraId="741CF24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invested sum in CHF and number of shares per company</w:t>
      </w:r>
    </w:p>
    <w:p w14:paraId="15885C6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for (i in 1:length(col_names))</w:t>
      </w:r>
    </w:p>
    <w:p w14:paraId="2B4E7D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7D249D9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first &lt;- as.numeric(first(data[, col_names[i]]))</w:t>
      </w:r>
    </w:p>
    <w:p w14:paraId="00BF2B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last &lt;- as.numeric(last(data[, col_names[i]]))</w:t>
      </w:r>
    </w:p>
    <w:p w14:paraId="410732F2" w14:textId="77777777" w:rsidR="002D7BC0" w:rsidRPr="002D7BC0" w:rsidRDefault="002D7BC0" w:rsidP="002D7BC0">
      <w:pPr>
        <w:rPr>
          <w:rFonts w:ascii="Courier New" w:hAnsi="Courier New" w:cs="Courier New"/>
          <w:sz w:val="16"/>
          <w:szCs w:val="16"/>
        </w:rPr>
      </w:pPr>
    </w:p>
    <w:p w14:paraId="4C3A43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share_number &lt;- round((total_investment * opt_single$weights[i] / first), 0)</w:t>
      </w:r>
    </w:p>
    <w:p w14:paraId="724CFA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if (share_number &lt; 0)</w:t>
      </w:r>
    </w:p>
    <w:p w14:paraId="0E40143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share_number = 0</w:t>
      </w:r>
    </w:p>
    <w:p w14:paraId="4B53B960" w14:textId="77777777" w:rsidR="002D7BC0" w:rsidRPr="002D7BC0" w:rsidRDefault="002D7BC0" w:rsidP="002D7BC0">
      <w:pPr>
        <w:rPr>
          <w:rFonts w:ascii="Courier New" w:hAnsi="Courier New" w:cs="Courier New"/>
          <w:sz w:val="16"/>
          <w:szCs w:val="16"/>
        </w:rPr>
      </w:pPr>
    </w:p>
    <w:p w14:paraId="65FB71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shares[1, i] &lt;- share_number</w:t>
      </w:r>
    </w:p>
    <w:p w14:paraId="7A37EBC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shares[2, i] &lt;- share_number * first</w:t>
      </w:r>
    </w:p>
    <w:p w14:paraId="4E5DDF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shares[3, i] &lt;- share_number * last</w:t>
      </w:r>
    </w:p>
    <w:p w14:paraId="0244DB2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shares[4, i] &lt;- share_number * (last - first)</w:t>
      </w:r>
    </w:p>
    <w:p w14:paraId="2698914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460950E5" w14:textId="77777777" w:rsidR="002D7BC0" w:rsidRPr="002D7BC0" w:rsidRDefault="002D7BC0" w:rsidP="002D7BC0">
      <w:pPr>
        <w:rPr>
          <w:rFonts w:ascii="Courier New" w:hAnsi="Courier New" w:cs="Courier New"/>
          <w:sz w:val="16"/>
          <w:szCs w:val="16"/>
        </w:rPr>
      </w:pPr>
    </w:p>
    <w:p w14:paraId="6E71295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colnames(shares) &lt;- col_names</w:t>
      </w:r>
    </w:p>
    <w:p w14:paraId="064C121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rownames(shares) &lt;- c("Share Number", "Start Value", "End Value", "Difference")</w:t>
      </w:r>
    </w:p>
    <w:p w14:paraId="2F5F301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shares</w:t>
      </w:r>
    </w:p>
    <w:p w14:paraId="71C572A4" w14:textId="77777777" w:rsidR="002D7BC0" w:rsidRPr="002D7BC0" w:rsidRDefault="002D7BC0" w:rsidP="002D7BC0">
      <w:pPr>
        <w:rPr>
          <w:rFonts w:ascii="Courier New" w:hAnsi="Courier New" w:cs="Courier New"/>
          <w:sz w:val="16"/>
          <w:szCs w:val="16"/>
        </w:rPr>
      </w:pPr>
    </w:p>
    <w:p w14:paraId="3ECC00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information used for the Plots</w:t>
      </w:r>
    </w:p>
    <w:p w14:paraId="334C6DF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share_number &lt;- data.frame(number = shares[1, ], company = col_names)</w:t>
      </w:r>
    </w:p>
    <w:p w14:paraId="1623B63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start_val &lt;- data.frame(money=shares[2, ], company=col_names)</w:t>
      </w:r>
    </w:p>
    <w:p w14:paraId="731102E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end_val &lt;- data.frame(money=shares[3, ], company=col_names)</w:t>
      </w:r>
    </w:p>
    <w:p w14:paraId="6EA99CA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start_val &lt;- start_val %&gt;%</w:t>
      </w:r>
    </w:p>
    <w:p w14:paraId="7BEC98B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group_by(company) %&gt;%</w:t>
      </w:r>
    </w:p>
    <w:p w14:paraId="3EACD9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filter(money &gt; 0) %&gt;%</w:t>
      </w:r>
    </w:p>
    <w:p w14:paraId="0833897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arrange(desc(company)) %&gt;%</w:t>
      </w:r>
    </w:p>
    <w:p w14:paraId="3C2D69C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mutate(prop = round(money*100/sum(sum(shares[2, ])), 1), </w:t>
      </w:r>
    </w:p>
    <w:p w14:paraId="3540D9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pie_text = paste("\n\n", prop, "%", sep = ""),</w:t>
      </w:r>
    </w:p>
    <w:p w14:paraId="13F54D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num_p = paste(money, pie_text, sep = "\n"),</w:t>
      </w:r>
    </w:p>
    <w:p w14:paraId="44BDA42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money = round(money, 2))</w:t>
      </w:r>
    </w:p>
    <w:p w14:paraId="3A500DD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lastRenderedPageBreak/>
        <w:t>end_val &lt;- end_val %&gt;%</w:t>
      </w:r>
    </w:p>
    <w:p w14:paraId="2C2FD37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group_by(company) %&gt;%</w:t>
      </w:r>
    </w:p>
    <w:p w14:paraId="41D128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filter(money &gt; 0) %&gt;%</w:t>
      </w:r>
    </w:p>
    <w:p w14:paraId="1018B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arrange(desc(company)) %&gt;%</w:t>
      </w:r>
    </w:p>
    <w:p w14:paraId="1F1AF97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mutate(prop = round(money*100/sum(sum(shares[3, ])), 1), </w:t>
      </w:r>
    </w:p>
    <w:p w14:paraId="68E0445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performance = round(money * 100 / total_investment, 1),</w:t>
      </w:r>
    </w:p>
    <w:p w14:paraId="7EAA5A6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pie_text = paste("\n\n", prop, "%", sep = ""),</w:t>
      </w:r>
    </w:p>
    <w:p w14:paraId="685A0B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perf_text = paste("\n\n\n\n", "Performance = ", performance, "%", sep = ""),</w:t>
      </w:r>
    </w:p>
    <w:p w14:paraId="617782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num_p = paste(money, pie_text, perf_text, sep = "\n"),</w:t>
      </w:r>
    </w:p>
    <w:p w14:paraId="40D8CB7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money = round(money, 2))</w:t>
      </w:r>
    </w:p>
    <w:p w14:paraId="580194ED" w14:textId="77777777" w:rsidR="002D7BC0" w:rsidRPr="002D7BC0" w:rsidRDefault="002D7BC0" w:rsidP="002D7BC0">
      <w:pPr>
        <w:rPr>
          <w:rFonts w:ascii="Courier New" w:hAnsi="Courier New" w:cs="Courier New"/>
          <w:sz w:val="16"/>
          <w:szCs w:val="16"/>
        </w:rPr>
      </w:pPr>
    </w:p>
    <w:p w14:paraId="4FBB30F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plot the number of share per company</w:t>
      </w:r>
    </w:p>
    <w:p w14:paraId="5B538BD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ggplot(data = share_number, aes(x=company, y=number, color = company))+</w:t>
      </w:r>
    </w:p>
    <w:p w14:paraId="2F2986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geom_bar(stat = "identity", fill = "white") +</w:t>
      </w:r>
    </w:p>
    <w:p w14:paraId="67135E0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geom_text(aes(label=number), vjust=1.6, color = "black", size = 3.5) +</w:t>
      </w:r>
    </w:p>
    <w:p w14:paraId="6D0BACC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ggtitle("Number of Shares per Company") +</w:t>
      </w:r>
    </w:p>
    <w:p w14:paraId="73F128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theme(plot.title = element_text(hjust = 0.5))</w:t>
      </w:r>
    </w:p>
    <w:p w14:paraId="05A737C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plot the the start value in % and CHF per company which has at least 1 share</w:t>
      </w:r>
    </w:p>
    <w:p w14:paraId="7B14AB9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ggplot(data = start_val, aes(x = "", y = money, fill = company)) +</w:t>
      </w:r>
    </w:p>
    <w:p w14:paraId="630753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geom_bar(width = 1, stat = "identity", color = "white") +</w:t>
      </w:r>
    </w:p>
    <w:p w14:paraId="2B1AAC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geom_text(aes(label=money), position = position_stack(vjust = 0.5), color = "black") +</w:t>
      </w:r>
    </w:p>
    <w:p w14:paraId="395ECFD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geom_text(aes(label=pie_text), position = position_stack(vjust = 0.5), color = "black") +</w:t>
      </w:r>
    </w:p>
    <w:p w14:paraId="055791D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coord_polar("y", direction = -1) +</w:t>
      </w:r>
    </w:p>
    <w:p w14:paraId="0B83BEA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labs(x = "", y = "", title = "Investment at Start") +</w:t>
      </w:r>
    </w:p>
    <w:p w14:paraId="5836C23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theme(axis.ticks = element_blank(), axis.text = element_blank(), legend.position = c(0.2, 0), legend.justification = c(0.1, 0), plot.title = element_text(hjust = 0.5)) +</w:t>
      </w:r>
    </w:p>
    <w:p w14:paraId="47C4DFB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guides(fill = guide_legend(title = NULL, nrow = 1))</w:t>
      </w:r>
    </w:p>
    <w:p w14:paraId="66C74A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plot the the end value in %, performance in %  and CHF per company which has at least 1 share</w:t>
      </w:r>
    </w:p>
    <w:p w14:paraId="067CDEA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ggplot(data = end_val, aes(x = "", y = money, fill = company)) +</w:t>
      </w:r>
    </w:p>
    <w:p w14:paraId="7F7672B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geom_bar(width = 1, stat = "identity", color = "white") +</w:t>
      </w:r>
    </w:p>
    <w:p w14:paraId="7E1C1D0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geom_text(aes(label=money), position = position_stack(vjust = 0.5), color = "black") +</w:t>
      </w:r>
    </w:p>
    <w:p w14:paraId="1792EFF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geom_text(aes(label=pie_text), position = position_stack(vjust = 0.5), color = "black") +</w:t>
      </w:r>
    </w:p>
    <w:p w14:paraId="7B0C7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geom_text(aes(label=perf_text), position = position_stack(vjust = 0.5), color = "black") +</w:t>
      </w:r>
    </w:p>
    <w:p w14:paraId="282807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coord_polar("y", direction = -1) +</w:t>
      </w:r>
    </w:p>
    <w:p w14:paraId="22A3FE8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labs(x = "", y = "", title = "Investment at End") +</w:t>
      </w:r>
    </w:p>
    <w:p w14:paraId="086760D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theme(axis.ticks = element_blank(), axis.text = element_blank(), legend.position = c(0.2, 0), legend.justification = c(0.1, 0), plot.title = element_text(hjust = 0.5)) +</w:t>
      </w:r>
    </w:p>
    <w:p w14:paraId="00FB315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guides(fill = guide_legend(title = NULL, nrow = 1))</w:t>
      </w:r>
    </w:p>
    <w:p w14:paraId="3FA0752D" w14:textId="77777777" w:rsidR="002D7BC0" w:rsidRPr="002D7BC0" w:rsidRDefault="002D7BC0" w:rsidP="002D7BC0">
      <w:pPr>
        <w:rPr>
          <w:rFonts w:ascii="Courier New" w:hAnsi="Courier New" w:cs="Courier New"/>
          <w:sz w:val="16"/>
          <w:szCs w:val="16"/>
        </w:rPr>
      </w:pPr>
    </w:p>
    <w:p w14:paraId="09BC1D6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cumulative all returns</w:t>
      </w:r>
    </w:p>
    <w:p w14:paraId="10C01C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cumret &lt;- cumprod(1+minVarReturns)</w:t>
      </w:r>
    </w:p>
    <w:p w14:paraId="350BB9A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acf(cumret, main = "Optimal Portfolio")</w:t>
      </w:r>
    </w:p>
    <w:p w14:paraId="1DDE0E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lastRenderedPageBreak/>
        <w:t>pacf(cumret, main = "Optimal Portfolio")</w:t>
      </w:r>
    </w:p>
    <w:p w14:paraId="6AD23A9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Arima from the cumulative returns</w:t>
      </w:r>
    </w:p>
    <w:p w14:paraId="1E1DE0A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fit &lt;- Arima(cumret, order = c(7, 0, 0), include.drift = TRUE)</w:t>
      </w:r>
    </w:p>
    <w:p w14:paraId="7B40835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summary(fit)</w:t>
      </w:r>
    </w:p>
    <w:p w14:paraId="74FB9989" w14:textId="77777777" w:rsidR="002D7BC0" w:rsidRPr="002D7BC0" w:rsidRDefault="002D7BC0" w:rsidP="002D7BC0">
      <w:pPr>
        <w:rPr>
          <w:rFonts w:ascii="Courier New" w:hAnsi="Courier New" w:cs="Courier New"/>
          <w:sz w:val="16"/>
          <w:szCs w:val="16"/>
        </w:rPr>
      </w:pPr>
    </w:p>
    <w:p w14:paraId="733E23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print the residuals</w:t>
      </w:r>
    </w:p>
    <w:p w14:paraId="31E742D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checkresiduals(fit)</w:t>
      </w:r>
    </w:p>
    <w:p w14:paraId="0FFB67B4" w14:textId="77777777" w:rsidR="002D7BC0" w:rsidRPr="002D7BC0" w:rsidRDefault="002D7BC0" w:rsidP="002D7BC0">
      <w:pPr>
        <w:rPr>
          <w:rFonts w:ascii="Courier New" w:hAnsi="Courier New" w:cs="Courier New"/>
          <w:sz w:val="16"/>
          <w:szCs w:val="16"/>
        </w:rPr>
      </w:pPr>
    </w:p>
    <w:p w14:paraId="3AC630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forecast for the next 12 and 24 Lag</w:t>
      </w:r>
    </w:p>
    <w:p w14:paraId="602EE78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smi_forecast &lt;- forecast(fit, h = 24)</w:t>
      </w:r>
    </w:p>
    <w:p w14:paraId="0275CAD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smi_forecast &lt;- forecast(fit, h = 12)</w:t>
      </w:r>
    </w:p>
    <w:p w14:paraId="7BF4546D" w14:textId="77777777" w:rsidR="002D7BC0" w:rsidRPr="002D7BC0" w:rsidRDefault="002D7BC0" w:rsidP="002D7BC0">
      <w:pPr>
        <w:rPr>
          <w:rFonts w:ascii="Courier New" w:hAnsi="Courier New" w:cs="Courier New"/>
          <w:sz w:val="16"/>
          <w:szCs w:val="16"/>
        </w:rPr>
      </w:pPr>
    </w:p>
    <w:p w14:paraId="6757D92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print the forecast</w:t>
      </w:r>
    </w:p>
    <w:p w14:paraId="3031976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plot(smi_forecast)</w:t>
      </w:r>
    </w:p>
    <w:p w14:paraId="798986FB" w14:textId="77777777" w:rsidR="002D7BC0" w:rsidRPr="002D7BC0" w:rsidRDefault="002D7BC0" w:rsidP="002D7BC0">
      <w:pPr>
        <w:rPr>
          <w:rFonts w:ascii="Courier New" w:hAnsi="Courier New" w:cs="Courier New"/>
          <w:sz w:val="16"/>
          <w:szCs w:val="16"/>
        </w:rPr>
      </w:pPr>
    </w:p>
    <w:p w14:paraId="2C0C39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Get the SMI Data</w:t>
      </w:r>
    </w:p>
    <w:p w14:paraId="6BF7864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smi &lt;- getSymbols.yahoo("^SSMI", from="2010-01-01", to="2020-05-08", periodicity = "weekly",</w:t>
      </w:r>
    </w:p>
    <w:p w14:paraId="11E6C72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auto.assign=FALSE)[,6]</w:t>
      </w:r>
    </w:p>
    <w:p w14:paraId="5D730519" w14:textId="77777777" w:rsidR="002D7BC0" w:rsidRPr="002D7BC0" w:rsidRDefault="002D7BC0" w:rsidP="002D7BC0">
      <w:pPr>
        <w:rPr>
          <w:rFonts w:ascii="Courier New" w:hAnsi="Courier New" w:cs="Courier New"/>
          <w:sz w:val="16"/>
          <w:szCs w:val="16"/>
        </w:rPr>
      </w:pPr>
    </w:p>
    <w:p w14:paraId="2097796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SMI returns</w:t>
      </w:r>
    </w:p>
    <w:p w14:paraId="6E1A59A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smi_returns &lt;- Return.calculate(smi, method = "simple")</w:t>
      </w:r>
    </w:p>
    <w:p w14:paraId="03ED928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print a chart to compare smi_returns vs. portfolio returns</w:t>
      </w:r>
    </w:p>
    <w:p w14:paraId="6C3C083B" w14:textId="4C1B872F" w:rsidR="00722337" w:rsidRPr="00722337" w:rsidRDefault="002D7BC0" w:rsidP="002D7BC0">
      <w:r w:rsidRPr="002D7BC0">
        <w:rPr>
          <w:rFonts w:ascii="Courier New" w:hAnsi="Courier New" w:cs="Courier New"/>
          <w:sz w:val="16"/>
          <w:szCs w:val="16"/>
        </w:rPr>
        <w:t>chart.CumReturns(cbind(smi_returns, minVarReturns), main = "Performance Portfolio vs. SMI")</w:t>
      </w:r>
    </w:p>
    <w:p w14:paraId="5B1887C2" w14:textId="7E35769A" w:rsidR="00686322" w:rsidRDefault="00686322">
      <w:pPr>
        <w:spacing w:line="259" w:lineRule="auto"/>
        <w:jc w:val="left"/>
        <w:rPr>
          <w:rFonts w:eastAsiaTheme="majorEastAsia" w:cstheme="majorBidi"/>
          <w:b/>
          <w:sz w:val="24"/>
          <w:szCs w:val="32"/>
        </w:rPr>
      </w:pPr>
      <w:r>
        <w:br w:type="page"/>
      </w:r>
    </w:p>
    <w:p w14:paraId="3E709A9E" w14:textId="36E3C565" w:rsidR="004509D5" w:rsidRDefault="008B4BF2" w:rsidP="008B4BF2">
      <w:pPr>
        <w:pStyle w:val="berschrift1"/>
      </w:pPr>
      <w:bookmarkStart w:id="47" w:name="_Toc40866364"/>
      <w:bookmarkStart w:id="48" w:name="_Toc41238983"/>
      <w:r>
        <w:lastRenderedPageBreak/>
        <w:t>Eidesstattliche Erklärung</w:t>
      </w:r>
      <w:bookmarkEnd w:id="34"/>
      <w:bookmarkEnd w:id="47"/>
      <w:bookmarkEnd w:id="48"/>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2BAC2464" w:rsidR="008B4BF2" w:rsidRPr="008B4BF2" w:rsidRDefault="008B4BF2" w:rsidP="00901267">
      <w:pPr>
        <w:rPr>
          <w:lang w:eastAsia="de-CH"/>
        </w:rPr>
      </w:pPr>
    </w:p>
    <w:p w14:paraId="14EFCA57" w14:textId="55379FCF" w:rsidR="008B4BF2" w:rsidRDefault="008E5919" w:rsidP="008B4BF2">
      <w:pPr>
        <w:rPr>
          <w:lang w:eastAsia="de-CH"/>
        </w:rPr>
      </w:pPr>
      <w:r>
        <w:rPr>
          <w:noProof/>
          <w:lang w:eastAsia="de-CH"/>
        </w:rPr>
        <w:drawing>
          <wp:anchor distT="0" distB="0" distL="114300" distR="114300" simplePos="0" relativeHeight="251680767" behindDoc="1" locked="0" layoutInCell="1" allowOverlap="1" wp14:anchorId="5E4495BC" wp14:editId="26F12192">
            <wp:simplePos x="0" y="0"/>
            <wp:positionH relativeFrom="column">
              <wp:posOffset>1732699</wp:posOffset>
            </wp:positionH>
            <wp:positionV relativeFrom="paragraph">
              <wp:posOffset>192932</wp:posOffset>
            </wp:positionV>
            <wp:extent cx="1304544" cy="597408"/>
            <wp:effectExtent l="0" t="0" r="0" b="0"/>
            <wp:wrapNone/>
            <wp:docPr id="19" name="Grafik 19"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erschrift.jpg"/>
                    <pic:cNvPicPr/>
                  </pic:nvPicPr>
                  <pic:blipFill>
                    <a:blip r:embed="rId22" cstate="print">
                      <a:extLst>
                        <a:ext uri="{BEBA8EAE-BF5A-486C-A8C5-ECC9F3942E4B}">
                          <a14:imgProps xmlns:a14="http://schemas.microsoft.com/office/drawing/2010/main">
                            <a14:imgLayer r:embed="rId23">
                              <a14:imgEffect>
                                <a14:backgroundRemoval t="9028" b="91667" l="6688" r="92994">
                                  <a14:foregroundMark x1="71656" y1="92361" x2="71656" y2="92361"/>
                                  <a14:foregroundMark x1="90127" y1="63194" x2="90127" y2="63194"/>
                                  <a14:foregroundMark x1="93312" y1="55556" x2="93312" y2="55556"/>
                                  <a14:foregroundMark x1="28981" y1="61111" x2="28981" y2="61111"/>
                                  <a14:foregroundMark x1="21656" y1="52778" x2="21656" y2="52778"/>
                                  <a14:foregroundMark x1="6688" y1="52778" x2="6688" y2="52778"/>
                                  <a14:backgroundMark x1="42038" y1="28472" x2="42038" y2="28472"/>
                                  <a14:backgroundMark x1="44586" y1="72917" x2="44586" y2="72917"/>
                                  <a14:backgroundMark x1="61783" y1="59028" x2="61783" y2="59028"/>
                                  <a14:backgroundMark x1="61783" y1="81250" x2="61783" y2="81250"/>
                                  <a14:backgroundMark x1="73248" y1="68750" x2="73248" y2="68750"/>
                                  <a14:backgroundMark x1="68471" y1="73611" x2="68471" y2="73611"/>
                                  <a14:backgroundMark x1="69427" y1="81250" x2="69427" y2="81250"/>
                                  <a14:backgroundMark x1="76752" y1="77778" x2="76752" y2="77778"/>
                                  <a14:backgroundMark x1="76115" y1="61111" x2="76115" y2="61111"/>
                                  <a14:backgroundMark x1="7006" y1="56944" x2="7006" y2="56944"/>
                                  <a14:backgroundMark x1="7006" y1="52778" x2="7006" y2="52778"/>
                                </a14:backgroundRemoval>
                              </a14:imgEffect>
                            </a14:imgLayer>
                          </a14:imgProps>
                        </a:ext>
                        <a:ext uri="{28A0092B-C50C-407E-A947-70E740481C1C}">
                          <a14:useLocalDpi xmlns:a14="http://schemas.microsoft.com/office/drawing/2010/main" val="0"/>
                        </a:ext>
                      </a:extLst>
                    </a:blip>
                    <a:stretch>
                      <a:fillRect/>
                    </a:stretch>
                  </pic:blipFill>
                  <pic:spPr>
                    <a:xfrm>
                      <a:off x="0" y="0"/>
                      <a:ext cx="1304544" cy="597408"/>
                    </a:xfrm>
                    <a:prstGeom prst="rect">
                      <a:avLst/>
                    </a:prstGeom>
                  </pic:spPr>
                </pic:pic>
              </a:graphicData>
            </a:graphic>
          </wp:anchor>
        </w:drawing>
      </w:r>
      <w:r w:rsidR="005C41C5">
        <w:rPr>
          <w:noProof/>
          <w:bdr w:val="none" w:sz="0" w:space="0" w:color="auto" w:frame="1"/>
        </w:rPr>
        <w:drawing>
          <wp:anchor distT="0" distB="0" distL="114300" distR="114300" simplePos="0" relativeHeight="251660287" behindDoc="1" locked="0" layoutInCell="1" allowOverlap="1" wp14:anchorId="48187F78" wp14:editId="0CC07F36">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2D7BC0">
        <w:rPr>
          <w:noProof/>
          <w:lang w:eastAsia="de-CH"/>
        </w:rPr>
        <w:t>24.05.2020</w:t>
      </w:r>
      <w:r w:rsidR="008B4BF2">
        <w:rPr>
          <w:lang w:eastAsia="de-CH"/>
        </w:rPr>
        <w:fldChar w:fldCharType="end"/>
      </w:r>
    </w:p>
    <w:p w14:paraId="4E321F15" w14:textId="411FC612"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25"/>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1D9CF" w14:textId="77777777" w:rsidR="00CC07D2" w:rsidRDefault="00CC07D2" w:rsidP="009D53B8">
      <w:pPr>
        <w:spacing w:after="0"/>
      </w:pPr>
      <w:r>
        <w:separator/>
      </w:r>
    </w:p>
  </w:endnote>
  <w:endnote w:type="continuationSeparator" w:id="0">
    <w:p w14:paraId="43D1B437" w14:textId="77777777" w:rsidR="00CC07D2" w:rsidRDefault="00CC07D2"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1759324"/>
      <w:docPartObj>
        <w:docPartGallery w:val="Page Numbers (Bottom of Page)"/>
        <w:docPartUnique/>
      </w:docPartObj>
    </w:sdtPr>
    <w:sdtEndPr/>
    <w:sdtContent>
      <w:p w14:paraId="2A96D24C" w14:textId="7EA68F8A" w:rsidR="00420FE9" w:rsidRDefault="00420FE9">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420FE9" w:rsidRDefault="00420FE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3422CC" w14:textId="77777777" w:rsidR="00CC07D2" w:rsidRDefault="00CC07D2" w:rsidP="009D53B8">
      <w:pPr>
        <w:spacing w:after="0"/>
      </w:pPr>
      <w:r>
        <w:separator/>
      </w:r>
    </w:p>
  </w:footnote>
  <w:footnote w:type="continuationSeparator" w:id="0">
    <w:p w14:paraId="42B1462B" w14:textId="77777777" w:rsidR="00CC07D2" w:rsidRDefault="00CC07D2" w:rsidP="009D53B8">
      <w:pPr>
        <w:spacing w:after="0"/>
      </w:pPr>
      <w:r>
        <w:continuationSeparator/>
      </w:r>
    </w:p>
  </w:footnote>
  <w:footnote w:id="1">
    <w:p w14:paraId="4117C298" w14:textId="53A90903" w:rsidR="00420FE9" w:rsidRDefault="00420FE9" w:rsidP="007B2836">
      <w:pPr>
        <w:pStyle w:val="Funotentext"/>
      </w:pPr>
      <w:r>
        <w:rPr>
          <w:rStyle w:val="Funotenzeichen"/>
        </w:rPr>
        <w:footnoteRef/>
      </w:r>
      <w:r>
        <w:t xml:space="preserve"> vgl. Kapitel 2.2</w:t>
      </w:r>
    </w:p>
  </w:footnote>
  <w:footnote w:id="2">
    <w:p w14:paraId="73C998F6" w14:textId="301783C5" w:rsidR="00420FE9" w:rsidRDefault="00420FE9">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420FE9" w:rsidRDefault="00420FE9">
      <w:pPr>
        <w:pStyle w:val="Funotentext"/>
      </w:pPr>
      <w:r>
        <w:rPr>
          <w:rStyle w:val="Funotenzeichen"/>
        </w:rPr>
        <w:footnoteRef/>
      </w:r>
      <w:r>
        <w:t xml:space="preserve"> </w:t>
      </w:r>
      <w:hyperlink r:id="rId2" w:history="1">
        <w:r>
          <w:rPr>
            <w:rStyle w:val="Hyperlink"/>
          </w:rPr>
          <w:t>https://link.springer.com/</w:t>
        </w:r>
      </w:hyperlink>
    </w:p>
  </w:footnote>
  <w:footnote w:id="4">
    <w:p w14:paraId="55765556" w14:textId="476249F9" w:rsidR="002714F9" w:rsidRDefault="002714F9">
      <w:pPr>
        <w:pStyle w:val="Funotentext"/>
      </w:pPr>
      <w:r>
        <w:rPr>
          <w:rStyle w:val="Funotenzeichen"/>
        </w:rPr>
        <w:footnoteRef/>
      </w:r>
      <w:r>
        <w:t xml:space="preserve"> </w:t>
      </w:r>
      <w:hyperlink r:id="rId3" w:history="1">
        <w:r>
          <w:rPr>
            <w:rStyle w:val="Hyperlink"/>
          </w:rPr>
          <w:t>https://www.google.com/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E5A10B0"/>
    <w:multiLevelType w:val="hybridMultilevel"/>
    <w:tmpl w:val="C494F4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1B4689"/>
    <w:multiLevelType w:val="hybridMultilevel"/>
    <w:tmpl w:val="B2AA9DE6"/>
    <w:lvl w:ilvl="0" w:tplc="C5B4390A">
      <w:start w:val="1"/>
      <w:numFmt w:val="upp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D85142"/>
    <w:multiLevelType w:val="hybridMultilevel"/>
    <w:tmpl w:val="295656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5"/>
  </w:num>
  <w:num w:numId="5">
    <w:abstractNumId w:val="3"/>
  </w:num>
  <w:num w:numId="6">
    <w:abstractNumId w:val="13"/>
  </w:num>
  <w:num w:numId="7">
    <w:abstractNumId w:val="7"/>
  </w:num>
  <w:num w:numId="8">
    <w:abstractNumId w:val="9"/>
  </w:num>
  <w:num w:numId="9">
    <w:abstractNumId w:val="0"/>
  </w:num>
  <w:num w:numId="10">
    <w:abstractNumId w:val="14"/>
  </w:num>
  <w:num w:numId="11">
    <w:abstractNumId w:val="6"/>
  </w:num>
  <w:num w:numId="12">
    <w:abstractNumId w:val="1"/>
  </w:num>
  <w:num w:numId="13">
    <w:abstractNumId w:val="12"/>
  </w:num>
  <w:num w:numId="14">
    <w:abstractNumId w:val="4"/>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7AwNTU1MTc3tzBQ0lEKTi0uzszPAykwrQUAaC0vjSwAAAA="/>
  </w:docVars>
  <w:rsids>
    <w:rsidRoot w:val="0032086A"/>
    <w:rsid w:val="0000004D"/>
    <w:rsid w:val="0000074A"/>
    <w:rsid w:val="00000BDE"/>
    <w:rsid w:val="0000102A"/>
    <w:rsid w:val="00001CB2"/>
    <w:rsid w:val="00001E9D"/>
    <w:rsid w:val="0000370E"/>
    <w:rsid w:val="00004E30"/>
    <w:rsid w:val="000055C3"/>
    <w:rsid w:val="0001118B"/>
    <w:rsid w:val="00012B37"/>
    <w:rsid w:val="00012BA2"/>
    <w:rsid w:val="00015832"/>
    <w:rsid w:val="000165E5"/>
    <w:rsid w:val="00016E7F"/>
    <w:rsid w:val="000176D5"/>
    <w:rsid w:val="00017D8C"/>
    <w:rsid w:val="00020A3A"/>
    <w:rsid w:val="000212F0"/>
    <w:rsid w:val="00021AC9"/>
    <w:rsid w:val="00021D1A"/>
    <w:rsid w:val="000230BB"/>
    <w:rsid w:val="00023AF5"/>
    <w:rsid w:val="0002440B"/>
    <w:rsid w:val="00024BCA"/>
    <w:rsid w:val="000253E5"/>
    <w:rsid w:val="00026E2A"/>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B21"/>
    <w:rsid w:val="00046C06"/>
    <w:rsid w:val="00050BBF"/>
    <w:rsid w:val="00050CC6"/>
    <w:rsid w:val="00050DBE"/>
    <w:rsid w:val="00051D4D"/>
    <w:rsid w:val="00052C94"/>
    <w:rsid w:val="00053687"/>
    <w:rsid w:val="00053818"/>
    <w:rsid w:val="0005432F"/>
    <w:rsid w:val="00054B23"/>
    <w:rsid w:val="00055DE6"/>
    <w:rsid w:val="00060915"/>
    <w:rsid w:val="0006424C"/>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A9C"/>
    <w:rsid w:val="00093DA2"/>
    <w:rsid w:val="00096922"/>
    <w:rsid w:val="000A0447"/>
    <w:rsid w:val="000A108D"/>
    <w:rsid w:val="000A128F"/>
    <w:rsid w:val="000A4379"/>
    <w:rsid w:val="000A4E21"/>
    <w:rsid w:val="000A705B"/>
    <w:rsid w:val="000A7D90"/>
    <w:rsid w:val="000B0C7F"/>
    <w:rsid w:val="000B3147"/>
    <w:rsid w:val="000B40DB"/>
    <w:rsid w:val="000B61A3"/>
    <w:rsid w:val="000B77CE"/>
    <w:rsid w:val="000C012F"/>
    <w:rsid w:val="000C11C2"/>
    <w:rsid w:val="000C21E9"/>
    <w:rsid w:val="000C27CA"/>
    <w:rsid w:val="000C291A"/>
    <w:rsid w:val="000C3908"/>
    <w:rsid w:val="000C6D43"/>
    <w:rsid w:val="000C73E0"/>
    <w:rsid w:val="000C78CD"/>
    <w:rsid w:val="000D08CE"/>
    <w:rsid w:val="000D3101"/>
    <w:rsid w:val="000D4573"/>
    <w:rsid w:val="000D5352"/>
    <w:rsid w:val="000D59EE"/>
    <w:rsid w:val="000D7C8E"/>
    <w:rsid w:val="000E09FB"/>
    <w:rsid w:val="000E0C23"/>
    <w:rsid w:val="000E3924"/>
    <w:rsid w:val="000E443C"/>
    <w:rsid w:val="000E619D"/>
    <w:rsid w:val="000E7390"/>
    <w:rsid w:val="000E763E"/>
    <w:rsid w:val="000F0662"/>
    <w:rsid w:val="000F0DC2"/>
    <w:rsid w:val="000F0FD2"/>
    <w:rsid w:val="000F1819"/>
    <w:rsid w:val="000F3BFC"/>
    <w:rsid w:val="000F4346"/>
    <w:rsid w:val="000F4FDD"/>
    <w:rsid w:val="000F50AA"/>
    <w:rsid w:val="000F5B71"/>
    <w:rsid w:val="000F6746"/>
    <w:rsid w:val="000F6B04"/>
    <w:rsid w:val="000F708C"/>
    <w:rsid w:val="000F72D9"/>
    <w:rsid w:val="00100560"/>
    <w:rsid w:val="00100F8A"/>
    <w:rsid w:val="0010159F"/>
    <w:rsid w:val="001065C0"/>
    <w:rsid w:val="00107E37"/>
    <w:rsid w:val="00110CB9"/>
    <w:rsid w:val="001111F1"/>
    <w:rsid w:val="001120A2"/>
    <w:rsid w:val="0011563F"/>
    <w:rsid w:val="00116C79"/>
    <w:rsid w:val="00120E2B"/>
    <w:rsid w:val="00121373"/>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543B"/>
    <w:rsid w:val="00145C11"/>
    <w:rsid w:val="00147E5C"/>
    <w:rsid w:val="0015015E"/>
    <w:rsid w:val="00150896"/>
    <w:rsid w:val="00152CC4"/>
    <w:rsid w:val="00153883"/>
    <w:rsid w:val="00155A6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7A1"/>
    <w:rsid w:val="00175F6B"/>
    <w:rsid w:val="00177299"/>
    <w:rsid w:val="00177423"/>
    <w:rsid w:val="00181075"/>
    <w:rsid w:val="0018137A"/>
    <w:rsid w:val="001814D0"/>
    <w:rsid w:val="001817FC"/>
    <w:rsid w:val="00181FFA"/>
    <w:rsid w:val="00182C10"/>
    <w:rsid w:val="00183EB2"/>
    <w:rsid w:val="00184BA7"/>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7F7"/>
    <w:rsid w:val="001B0C92"/>
    <w:rsid w:val="001B0CC1"/>
    <w:rsid w:val="001B0D53"/>
    <w:rsid w:val="001B149C"/>
    <w:rsid w:val="001B223D"/>
    <w:rsid w:val="001B5EA3"/>
    <w:rsid w:val="001B68DB"/>
    <w:rsid w:val="001B7AFD"/>
    <w:rsid w:val="001C16BB"/>
    <w:rsid w:val="001C27B3"/>
    <w:rsid w:val="001C39BB"/>
    <w:rsid w:val="001D0D7E"/>
    <w:rsid w:val="001D1194"/>
    <w:rsid w:val="001D15C7"/>
    <w:rsid w:val="001D35B7"/>
    <w:rsid w:val="001D39C6"/>
    <w:rsid w:val="001D5EE4"/>
    <w:rsid w:val="001D7364"/>
    <w:rsid w:val="001D7511"/>
    <w:rsid w:val="001D77CD"/>
    <w:rsid w:val="001E03DA"/>
    <w:rsid w:val="001E0F4C"/>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1447"/>
    <w:rsid w:val="001F6B62"/>
    <w:rsid w:val="001F7325"/>
    <w:rsid w:val="001F7F6E"/>
    <w:rsid w:val="002019D9"/>
    <w:rsid w:val="0020319F"/>
    <w:rsid w:val="00203504"/>
    <w:rsid w:val="00203A69"/>
    <w:rsid w:val="00203C06"/>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4284"/>
    <w:rsid w:val="00235B5B"/>
    <w:rsid w:val="00236901"/>
    <w:rsid w:val="0023730F"/>
    <w:rsid w:val="002373AC"/>
    <w:rsid w:val="002375CA"/>
    <w:rsid w:val="002406E5"/>
    <w:rsid w:val="00240AC9"/>
    <w:rsid w:val="0024142C"/>
    <w:rsid w:val="00241567"/>
    <w:rsid w:val="00241CF9"/>
    <w:rsid w:val="00242D5E"/>
    <w:rsid w:val="00242FBC"/>
    <w:rsid w:val="00243831"/>
    <w:rsid w:val="002439F4"/>
    <w:rsid w:val="00244BF9"/>
    <w:rsid w:val="0024591E"/>
    <w:rsid w:val="00245F23"/>
    <w:rsid w:val="002462A2"/>
    <w:rsid w:val="002466A3"/>
    <w:rsid w:val="00247664"/>
    <w:rsid w:val="002502DE"/>
    <w:rsid w:val="00251605"/>
    <w:rsid w:val="00251820"/>
    <w:rsid w:val="002519D1"/>
    <w:rsid w:val="002528C8"/>
    <w:rsid w:val="00253293"/>
    <w:rsid w:val="002570F2"/>
    <w:rsid w:val="00257F0F"/>
    <w:rsid w:val="00260DBF"/>
    <w:rsid w:val="002636B9"/>
    <w:rsid w:val="002655AC"/>
    <w:rsid w:val="00267416"/>
    <w:rsid w:val="00267CA6"/>
    <w:rsid w:val="00267D26"/>
    <w:rsid w:val="00270EB7"/>
    <w:rsid w:val="002714F9"/>
    <w:rsid w:val="0027445E"/>
    <w:rsid w:val="00274B2A"/>
    <w:rsid w:val="00275BB1"/>
    <w:rsid w:val="00275D7D"/>
    <w:rsid w:val="00276A1D"/>
    <w:rsid w:val="00285074"/>
    <w:rsid w:val="002855B1"/>
    <w:rsid w:val="00285B86"/>
    <w:rsid w:val="00287919"/>
    <w:rsid w:val="00287AE3"/>
    <w:rsid w:val="0029061B"/>
    <w:rsid w:val="00291BF0"/>
    <w:rsid w:val="00292110"/>
    <w:rsid w:val="00294DC7"/>
    <w:rsid w:val="00297AE3"/>
    <w:rsid w:val="00297D82"/>
    <w:rsid w:val="002A0779"/>
    <w:rsid w:val="002A17A3"/>
    <w:rsid w:val="002A2AA1"/>
    <w:rsid w:val="002A49FD"/>
    <w:rsid w:val="002B024F"/>
    <w:rsid w:val="002B0735"/>
    <w:rsid w:val="002B1DDE"/>
    <w:rsid w:val="002B4D97"/>
    <w:rsid w:val="002B73FB"/>
    <w:rsid w:val="002C069C"/>
    <w:rsid w:val="002C0A57"/>
    <w:rsid w:val="002C2203"/>
    <w:rsid w:val="002D0746"/>
    <w:rsid w:val="002D2C93"/>
    <w:rsid w:val="002D32EE"/>
    <w:rsid w:val="002D3340"/>
    <w:rsid w:val="002D3AE3"/>
    <w:rsid w:val="002D40E1"/>
    <w:rsid w:val="002D43B9"/>
    <w:rsid w:val="002D4EC3"/>
    <w:rsid w:val="002D5B5D"/>
    <w:rsid w:val="002D7546"/>
    <w:rsid w:val="002D7BC0"/>
    <w:rsid w:val="002D7C07"/>
    <w:rsid w:val="002E291A"/>
    <w:rsid w:val="002E2949"/>
    <w:rsid w:val="002E2BE6"/>
    <w:rsid w:val="002E5EFF"/>
    <w:rsid w:val="002E69ED"/>
    <w:rsid w:val="002E6BF6"/>
    <w:rsid w:val="002E7C7F"/>
    <w:rsid w:val="002E7CEA"/>
    <w:rsid w:val="002F431D"/>
    <w:rsid w:val="002F50D7"/>
    <w:rsid w:val="002F5558"/>
    <w:rsid w:val="002F56A2"/>
    <w:rsid w:val="002F5EFD"/>
    <w:rsid w:val="002F6E4B"/>
    <w:rsid w:val="002F7AC6"/>
    <w:rsid w:val="00300034"/>
    <w:rsid w:val="00300CD3"/>
    <w:rsid w:val="003018DF"/>
    <w:rsid w:val="00301BEE"/>
    <w:rsid w:val="00302A56"/>
    <w:rsid w:val="00303042"/>
    <w:rsid w:val="00304B4E"/>
    <w:rsid w:val="00306947"/>
    <w:rsid w:val="00306E77"/>
    <w:rsid w:val="003122E4"/>
    <w:rsid w:val="00313B6E"/>
    <w:rsid w:val="00313B9B"/>
    <w:rsid w:val="00314699"/>
    <w:rsid w:val="00314782"/>
    <w:rsid w:val="003149FB"/>
    <w:rsid w:val="0031503B"/>
    <w:rsid w:val="00315F97"/>
    <w:rsid w:val="00316BFB"/>
    <w:rsid w:val="00317ADF"/>
    <w:rsid w:val="00320371"/>
    <w:rsid w:val="00320505"/>
    <w:rsid w:val="0032076E"/>
    <w:rsid w:val="0032086A"/>
    <w:rsid w:val="003227A1"/>
    <w:rsid w:val="00323484"/>
    <w:rsid w:val="00323D7D"/>
    <w:rsid w:val="00324B6F"/>
    <w:rsid w:val="00324CA3"/>
    <w:rsid w:val="00325277"/>
    <w:rsid w:val="003258C1"/>
    <w:rsid w:val="00326021"/>
    <w:rsid w:val="0032677F"/>
    <w:rsid w:val="00326952"/>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AA4"/>
    <w:rsid w:val="00340C84"/>
    <w:rsid w:val="00343AE2"/>
    <w:rsid w:val="003443CB"/>
    <w:rsid w:val="003460DC"/>
    <w:rsid w:val="00346D62"/>
    <w:rsid w:val="00347406"/>
    <w:rsid w:val="00351A08"/>
    <w:rsid w:val="00351D04"/>
    <w:rsid w:val="003563B5"/>
    <w:rsid w:val="00357BFD"/>
    <w:rsid w:val="00360DA2"/>
    <w:rsid w:val="00361389"/>
    <w:rsid w:val="0036198C"/>
    <w:rsid w:val="003649EA"/>
    <w:rsid w:val="003676F3"/>
    <w:rsid w:val="00373155"/>
    <w:rsid w:val="00374048"/>
    <w:rsid w:val="00374880"/>
    <w:rsid w:val="00374B23"/>
    <w:rsid w:val="0037705E"/>
    <w:rsid w:val="00380666"/>
    <w:rsid w:val="0038159A"/>
    <w:rsid w:val="003835F2"/>
    <w:rsid w:val="0038428E"/>
    <w:rsid w:val="00384A3D"/>
    <w:rsid w:val="00385DB8"/>
    <w:rsid w:val="003867BF"/>
    <w:rsid w:val="003902B4"/>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1DF"/>
    <w:rsid w:val="003C63D4"/>
    <w:rsid w:val="003C6FB2"/>
    <w:rsid w:val="003D0C34"/>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2C3D"/>
    <w:rsid w:val="003E3024"/>
    <w:rsid w:val="003E3545"/>
    <w:rsid w:val="003E3BBB"/>
    <w:rsid w:val="003E484A"/>
    <w:rsid w:val="003E51C8"/>
    <w:rsid w:val="003E6257"/>
    <w:rsid w:val="003E662B"/>
    <w:rsid w:val="003E69C8"/>
    <w:rsid w:val="003E71F6"/>
    <w:rsid w:val="003E7B5A"/>
    <w:rsid w:val="003F04A8"/>
    <w:rsid w:val="003F127C"/>
    <w:rsid w:val="00400A5B"/>
    <w:rsid w:val="00405DDD"/>
    <w:rsid w:val="00406178"/>
    <w:rsid w:val="0040744F"/>
    <w:rsid w:val="0040749D"/>
    <w:rsid w:val="00412068"/>
    <w:rsid w:val="00414CC5"/>
    <w:rsid w:val="00417804"/>
    <w:rsid w:val="0042088E"/>
    <w:rsid w:val="00420FE9"/>
    <w:rsid w:val="0042172C"/>
    <w:rsid w:val="00422687"/>
    <w:rsid w:val="0042301A"/>
    <w:rsid w:val="00424D3A"/>
    <w:rsid w:val="00424F78"/>
    <w:rsid w:val="00426463"/>
    <w:rsid w:val="00426DE8"/>
    <w:rsid w:val="00427919"/>
    <w:rsid w:val="00431420"/>
    <w:rsid w:val="004331EC"/>
    <w:rsid w:val="0043337A"/>
    <w:rsid w:val="00433E0F"/>
    <w:rsid w:val="00434582"/>
    <w:rsid w:val="00434797"/>
    <w:rsid w:val="00434D21"/>
    <w:rsid w:val="0043577D"/>
    <w:rsid w:val="004361EF"/>
    <w:rsid w:val="00436671"/>
    <w:rsid w:val="0043738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FA3"/>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2DF9"/>
    <w:rsid w:val="004931C2"/>
    <w:rsid w:val="00493358"/>
    <w:rsid w:val="004946AF"/>
    <w:rsid w:val="00495588"/>
    <w:rsid w:val="004968C1"/>
    <w:rsid w:val="0049694C"/>
    <w:rsid w:val="004972ED"/>
    <w:rsid w:val="004A0296"/>
    <w:rsid w:val="004A186D"/>
    <w:rsid w:val="004A4801"/>
    <w:rsid w:val="004A4DF4"/>
    <w:rsid w:val="004A526A"/>
    <w:rsid w:val="004A7204"/>
    <w:rsid w:val="004A7598"/>
    <w:rsid w:val="004B2AFC"/>
    <w:rsid w:val="004B4261"/>
    <w:rsid w:val="004B453D"/>
    <w:rsid w:val="004B4D42"/>
    <w:rsid w:val="004B6969"/>
    <w:rsid w:val="004B6F9A"/>
    <w:rsid w:val="004B71FC"/>
    <w:rsid w:val="004C01E6"/>
    <w:rsid w:val="004C068E"/>
    <w:rsid w:val="004C1D43"/>
    <w:rsid w:val="004C2970"/>
    <w:rsid w:val="004C485D"/>
    <w:rsid w:val="004D20CE"/>
    <w:rsid w:val="004D2111"/>
    <w:rsid w:val="004D3A00"/>
    <w:rsid w:val="004D3A05"/>
    <w:rsid w:val="004D3EC7"/>
    <w:rsid w:val="004D55B2"/>
    <w:rsid w:val="004D74BD"/>
    <w:rsid w:val="004E05A1"/>
    <w:rsid w:val="004E0FE3"/>
    <w:rsid w:val="004E2530"/>
    <w:rsid w:val="004E3B1D"/>
    <w:rsid w:val="004E4F37"/>
    <w:rsid w:val="004E5396"/>
    <w:rsid w:val="004E5F33"/>
    <w:rsid w:val="004E677B"/>
    <w:rsid w:val="004E7C9C"/>
    <w:rsid w:val="004F091B"/>
    <w:rsid w:val="004F2396"/>
    <w:rsid w:val="004F284A"/>
    <w:rsid w:val="004F49EB"/>
    <w:rsid w:val="004F4F1B"/>
    <w:rsid w:val="004F628E"/>
    <w:rsid w:val="004F7E2C"/>
    <w:rsid w:val="00500C81"/>
    <w:rsid w:val="00500F0B"/>
    <w:rsid w:val="0050274A"/>
    <w:rsid w:val="0050372F"/>
    <w:rsid w:val="005048A0"/>
    <w:rsid w:val="00504FE1"/>
    <w:rsid w:val="00510445"/>
    <w:rsid w:val="00510E4B"/>
    <w:rsid w:val="00511914"/>
    <w:rsid w:val="0051447F"/>
    <w:rsid w:val="00514687"/>
    <w:rsid w:val="00514EC4"/>
    <w:rsid w:val="0051525D"/>
    <w:rsid w:val="00515778"/>
    <w:rsid w:val="0051596E"/>
    <w:rsid w:val="0051669B"/>
    <w:rsid w:val="00521DDE"/>
    <w:rsid w:val="00521E15"/>
    <w:rsid w:val="00523795"/>
    <w:rsid w:val="00523A57"/>
    <w:rsid w:val="00526656"/>
    <w:rsid w:val="005272E7"/>
    <w:rsid w:val="00527E7F"/>
    <w:rsid w:val="005326E8"/>
    <w:rsid w:val="00533539"/>
    <w:rsid w:val="005350C1"/>
    <w:rsid w:val="00542AD9"/>
    <w:rsid w:val="00542C75"/>
    <w:rsid w:val="005441C7"/>
    <w:rsid w:val="005449A9"/>
    <w:rsid w:val="005456D1"/>
    <w:rsid w:val="00546167"/>
    <w:rsid w:val="0054660F"/>
    <w:rsid w:val="00546883"/>
    <w:rsid w:val="00546A13"/>
    <w:rsid w:val="005475D6"/>
    <w:rsid w:val="00547BF1"/>
    <w:rsid w:val="00551027"/>
    <w:rsid w:val="00551704"/>
    <w:rsid w:val="005537F7"/>
    <w:rsid w:val="00553A97"/>
    <w:rsid w:val="00553D57"/>
    <w:rsid w:val="00554549"/>
    <w:rsid w:val="005555EB"/>
    <w:rsid w:val="00555E76"/>
    <w:rsid w:val="005570C6"/>
    <w:rsid w:val="00560B04"/>
    <w:rsid w:val="00560BF8"/>
    <w:rsid w:val="00561270"/>
    <w:rsid w:val="0056223E"/>
    <w:rsid w:val="0056337F"/>
    <w:rsid w:val="00570BFA"/>
    <w:rsid w:val="00570D73"/>
    <w:rsid w:val="00571978"/>
    <w:rsid w:val="00571B86"/>
    <w:rsid w:val="005723C5"/>
    <w:rsid w:val="00573AF5"/>
    <w:rsid w:val="00573D75"/>
    <w:rsid w:val="00576611"/>
    <w:rsid w:val="00576C40"/>
    <w:rsid w:val="00581017"/>
    <w:rsid w:val="00581F08"/>
    <w:rsid w:val="00583547"/>
    <w:rsid w:val="00584044"/>
    <w:rsid w:val="0058579B"/>
    <w:rsid w:val="005858AD"/>
    <w:rsid w:val="005924E3"/>
    <w:rsid w:val="00595196"/>
    <w:rsid w:val="00595A07"/>
    <w:rsid w:val="00596355"/>
    <w:rsid w:val="005A0DA3"/>
    <w:rsid w:val="005A1298"/>
    <w:rsid w:val="005A1CC7"/>
    <w:rsid w:val="005A379F"/>
    <w:rsid w:val="005A4BC4"/>
    <w:rsid w:val="005A5D7A"/>
    <w:rsid w:val="005A5F9C"/>
    <w:rsid w:val="005A76F3"/>
    <w:rsid w:val="005B02A5"/>
    <w:rsid w:val="005B112D"/>
    <w:rsid w:val="005B1EEB"/>
    <w:rsid w:val="005B36FF"/>
    <w:rsid w:val="005B496F"/>
    <w:rsid w:val="005B4F5D"/>
    <w:rsid w:val="005B7CF5"/>
    <w:rsid w:val="005C1630"/>
    <w:rsid w:val="005C1E6E"/>
    <w:rsid w:val="005C2B94"/>
    <w:rsid w:val="005C3A96"/>
    <w:rsid w:val="005C3DC9"/>
    <w:rsid w:val="005C41C5"/>
    <w:rsid w:val="005C5FB8"/>
    <w:rsid w:val="005C6CE6"/>
    <w:rsid w:val="005D03B9"/>
    <w:rsid w:val="005D0490"/>
    <w:rsid w:val="005D0B94"/>
    <w:rsid w:val="005D1908"/>
    <w:rsid w:val="005D3B76"/>
    <w:rsid w:val="005D3E46"/>
    <w:rsid w:val="005D497E"/>
    <w:rsid w:val="005D4FC0"/>
    <w:rsid w:val="005D5ADD"/>
    <w:rsid w:val="005E17C6"/>
    <w:rsid w:val="005E2972"/>
    <w:rsid w:val="005E4E05"/>
    <w:rsid w:val="005E535A"/>
    <w:rsid w:val="005E579B"/>
    <w:rsid w:val="005E5DA0"/>
    <w:rsid w:val="005E5E7A"/>
    <w:rsid w:val="005E60B0"/>
    <w:rsid w:val="005E789A"/>
    <w:rsid w:val="005F0683"/>
    <w:rsid w:val="005F13C5"/>
    <w:rsid w:val="005F2954"/>
    <w:rsid w:val="005F4363"/>
    <w:rsid w:val="005F49BD"/>
    <w:rsid w:val="005F4C91"/>
    <w:rsid w:val="005F5C09"/>
    <w:rsid w:val="005F757B"/>
    <w:rsid w:val="00600506"/>
    <w:rsid w:val="00600CBB"/>
    <w:rsid w:val="00602698"/>
    <w:rsid w:val="0060320D"/>
    <w:rsid w:val="00603378"/>
    <w:rsid w:val="006045F8"/>
    <w:rsid w:val="00604DCE"/>
    <w:rsid w:val="0060554F"/>
    <w:rsid w:val="00610F0A"/>
    <w:rsid w:val="0061229F"/>
    <w:rsid w:val="006127AF"/>
    <w:rsid w:val="00612826"/>
    <w:rsid w:val="00612A49"/>
    <w:rsid w:val="00612CE2"/>
    <w:rsid w:val="00614985"/>
    <w:rsid w:val="00620E61"/>
    <w:rsid w:val="00623F6C"/>
    <w:rsid w:val="0062418B"/>
    <w:rsid w:val="00624340"/>
    <w:rsid w:val="006243ED"/>
    <w:rsid w:val="0062479E"/>
    <w:rsid w:val="006262F9"/>
    <w:rsid w:val="00626A84"/>
    <w:rsid w:val="00632C84"/>
    <w:rsid w:val="00634126"/>
    <w:rsid w:val="0063426D"/>
    <w:rsid w:val="006363B4"/>
    <w:rsid w:val="006364DA"/>
    <w:rsid w:val="00636C09"/>
    <w:rsid w:val="0063715D"/>
    <w:rsid w:val="00637C84"/>
    <w:rsid w:val="00637F7B"/>
    <w:rsid w:val="00640965"/>
    <w:rsid w:val="00640A89"/>
    <w:rsid w:val="00642249"/>
    <w:rsid w:val="00646836"/>
    <w:rsid w:val="00647099"/>
    <w:rsid w:val="00647290"/>
    <w:rsid w:val="00647E39"/>
    <w:rsid w:val="00647EE0"/>
    <w:rsid w:val="00650242"/>
    <w:rsid w:val="00652CA0"/>
    <w:rsid w:val="00653208"/>
    <w:rsid w:val="00654479"/>
    <w:rsid w:val="00654C02"/>
    <w:rsid w:val="00655D0C"/>
    <w:rsid w:val="00656013"/>
    <w:rsid w:val="00656462"/>
    <w:rsid w:val="00656AA4"/>
    <w:rsid w:val="00656DA4"/>
    <w:rsid w:val="00656DCD"/>
    <w:rsid w:val="00657B34"/>
    <w:rsid w:val="00664C0A"/>
    <w:rsid w:val="00665BC9"/>
    <w:rsid w:val="00666018"/>
    <w:rsid w:val="00666915"/>
    <w:rsid w:val="0067108D"/>
    <w:rsid w:val="00671DD3"/>
    <w:rsid w:val="006734EE"/>
    <w:rsid w:val="00674B18"/>
    <w:rsid w:val="006758CE"/>
    <w:rsid w:val="00677124"/>
    <w:rsid w:val="00677184"/>
    <w:rsid w:val="0067757A"/>
    <w:rsid w:val="00680C1E"/>
    <w:rsid w:val="00682744"/>
    <w:rsid w:val="006829CC"/>
    <w:rsid w:val="00682BA8"/>
    <w:rsid w:val="00683E20"/>
    <w:rsid w:val="0068445A"/>
    <w:rsid w:val="00684901"/>
    <w:rsid w:val="00685B6F"/>
    <w:rsid w:val="00685E2F"/>
    <w:rsid w:val="00686322"/>
    <w:rsid w:val="00690028"/>
    <w:rsid w:val="00690878"/>
    <w:rsid w:val="00690D5B"/>
    <w:rsid w:val="00690E3A"/>
    <w:rsid w:val="00690EA7"/>
    <w:rsid w:val="00691070"/>
    <w:rsid w:val="006911F9"/>
    <w:rsid w:val="00692566"/>
    <w:rsid w:val="006949A2"/>
    <w:rsid w:val="00695535"/>
    <w:rsid w:val="00697D28"/>
    <w:rsid w:val="006A087E"/>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297C"/>
    <w:rsid w:val="006C3E3E"/>
    <w:rsid w:val="006C542C"/>
    <w:rsid w:val="006C5A0A"/>
    <w:rsid w:val="006C652D"/>
    <w:rsid w:val="006D256F"/>
    <w:rsid w:val="006D2AA8"/>
    <w:rsid w:val="006D350B"/>
    <w:rsid w:val="006D3936"/>
    <w:rsid w:val="006D498D"/>
    <w:rsid w:val="006D5336"/>
    <w:rsid w:val="006D5488"/>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421F"/>
    <w:rsid w:val="006F424A"/>
    <w:rsid w:val="006F485A"/>
    <w:rsid w:val="006F663A"/>
    <w:rsid w:val="006F6D54"/>
    <w:rsid w:val="006F747A"/>
    <w:rsid w:val="006F7BC6"/>
    <w:rsid w:val="006F7FAB"/>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17FE2"/>
    <w:rsid w:val="00721014"/>
    <w:rsid w:val="0072179E"/>
    <w:rsid w:val="00721CFE"/>
    <w:rsid w:val="00722337"/>
    <w:rsid w:val="007228CE"/>
    <w:rsid w:val="007249E2"/>
    <w:rsid w:val="00725DB4"/>
    <w:rsid w:val="00726EF0"/>
    <w:rsid w:val="007278DC"/>
    <w:rsid w:val="007279C8"/>
    <w:rsid w:val="00730246"/>
    <w:rsid w:val="007310A8"/>
    <w:rsid w:val="00732967"/>
    <w:rsid w:val="00732AF9"/>
    <w:rsid w:val="00732BC3"/>
    <w:rsid w:val="00732E24"/>
    <w:rsid w:val="00732F59"/>
    <w:rsid w:val="00733E3B"/>
    <w:rsid w:val="00735075"/>
    <w:rsid w:val="0073709B"/>
    <w:rsid w:val="007379BE"/>
    <w:rsid w:val="007437FA"/>
    <w:rsid w:val="00743E8E"/>
    <w:rsid w:val="007457D8"/>
    <w:rsid w:val="00746995"/>
    <w:rsid w:val="00750A86"/>
    <w:rsid w:val="007519FD"/>
    <w:rsid w:val="00755DCE"/>
    <w:rsid w:val="00756266"/>
    <w:rsid w:val="00756363"/>
    <w:rsid w:val="0075753E"/>
    <w:rsid w:val="00760277"/>
    <w:rsid w:val="0076236F"/>
    <w:rsid w:val="00762B33"/>
    <w:rsid w:val="007632E6"/>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2A6B"/>
    <w:rsid w:val="007908F8"/>
    <w:rsid w:val="00792631"/>
    <w:rsid w:val="00794786"/>
    <w:rsid w:val="00797518"/>
    <w:rsid w:val="00797CA7"/>
    <w:rsid w:val="007A3EB5"/>
    <w:rsid w:val="007A415E"/>
    <w:rsid w:val="007A4A2B"/>
    <w:rsid w:val="007A4CE3"/>
    <w:rsid w:val="007A4F7D"/>
    <w:rsid w:val="007B060F"/>
    <w:rsid w:val="007B0831"/>
    <w:rsid w:val="007B08AD"/>
    <w:rsid w:val="007B08F3"/>
    <w:rsid w:val="007B0912"/>
    <w:rsid w:val="007B16CA"/>
    <w:rsid w:val="007B18E6"/>
    <w:rsid w:val="007B2836"/>
    <w:rsid w:val="007B2BE6"/>
    <w:rsid w:val="007B2F53"/>
    <w:rsid w:val="007B44FC"/>
    <w:rsid w:val="007B48F2"/>
    <w:rsid w:val="007B646A"/>
    <w:rsid w:val="007B7F65"/>
    <w:rsid w:val="007C0B0F"/>
    <w:rsid w:val="007C0B84"/>
    <w:rsid w:val="007C3C94"/>
    <w:rsid w:val="007C4573"/>
    <w:rsid w:val="007D0074"/>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128"/>
    <w:rsid w:val="007F280B"/>
    <w:rsid w:val="007F5312"/>
    <w:rsid w:val="007F605B"/>
    <w:rsid w:val="007F68C0"/>
    <w:rsid w:val="007F6DA5"/>
    <w:rsid w:val="00805105"/>
    <w:rsid w:val="00805314"/>
    <w:rsid w:val="00811267"/>
    <w:rsid w:val="0081155C"/>
    <w:rsid w:val="00811815"/>
    <w:rsid w:val="00812131"/>
    <w:rsid w:val="00812FD7"/>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6637"/>
    <w:rsid w:val="008271A6"/>
    <w:rsid w:val="008311E9"/>
    <w:rsid w:val="0083164B"/>
    <w:rsid w:val="00831FFF"/>
    <w:rsid w:val="008320AB"/>
    <w:rsid w:val="008354DA"/>
    <w:rsid w:val="00837AF2"/>
    <w:rsid w:val="00841F69"/>
    <w:rsid w:val="008427C7"/>
    <w:rsid w:val="008430D6"/>
    <w:rsid w:val="00843D78"/>
    <w:rsid w:val="0084413A"/>
    <w:rsid w:val="00845ECB"/>
    <w:rsid w:val="0084708A"/>
    <w:rsid w:val="00847657"/>
    <w:rsid w:val="00850059"/>
    <w:rsid w:val="0085099C"/>
    <w:rsid w:val="00851CD2"/>
    <w:rsid w:val="008526F1"/>
    <w:rsid w:val="00853191"/>
    <w:rsid w:val="008533B3"/>
    <w:rsid w:val="008538F2"/>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116"/>
    <w:rsid w:val="008847F5"/>
    <w:rsid w:val="008851C9"/>
    <w:rsid w:val="00885855"/>
    <w:rsid w:val="008858A8"/>
    <w:rsid w:val="00885F29"/>
    <w:rsid w:val="008900F7"/>
    <w:rsid w:val="00890EE8"/>
    <w:rsid w:val="00890FFD"/>
    <w:rsid w:val="00891214"/>
    <w:rsid w:val="0089441F"/>
    <w:rsid w:val="008946F0"/>
    <w:rsid w:val="0089502A"/>
    <w:rsid w:val="00895EF9"/>
    <w:rsid w:val="008977E4"/>
    <w:rsid w:val="00897968"/>
    <w:rsid w:val="00897DBA"/>
    <w:rsid w:val="008A1562"/>
    <w:rsid w:val="008A1CEF"/>
    <w:rsid w:val="008A2352"/>
    <w:rsid w:val="008A2905"/>
    <w:rsid w:val="008A2ED3"/>
    <w:rsid w:val="008A30AC"/>
    <w:rsid w:val="008A48CD"/>
    <w:rsid w:val="008A523D"/>
    <w:rsid w:val="008A66D4"/>
    <w:rsid w:val="008A6BDF"/>
    <w:rsid w:val="008A733C"/>
    <w:rsid w:val="008B08A1"/>
    <w:rsid w:val="008B0B67"/>
    <w:rsid w:val="008B3E5A"/>
    <w:rsid w:val="008B4390"/>
    <w:rsid w:val="008B49C9"/>
    <w:rsid w:val="008B4BF2"/>
    <w:rsid w:val="008B50C7"/>
    <w:rsid w:val="008B6C68"/>
    <w:rsid w:val="008C17B4"/>
    <w:rsid w:val="008C25CE"/>
    <w:rsid w:val="008C3EE7"/>
    <w:rsid w:val="008C49E8"/>
    <w:rsid w:val="008C6980"/>
    <w:rsid w:val="008C6DCA"/>
    <w:rsid w:val="008D0385"/>
    <w:rsid w:val="008D39E7"/>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5919"/>
    <w:rsid w:val="008E6B46"/>
    <w:rsid w:val="008F0DBB"/>
    <w:rsid w:val="008F1797"/>
    <w:rsid w:val="008F3B8A"/>
    <w:rsid w:val="008F586C"/>
    <w:rsid w:val="008F59FA"/>
    <w:rsid w:val="008F5B39"/>
    <w:rsid w:val="008F7707"/>
    <w:rsid w:val="00900DB2"/>
    <w:rsid w:val="00901267"/>
    <w:rsid w:val="00901D43"/>
    <w:rsid w:val="0090239D"/>
    <w:rsid w:val="00906502"/>
    <w:rsid w:val="00906F3D"/>
    <w:rsid w:val="00907348"/>
    <w:rsid w:val="0090798C"/>
    <w:rsid w:val="00907FAC"/>
    <w:rsid w:val="0091024D"/>
    <w:rsid w:val="00912B3E"/>
    <w:rsid w:val="00913435"/>
    <w:rsid w:val="00914220"/>
    <w:rsid w:val="00914885"/>
    <w:rsid w:val="00915E70"/>
    <w:rsid w:val="009224C6"/>
    <w:rsid w:val="009241AC"/>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6FBB"/>
    <w:rsid w:val="0097772D"/>
    <w:rsid w:val="00980C14"/>
    <w:rsid w:val="00980D6F"/>
    <w:rsid w:val="0098125C"/>
    <w:rsid w:val="00981512"/>
    <w:rsid w:val="00982216"/>
    <w:rsid w:val="00982B15"/>
    <w:rsid w:val="00985292"/>
    <w:rsid w:val="00985A4B"/>
    <w:rsid w:val="00985FAB"/>
    <w:rsid w:val="009862AC"/>
    <w:rsid w:val="00986C50"/>
    <w:rsid w:val="00990009"/>
    <w:rsid w:val="00990910"/>
    <w:rsid w:val="009935DB"/>
    <w:rsid w:val="009A12BC"/>
    <w:rsid w:val="009A1966"/>
    <w:rsid w:val="009A1E9D"/>
    <w:rsid w:val="009A2904"/>
    <w:rsid w:val="009A3EF3"/>
    <w:rsid w:val="009B06C3"/>
    <w:rsid w:val="009B0968"/>
    <w:rsid w:val="009B0D7C"/>
    <w:rsid w:val="009B1D59"/>
    <w:rsid w:val="009B343D"/>
    <w:rsid w:val="009B4EF3"/>
    <w:rsid w:val="009B570C"/>
    <w:rsid w:val="009B698E"/>
    <w:rsid w:val="009B7FB9"/>
    <w:rsid w:val="009C0CA0"/>
    <w:rsid w:val="009C0E8B"/>
    <w:rsid w:val="009C1AE0"/>
    <w:rsid w:val="009C3B41"/>
    <w:rsid w:val="009C3FB9"/>
    <w:rsid w:val="009C4017"/>
    <w:rsid w:val="009C4043"/>
    <w:rsid w:val="009C677B"/>
    <w:rsid w:val="009C7008"/>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595C"/>
    <w:rsid w:val="009E7B9F"/>
    <w:rsid w:val="009F094F"/>
    <w:rsid w:val="009F2068"/>
    <w:rsid w:val="009F26CD"/>
    <w:rsid w:val="009F27D6"/>
    <w:rsid w:val="009F3584"/>
    <w:rsid w:val="009F377A"/>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6C4F"/>
    <w:rsid w:val="00A075E2"/>
    <w:rsid w:val="00A117A5"/>
    <w:rsid w:val="00A11A36"/>
    <w:rsid w:val="00A13053"/>
    <w:rsid w:val="00A131A1"/>
    <w:rsid w:val="00A13218"/>
    <w:rsid w:val="00A14404"/>
    <w:rsid w:val="00A15357"/>
    <w:rsid w:val="00A155FD"/>
    <w:rsid w:val="00A162CB"/>
    <w:rsid w:val="00A16A4A"/>
    <w:rsid w:val="00A20583"/>
    <w:rsid w:val="00A22464"/>
    <w:rsid w:val="00A245A9"/>
    <w:rsid w:val="00A24B0B"/>
    <w:rsid w:val="00A25E79"/>
    <w:rsid w:val="00A2605C"/>
    <w:rsid w:val="00A26579"/>
    <w:rsid w:val="00A3091D"/>
    <w:rsid w:val="00A319BC"/>
    <w:rsid w:val="00A319F1"/>
    <w:rsid w:val="00A33400"/>
    <w:rsid w:val="00A33E7D"/>
    <w:rsid w:val="00A36F8E"/>
    <w:rsid w:val="00A41D07"/>
    <w:rsid w:val="00A41D64"/>
    <w:rsid w:val="00A440A0"/>
    <w:rsid w:val="00A45961"/>
    <w:rsid w:val="00A45DF7"/>
    <w:rsid w:val="00A476E9"/>
    <w:rsid w:val="00A47A32"/>
    <w:rsid w:val="00A514FB"/>
    <w:rsid w:val="00A533A1"/>
    <w:rsid w:val="00A5347E"/>
    <w:rsid w:val="00A534E0"/>
    <w:rsid w:val="00A53DB3"/>
    <w:rsid w:val="00A55928"/>
    <w:rsid w:val="00A55D4E"/>
    <w:rsid w:val="00A55FCA"/>
    <w:rsid w:val="00A56A9F"/>
    <w:rsid w:val="00A63F6F"/>
    <w:rsid w:val="00A64C50"/>
    <w:rsid w:val="00A66F71"/>
    <w:rsid w:val="00A67403"/>
    <w:rsid w:val="00A67B5F"/>
    <w:rsid w:val="00A70458"/>
    <w:rsid w:val="00A70936"/>
    <w:rsid w:val="00A70BF8"/>
    <w:rsid w:val="00A713A1"/>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36E9"/>
    <w:rsid w:val="00A97ABC"/>
    <w:rsid w:val="00AA05E0"/>
    <w:rsid w:val="00AA0744"/>
    <w:rsid w:val="00AA07C7"/>
    <w:rsid w:val="00AA0D00"/>
    <w:rsid w:val="00AA1310"/>
    <w:rsid w:val="00AA2ADA"/>
    <w:rsid w:val="00AA35D2"/>
    <w:rsid w:val="00AA3B52"/>
    <w:rsid w:val="00AA51C7"/>
    <w:rsid w:val="00AA5A89"/>
    <w:rsid w:val="00AA5AE6"/>
    <w:rsid w:val="00AA5DA0"/>
    <w:rsid w:val="00AA755C"/>
    <w:rsid w:val="00AB03FF"/>
    <w:rsid w:val="00AB164E"/>
    <w:rsid w:val="00AB293F"/>
    <w:rsid w:val="00AB3A49"/>
    <w:rsid w:val="00AB482E"/>
    <w:rsid w:val="00AB5AD7"/>
    <w:rsid w:val="00AB615E"/>
    <w:rsid w:val="00AB698F"/>
    <w:rsid w:val="00AB6C31"/>
    <w:rsid w:val="00AB783F"/>
    <w:rsid w:val="00AB7949"/>
    <w:rsid w:val="00AB79BF"/>
    <w:rsid w:val="00AB7B37"/>
    <w:rsid w:val="00AC050D"/>
    <w:rsid w:val="00AC2E53"/>
    <w:rsid w:val="00AC2FCF"/>
    <w:rsid w:val="00AC3410"/>
    <w:rsid w:val="00AC37B6"/>
    <w:rsid w:val="00AC632F"/>
    <w:rsid w:val="00AD01E1"/>
    <w:rsid w:val="00AD02AE"/>
    <w:rsid w:val="00AD0666"/>
    <w:rsid w:val="00AD1BD3"/>
    <w:rsid w:val="00AD28E6"/>
    <w:rsid w:val="00AD3025"/>
    <w:rsid w:val="00AD3230"/>
    <w:rsid w:val="00AD4712"/>
    <w:rsid w:val="00AD7532"/>
    <w:rsid w:val="00AE33BE"/>
    <w:rsid w:val="00AE3B9C"/>
    <w:rsid w:val="00AE4D54"/>
    <w:rsid w:val="00AE566E"/>
    <w:rsid w:val="00AE5F8F"/>
    <w:rsid w:val="00AE70FD"/>
    <w:rsid w:val="00AE78AE"/>
    <w:rsid w:val="00AE79B5"/>
    <w:rsid w:val="00AE7FC9"/>
    <w:rsid w:val="00AF4549"/>
    <w:rsid w:val="00AF68A2"/>
    <w:rsid w:val="00AF7094"/>
    <w:rsid w:val="00B00385"/>
    <w:rsid w:val="00B00957"/>
    <w:rsid w:val="00B00B9A"/>
    <w:rsid w:val="00B00B9D"/>
    <w:rsid w:val="00B016AA"/>
    <w:rsid w:val="00B01D38"/>
    <w:rsid w:val="00B02622"/>
    <w:rsid w:val="00B03EB7"/>
    <w:rsid w:val="00B05CEA"/>
    <w:rsid w:val="00B05CF9"/>
    <w:rsid w:val="00B06126"/>
    <w:rsid w:val="00B076E4"/>
    <w:rsid w:val="00B07AA3"/>
    <w:rsid w:val="00B10363"/>
    <w:rsid w:val="00B11973"/>
    <w:rsid w:val="00B12BF2"/>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6A0"/>
    <w:rsid w:val="00B46856"/>
    <w:rsid w:val="00B5079E"/>
    <w:rsid w:val="00B515EA"/>
    <w:rsid w:val="00B51E7A"/>
    <w:rsid w:val="00B53144"/>
    <w:rsid w:val="00B53196"/>
    <w:rsid w:val="00B54297"/>
    <w:rsid w:val="00B55115"/>
    <w:rsid w:val="00B5543D"/>
    <w:rsid w:val="00B55E57"/>
    <w:rsid w:val="00B5608B"/>
    <w:rsid w:val="00B5689E"/>
    <w:rsid w:val="00B57487"/>
    <w:rsid w:val="00B61AF0"/>
    <w:rsid w:val="00B628BE"/>
    <w:rsid w:val="00B62A65"/>
    <w:rsid w:val="00B62E8C"/>
    <w:rsid w:val="00B64110"/>
    <w:rsid w:val="00B66574"/>
    <w:rsid w:val="00B66B04"/>
    <w:rsid w:val="00B66E0E"/>
    <w:rsid w:val="00B711FC"/>
    <w:rsid w:val="00B72C17"/>
    <w:rsid w:val="00B75AC7"/>
    <w:rsid w:val="00B769F6"/>
    <w:rsid w:val="00B8419F"/>
    <w:rsid w:val="00B84663"/>
    <w:rsid w:val="00B84FBD"/>
    <w:rsid w:val="00B85372"/>
    <w:rsid w:val="00B87A4E"/>
    <w:rsid w:val="00B90C5B"/>
    <w:rsid w:val="00B915CD"/>
    <w:rsid w:val="00B932DF"/>
    <w:rsid w:val="00B93B63"/>
    <w:rsid w:val="00B955C0"/>
    <w:rsid w:val="00B95C99"/>
    <w:rsid w:val="00B96A47"/>
    <w:rsid w:val="00B96B26"/>
    <w:rsid w:val="00B97D42"/>
    <w:rsid w:val="00BA065A"/>
    <w:rsid w:val="00BA2240"/>
    <w:rsid w:val="00BA3247"/>
    <w:rsid w:val="00BA38F1"/>
    <w:rsid w:val="00BA4759"/>
    <w:rsid w:val="00BA59CC"/>
    <w:rsid w:val="00BA66A4"/>
    <w:rsid w:val="00BA701A"/>
    <w:rsid w:val="00BB02B4"/>
    <w:rsid w:val="00BB5C5F"/>
    <w:rsid w:val="00BC111E"/>
    <w:rsid w:val="00BC13BC"/>
    <w:rsid w:val="00BC1A43"/>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3ED"/>
    <w:rsid w:val="00BE3666"/>
    <w:rsid w:val="00BE5184"/>
    <w:rsid w:val="00BE5F0D"/>
    <w:rsid w:val="00BF0B2A"/>
    <w:rsid w:val="00BF0EAF"/>
    <w:rsid w:val="00BF1864"/>
    <w:rsid w:val="00BF2B20"/>
    <w:rsid w:val="00BF3F85"/>
    <w:rsid w:val="00BF6799"/>
    <w:rsid w:val="00BF6D99"/>
    <w:rsid w:val="00C008A4"/>
    <w:rsid w:val="00C008BF"/>
    <w:rsid w:val="00C01EC3"/>
    <w:rsid w:val="00C02318"/>
    <w:rsid w:val="00C06E5D"/>
    <w:rsid w:val="00C06FA4"/>
    <w:rsid w:val="00C07AB2"/>
    <w:rsid w:val="00C10673"/>
    <w:rsid w:val="00C11E9E"/>
    <w:rsid w:val="00C13850"/>
    <w:rsid w:val="00C149C6"/>
    <w:rsid w:val="00C151E2"/>
    <w:rsid w:val="00C21476"/>
    <w:rsid w:val="00C240A4"/>
    <w:rsid w:val="00C2609E"/>
    <w:rsid w:val="00C266ED"/>
    <w:rsid w:val="00C302E1"/>
    <w:rsid w:val="00C304D3"/>
    <w:rsid w:val="00C30C58"/>
    <w:rsid w:val="00C319A6"/>
    <w:rsid w:val="00C36D55"/>
    <w:rsid w:val="00C406B3"/>
    <w:rsid w:val="00C41CF2"/>
    <w:rsid w:val="00C42E23"/>
    <w:rsid w:val="00C43557"/>
    <w:rsid w:val="00C43651"/>
    <w:rsid w:val="00C44DEF"/>
    <w:rsid w:val="00C4503B"/>
    <w:rsid w:val="00C453C0"/>
    <w:rsid w:val="00C45515"/>
    <w:rsid w:val="00C45719"/>
    <w:rsid w:val="00C457CB"/>
    <w:rsid w:val="00C45DEF"/>
    <w:rsid w:val="00C466E4"/>
    <w:rsid w:val="00C466FA"/>
    <w:rsid w:val="00C472B1"/>
    <w:rsid w:val="00C47844"/>
    <w:rsid w:val="00C55B8C"/>
    <w:rsid w:val="00C55F03"/>
    <w:rsid w:val="00C57AB1"/>
    <w:rsid w:val="00C57F10"/>
    <w:rsid w:val="00C602FA"/>
    <w:rsid w:val="00C60F80"/>
    <w:rsid w:val="00C6159E"/>
    <w:rsid w:val="00C62BF2"/>
    <w:rsid w:val="00C63C81"/>
    <w:rsid w:val="00C649C6"/>
    <w:rsid w:val="00C65A41"/>
    <w:rsid w:val="00C662EA"/>
    <w:rsid w:val="00C66A67"/>
    <w:rsid w:val="00C66C5F"/>
    <w:rsid w:val="00C67093"/>
    <w:rsid w:val="00C6711F"/>
    <w:rsid w:val="00C675EC"/>
    <w:rsid w:val="00C7023B"/>
    <w:rsid w:val="00C703B4"/>
    <w:rsid w:val="00C72984"/>
    <w:rsid w:val="00C7333A"/>
    <w:rsid w:val="00C75E37"/>
    <w:rsid w:val="00C76B9F"/>
    <w:rsid w:val="00C81720"/>
    <w:rsid w:val="00C82E0B"/>
    <w:rsid w:val="00C82E8F"/>
    <w:rsid w:val="00C834ED"/>
    <w:rsid w:val="00C837FD"/>
    <w:rsid w:val="00C845C3"/>
    <w:rsid w:val="00C8511B"/>
    <w:rsid w:val="00C86D64"/>
    <w:rsid w:val="00C87745"/>
    <w:rsid w:val="00C878B8"/>
    <w:rsid w:val="00C905FA"/>
    <w:rsid w:val="00C90683"/>
    <w:rsid w:val="00C9075C"/>
    <w:rsid w:val="00C92B07"/>
    <w:rsid w:val="00C933AC"/>
    <w:rsid w:val="00C944AB"/>
    <w:rsid w:val="00C95A57"/>
    <w:rsid w:val="00C96933"/>
    <w:rsid w:val="00CA00FA"/>
    <w:rsid w:val="00CA2211"/>
    <w:rsid w:val="00CA343D"/>
    <w:rsid w:val="00CA5A1F"/>
    <w:rsid w:val="00CA5EDF"/>
    <w:rsid w:val="00CA7442"/>
    <w:rsid w:val="00CA7485"/>
    <w:rsid w:val="00CA7889"/>
    <w:rsid w:val="00CB059D"/>
    <w:rsid w:val="00CB3412"/>
    <w:rsid w:val="00CB3A77"/>
    <w:rsid w:val="00CB3BED"/>
    <w:rsid w:val="00CB4B16"/>
    <w:rsid w:val="00CB5BDB"/>
    <w:rsid w:val="00CB6558"/>
    <w:rsid w:val="00CC07D2"/>
    <w:rsid w:val="00CC0800"/>
    <w:rsid w:val="00CC1A8B"/>
    <w:rsid w:val="00CC1D0A"/>
    <w:rsid w:val="00CC2206"/>
    <w:rsid w:val="00CC6FFB"/>
    <w:rsid w:val="00CD1268"/>
    <w:rsid w:val="00CD1C80"/>
    <w:rsid w:val="00CD3050"/>
    <w:rsid w:val="00CD31FF"/>
    <w:rsid w:val="00CD349C"/>
    <w:rsid w:val="00CD4471"/>
    <w:rsid w:val="00CD45E9"/>
    <w:rsid w:val="00CD4708"/>
    <w:rsid w:val="00CD579B"/>
    <w:rsid w:val="00CD6391"/>
    <w:rsid w:val="00CD793F"/>
    <w:rsid w:val="00CD7D7E"/>
    <w:rsid w:val="00CE038A"/>
    <w:rsid w:val="00CE130D"/>
    <w:rsid w:val="00CE141F"/>
    <w:rsid w:val="00CE23C1"/>
    <w:rsid w:val="00CE282E"/>
    <w:rsid w:val="00CE2A86"/>
    <w:rsid w:val="00CE33E4"/>
    <w:rsid w:val="00CE3BC0"/>
    <w:rsid w:val="00CE3EFC"/>
    <w:rsid w:val="00CE40F4"/>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71D3"/>
    <w:rsid w:val="00D07F62"/>
    <w:rsid w:val="00D1067A"/>
    <w:rsid w:val="00D11154"/>
    <w:rsid w:val="00D14254"/>
    <w:rsid w:val="00D14290"/>
    <w:rsid w:val="00D15C0D"/>
    <w:rsid w:val="00D16254"/>
    <w:rsid w:val="00D20678"/>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3626"/>
    <w:rsid w:val="00D442B6"/>
    <w:rsid w:val="00D44961"/>
    <w:rsid w:val="00D449C0"/>
    <w:rsid w:val="00D4584C"/>
    <w:rsid w:val="00D47447"/>
    <w:rsid w:val="00D47755"/>
    <w:rsid w:val="00D47773"/>
    <w:rsid w:val="00D50382"/>
    <w:rsid w:val="00D51F5C"/>
    <w:rsid w:val="00D524A4"/>
    <w:rsid w:val="00D5250A"/>
    <w:rsid w:val="00D52823"/>
    <w:rsid w:val="00D52AA9"/>
    <w:rsid w:val="00D53A2D"/>
    <w:rsid w:val="00D546F7"/>
    <w:rsid w:val="00D55F39"/>
    <w:rsid w:val="00D60565"/>
    <w:rsid w:val="00D60D01"/>
    <w:rsid w:val="00D62754"/>
    <w:rsid w:val="00D64236"/>
    <w:rsid w:val="00D64A28"/>
    <w:rsid w:val="00D64A2A"/>
    <w:rsid w:val="00D64E63"/>
    <w:rsid w:val="00D65111"/>
    <w:rsid w:val="00D70BF7"/>
    <w:rsid w:val="00D70D30"/>
    <w:rsid w:val="00D70D41"/>
    <w:rsid w:val="00D71D62"/>
    <w:rsid w:val="00D7234D"/>
    <w:rsid w:val="00D7242D"/>
    <w:rsid w:val="00D7275D"/>
    <w:rsid w:val="00D73F34"/>
    <w:rsid w:val="00D75764"/>
    <w:rsid w:val="00D75FDE"/>
    <w:rsid w:val="00D7737D"/>
    <w:rsid w:val="00D7761E"/>
    <w:rsid w:val="00D80898"/>
    <w:rsid w:val="00D81336"/>
    <w:rsid w:val="00D82CE2"/>
    <w:rsid w:val="00D8483B"/>
    <w:rsid w:val="00D8544D"/>
    <w:rsid w:val="00D8567A"/>
    <w:rsid w:val="00D859C8"/>
    <w:rsid w:val="00D869DF"/>
    <w:rsid w:val="00D875FE"/>
    <w:rsid w:val="00D916FE"/>
    <w:rsid w:val="00D923AE"/>
    <w:rsid w:val="00D937B9"/>
    <w:rsid w:val="00D96729"/>
    <w:rsid w:val="00DA142C"/>
    <w:rsid w:val="00DA215F"/>
    <w:rsid w:val="00DA534B"/>
    <w:rsid w:val="00DA5C6F"/>
    <w:rsid w:val="00DA6B20"/>
    <w:rsid w:val="00DB00FE"/>
    <w:rsid w:val="00DB2F64"/>
    <w:rsid w:val="00DB3113"/>
    <w:rsid w:val="00DB58CF"/>
    <w:rsid w:val="00DB6223"/>
    <w:rsid w:val="00DB79E6"/>
    <w:rsid w:val="00DC00C7"/>
    <w:rsid w:val="00DC0BD3"/>
    <w:rsid w:val="00DC224B"/>
    <w:rsid w:val="00DC32D6"/>
    <w:rsid w:val="00DC3906"/>
    <w:rsid w:val="00DC3CF5"/>
    <w:rsid w:val="00DC46A2"/>
    <w:rsid w:val="00DC4832"/>
    <w:rsid w:val="00DC5223"/>
    <w:rsid w:val="00DC6E0A"/>
    <w:rsid w:val="00DC6F1D"/>
    <w:rsid w:val="00DC7F23"/>
    <w:rsid w:val="00DD08E9"/>
    <w:rsid w:val="00DD0AB9"/>
    <w:rsid w:val="00DD78AF"/>
    <w:rsid w:val="00DE055A"/>
    <w:rsid w:val="00DE1132"/>
    <w:rsid w:val="00DE119E"/>
    <w:rsid w:val="00DE1620"/>
    <w:rsid w:val="00DE1E6C"/>
    <w:rsid w:val="00DE3A92"/>
    <w:rsid w:val="00DE4851"/>
    <w:rsid w:val="00DE7B28"/>
    <w:rsid w:val="00DF202E"/>
    <w:rsid w:val="00DF2B70"/>
    <w:rsid w:val="00DF4ED3"/>
    <w:rsid w:val="00DF7E48"/>
    <w:rsid w:val="00E01F67"/>
    <w:rsid w:val="00E02538"/>
    <w:rsid w:val="00E037D5"/>
    <w:rsid w:val="00E03CBF"/>
    <w:rsid w:val="00E050A3"/>
    <w:rsid w:val="00E06A20"/>
    <w:rsid w:val="00E11A8D"/>
    <w:rsid w:val="00E123DF"/>
    <w:rsid w:val="00E12E5E"/>
    <w:rsid w:val="00E1422F"/>
    <w:rsid w:val="00E144E0"/>
    <w:rsid w:val="00E20CE3"/>
    <w:rsid w:val="00E210DC"/>
    <w:rsid w:val="00E21677"/>
    <w:rsid w:val="00E223B4"/>
    <w:rsid w:val="00E22942"/>
    <w:rsid w:val="00E23359"/>
    <w:rsid w:val="00E2457C"/>
    <w:rsid w:val="00E24DCF"/>
    <w:rsid w:val="00E27747"/>
    <w:rsid w:val="00E30571"/>
    <w:rsid w:val="00E30E03"/>
    <w:rsid w:val="00E324BA"/>
    <w:rsid w:val="00E33AC7"/>
    <w:rsid w:val="00E368BA"/>
    <w:rsid w:val="00E37A7C"/>
    <w:rsid w:val="00E37AFC"/>
    <w:rsid w:val="00E40467"/>
    <w:rsid w:val="00E41B78"/>
    <w:rsid w:val="00E43318"/>
    <w:rsid w:val="00E43EFA"/>
    <w:rsid w:val="00E4481B"/>
    <w:rsid w:val="00E44C52"/>
    <w:rsid w:val="00E470AC"/>
    <w:rsid w:val="00E50B10"/>
    <w:rsid w:val="00E50EFA"/>
    <w:rsid w:val="00E5213C"/>
    <w:rsid w:val="00E52E6D"/>
    <w:rsid w:val="00E532B9"/>
    <w:rsid w:val="00E56775"/>
    <w:rsid w:val="00E577C2"/>
    <w:rsid w:val="00E60F31"/>
    <w:rsid w:val="00E64EF3"/>
    <w:rsid w:val="00E66A7E"/>
    <w:rsid w:val="00E6706C"/>
    <w:rsid w:val="00E67733"/>
    <w:rsid w:val="00E70CC3"/>
    <w:rsid w:val="00E724DD"/>
    <w:rsid w:val="00E75A7E"/>
    <w:rsid w:val="00E801E2"/>
    <w:rsid w:val="00E8155E"/>
    <w:rsid w:val="00E8161B"/>
    <w:rsid w:val="00E82078"/>
    <w:rsid w:val="00E82B68"/>
    <w:rsid w:val="00E833DC"/>
    <w:rsid w:val="00E84C7F"/>
    <w:rsid w:val="00E8603E"/>
    <w:rsid w:val="00E860EC"/>
    <w:rsid w:val="00E87051"/>
    <w:rsid w:val="00E907A6"/>
    <w:rsid w:val="00E90F66"/>
    <w:rsid w:val="00E90FFD"/>
    <w:rsid w:val="00E9116C"/>
    <w:rsid w:val="00E91573"/>
    <w:rsid w:val="00E917AC"/>
    <w:rsid w:val="00E91FEB"/>
    <w:rsid w:val="00E9213D"/>
    <w:rsid w:val="00E925D7"/>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0FA3"/>
    <w:rsid w:val="00EB252A"/>
    <w:rsid w:val="00EB5824"/>
    <w:rsid w:val="00EB64E4"/>
    <w:rsid w:val="00EB7330"/>
    <w:rsid w:val="00EB7F76"/>
    <w:rsid w:val="00EC0688"/>
    <w:rsid w:val="00EC1248"/>
    <w:rsid w:val="00EC55DF"/>
    <w:rsid w:val="00EC55E8"/>
    <w:rsid w:val="00EC62C6"/>
    <w:rsid w:val="00EC79C7"/>
    <w:rsid w:val="00ED056B"/>
    <w:rsid w:val="00ED5696"/>
    <w:rsid w:val="00ED6CDF"/>
    <w:rsid w:val="00EE1541"/>
    <w:rsid w:val="00EE2D8E"/>
    <w:rsid w:val="00EE5FD7"/>
    <w:rsid w:val="00EE7BBC"/>
    <w:rsid w:val="00EE7E39"/>
    <w:rsid w:val="00EF119A"/>
    <w:rsid w:val="00EF17D1"/>
    <w:rsid w:val="00EF34D9"/>
    <w:rsid w:val="00EF4238"/>
    <w:rsid w:val="00EF6246"/>
    <w:rsid w:val="00EF6471"/>
    <w:rsid w:val="00EF77EC"/>
    <w:rsid w:val="00F0094E"/>
    <w:rsid w:val="00F01AB3"/>
    <w:rsid w:val="00F02CB6"/>
    <w:rsid w:val="00F02FC8"/>
    <w:rsid w:val="00F03316"/>
    <w:rsid w:val="00F05C13"/>
    <w:rsid w:val="00F05DBE"/>
    <w:rsid w:val="00F11029"/>
    <w:rsid w:val="00F115E1"/>
    <w:rsid w:val="00F11BF0"/>
    <w:rsid w:val="00F11F2B"/>
    <w:rsid w:val="00F12223"/>
    <w:rsid w:val="00F12853"/>
    <w:rsid w:val="00F12855"/>
    <w:rsid w:val="00F14442"/>
    <w:rsid w:val="00F14FDC"/>
    <w:rsid w:val="00F1544D"/>
    <w:rsid w:val="00F15CA5"/>
    <w:rsid w:val="00F1729F"/>
    <w:rsid w:val="00F17354"/>
    <w:rsid w:val="00F17A89"/>
    <w:rsid w:val="00F22119"/>
    <w:rsid w:val="00F22846"/>
    <w:rsid w:val="00F230FF"/>
    <w:rsid w:val="00F243A2"/>
    <w:rsid w:val="00F2548A"/>
    <w:rsid w:val="00F2573B"/>
    <w:rsid w:val="00F25FE5"/>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530"/>
    <w:rsid w:val="00F5169F"/>
    <w:rsid w:val="00F5518D"/>
    <w:rsid w:val="00F5587C"/>
    <w:rsid w:val="00F55B07"/>
    <w:rsid w:val="00F57463"/>
    <w:rsid w:val="00F576E3"/>
    <w:rsid w:val="00F604B1"/>
    <w:rsid w:val="00F6069E"/>
    <w:rsid w:val="00F60D9F"/>
    <w:rsid w:val="00F60F9F"/>
    <w:rsid w:val="00F61AB8"/>
    <w:rsid w:val="00F61D50"/>
    <w:rsid w:val="00F61F8A"/>
    <w:rsid w:val="00F62641"/>
    <w:rsid w:val="00F6281A"/>
    <w:rsid w:val="00F62AE1"/>
    <w:rsid w:val="00F635F0"/>
    <w:rsid w:val="00F63908"/>
    <w:rsid w:val="00F640F1"/>
    <w:rsid w:val="00F6555A"/>
    <w:rsid w:val="00F65CFD"/>
    <w:rsid w:val="00F73BF3"/>
    <w:rsid w:val="00F7427F"/>
    <w:rsid w:val="00F74786"/>
    <w:rsid w:val="00F75139"/>
    <w:rsid w:val="00F8090F"/>
    <w:rsid w:val="00F80A19"/>
    <w:rsid w:val="00F80E61"/>
    <w:rsid w:val="00F81FBA"/>
    <w:rsid w:val="00F82601"/>
    <w:rsid w:val="00F82F92"/>
    <w:rsid w:val="00F84273"/>
    <w:rsid w:val="00F85173"/>
    <w:rsid w:val="00F858FD"/>
    <w:rsid w:val="00F9102E"/>
    <w:rsid w:val="00F912F3"/>
    <w:rsid w:val="00F91A08"/>
    <w:rsid w:val="00F92698"/>
    <w:rsid w:val="00F93CE8"/>
    <w:rsid w:val="00F949D4"/>
    <w:rsid w:val="00F97BCB"/>
    <w:rsid w:val="00FA007F"/>
    <w:rsid w:val="00FA086D"/>
    <w:rsid w:val="00FA0872"/>
    <w:rsid w:val="00FA1F63"/>
    <w:rsid w:val="00FA2761"/>
    <w:rsid w:val="00FA4B8D"/>
    <w:rsid w:val="00FA4CE1"/>
    <w:rsid w:val="00FA679F"/>
    <w:rsid w:val="00FB01FE"/>
    <w:rsid w:val="00FB069A"/>
    <w:rsid w:val="00FB084B"/>
    <w:rsid w:val="00FB0B9E"/>
    <w:rsid w:val="00FB1C1C"/>
    <w:rsid w:val="00FB2EA8"/>
    <w:rsid w:val="00FB4B09"/>
    <w:rsid w:val="00FB4BB8"/>
    <w:rsid w:val="00FB6834"/>
    <w:rsid w:val="00FB6C6A"/>
    <w:rsid w:val="00FB790E"/>
    <w:rsid w:val="00FC07D8"/>
    <w:rsid w:val="00FC0D38"/>
    <w:rsid w:val="00FC256B"/>
    <w:rsid w:val="00FC42DD"/>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40C5"/>
    <w:rsid w:val="00FE4FF9"/>
    <w:rsid w:val="00FE54FA"/>
    <w:rsid w:val="00FE6A05"/>
    <w:rsid w:val="00FF06DE"/>
    <w:rsid w:val="00FF1A49"/>
    <w:rsid w:val="00FF333F"/>
    <w:rsid w:val="00FF353D"/>
    <w:rsid w:val="00FF67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 w:type="character" w:styleId="Platzhaltertext">
    <w:name w:val="Placeholder Text"/>
    <w:basedOn w:val="Absatz-Standardschriftart"/>
    <w:uiPriority w:val="99"/>
    <w:semiHidden/>
    <w:rsid w:val="00573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RStudio\tsa_repo\Paper_Pr&#228;sentation\PortfolioZusammenstellungSMI_blaser_gruetter.doc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07/relationships/hdphoto" Target="media/hdphoto1.wdp"/><Relationship Id="rId10" Type="http://schemas.openxmlformats.org/officeDocument/2006/relationships/hyperlink" Target="file:///F:\RStudio\tsa_repo\Paper_Pr&#228;sentation\PortfolioZusammenstellungSMI_blaser_gruetter.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F:\RStudio\tsa_repo\Paper_Pr&#228;sentation\PortfolioZusammenstellungSMI_blaser_gruetter.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google.com/" TargetMode="External"/><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45F02-6451-43B9-8922-0BC9C7B4D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6922</Words>
  <Characters>43612</Characters>
  <Application>Microsoft Office Word</Application>
  <DocSecurity>0</DocSecurity>
  <Lines>363</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Markus Blaser</cp:lastModifiedBy>
  <cp:revision>183</cp:revision>
  <cp:lastPrinted>2020-05-20T09:47:00Z</cp:lastPrinted>
  <dcterms:created xsi:type="dcterms:W3CDTF">2020-05-04T12:11:00Z</dcterms:created>
  <dcterms:modified xsi:type="dcterms:W3CDTF">2020-05-24T16:56:00Z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