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运动场地社区风险登记册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现在市场上与本产品功能相同的App基本没有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武升辉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深入分析用户群体特点和需求，设计出符合大众的场地预订软件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商家对场地预订的了解不够、信心不足，及需要做一定的配合缺乏意愿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李岱恒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深入分析场地商家特点和需求，设计出符合他们的场地预订系统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</w:t>
            </w:r>
            <w:r>
              <w:rPr>
                <w:rFonts w:ascii="Calibri" w:hAnsi="Calibri"/>
              </w:rPr>
              <w:t>3</w:t>
            </w:r>
            <w:r>
              <w:rPr>
                <w:rFonts w:hint="eastAsia" w:ascii="Calibri" w:hAnsi="Calibri"/>
              </w:rPr>
              <w:t>分钟的快速下单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时间的消耗主要在响应订单、联系场地商家和等待商家接单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武升辉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设计科学的业务流程，确保下单速度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卜冬晓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李其林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2318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F40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341</Characters>
  <Lines>2</Lines>
  <Paragraphs>1</Paragraphs>
  <TotalTime>12</TotalTime>
  <ScaleCrop>false</ScaleCrop>
  <LinksUpToDate>false</LinksUpToDate>
  <CharactersWithSpaces>399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只为尔雅</cp:lastModifiedBy>
  <dcterms:modified xsi:type="dcterms:W3CDTF">2019-06-19T14:48:14Z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