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Visualizar infraestructura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CU02 - “Visualizar Infraestructura”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Visualizar las ubicaciones disponibles para agregar cultivos hidropónicos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El usuario hace click en “Infraestructura” (opción dada en la sidebar), y se despliega un modal donde se puede visualizar las ubicaciones almacenadas en el sistema, y un formulario por si se quiere agregar otra ubicación más.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usuario hace click en el botón “Infraestructura” de la sidebar de la aplicación web.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sistema obtiene las ubicaciones almacenadas en el sistema.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el modal para visualizar las ubicaciones agregadas al sistema.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